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8" w:rsidRPr="003634B7" w:rsidRDefault="009C2AF8" w:rsidP="00B57022">
      <w:pPr>
        <w:spacing w:after="0" w:line="240" w:lineRule="auto"/>
        <w:jc w:val="center"/>
        <w:rPr>
          <w:b/>
          <w:sz w:val="28"/>
          <w:szCs w:val="28"/>
        </w:rPr>
      </w:pPr>
      <w:r w:rsidRPr="003634B7">
        <w:rPr>
          <w:b/>
          <w:sz w:val="28"/>
          <w:szCs w:val="28"/>
        </w:rPr>
        <w:t>Spokane River Regional Toxics Task Force</w:t>
      </w:r>
    </w:p>
    <w:p w:rsidR="00531EF4" w:rsidRDefault="009C2AF8" w:rsidP="00B57022">
      <w:pPr>
        <w:spacing w:after="0" w:line="240" w:lineRule="auto"/>
        <w:jc w:val="center"/>
        <w:rPr>
          <w:b/>
        </w:rPr>
      </w:pPr>
      <w:r>
        <w:rPr>
          <w:b/>
        </w:rPr>
        <w:t>DRAFT Meeting Summary</w:t>
      </w:r>
    </w:p>
    <w:p w:rsidR="00531EF4" w:rsidRPr="000E6D1C" w:rsidRDefault="00531EF4" w:rsidP="00B57022">
      <w:pPr>
        <w:spacing w:after="0" w:line="240" w:lineRule="auto"/>
        <w:jc w:val="center"/>
      </w:pPr>
      <w:r w:rsidRPr="000E6D1C">
        <w:t>Facilitated by Chris Page and Kara Whitman</w:t>
      </w:r>
    </w:p>
    <w:p w:rsidR="000E6D1C" w:rsidRPr="000E6D1C" w:rsidRDefault="000E6D1C" w:rsidP="00B57022">
      <w:pPr>
        <w:spacing w:after="0" w:line="240" w:lineRule="auto"/>
        <w:jc w:val="center"/>
      </w:pPr>
      <w:r w:rsidRPr="000E6D1C">
        <w:t>February 25, 2015|9:00a</w:t>
      </w:r>
      <w:r w:rsidR="00CE3BC2">
        <w:t>m</w:t>
      </w:r>
      <w:r w:rsidRPr="000E6D1C">
        <w:t xml:space="preserve"> – 12:30pm </w:t>
      </w:r>
    </w:p>
    <w:p w:rsidR="009C2AF8" w:rsidRPr="000E6D1C" w:rsidRDefault="009C2AF8" w:rsidP="00B57022">
      <w:pPr>
        <w:spacing w:after="0" w:line="240" w:lineRule="auto"/>
        <w:jc w:val="center"/>
      </w:pPr>
      <w:r w:rsidRPr="000E6D1C">
        <w:t>Liberty Lake Sewer and Water District</w:t>
      </w:r>
      <w:r w:rsidR="000E6D1C" w:rsidRPr="000E6D1C">
        <w:t xml:space="preserve"> Office</w:t>
      </w:r>
      <w:r w:rsidR="00CE3BC2">
        <w:t xml:space="preserve"> </w:t>
      </w:r>
      <w:r w:rsidR="00CE3BC2" w:rsidRPr="000E6D1C">
        <w:t>|</w:t>
      </w:r>
      <w:r w:rsidR="00CE3BC2">
        <w:t xml:space="preserve"> </w:t>
      </w:r>
      <w:r w:rsidR="000E6D1C" w:rsidRPr="000E6D1C">
        <w:t>22510 E. Mission Ave</w:t>
      </w:r>
      <w:bookmarkStart w:id="0" w:name="_GoBack"/>
      <w:bookmarkEnd w:id="0"/>
    </w:p>
    <w:p w:rsidR="000E6D1C" w:rsidRDefault="000E6D1C" w:rsidP="00B57022">
      <w:pPr>
        <w:spacing w:after="0" w:line="240" w:lineRule="auto"/>
        <w:jc w:val="center"/>
        <w:rPr>
          <w:b/>
        </w:rPr>
      </w:pPr>
    </w:p>
    <w:p w:rsidR="00680993" w:rsidRDefault="00D30FC9" w:rsidP="00B57022">
      <w:pPr>
        <w:spacing w:after="0" w:line="240" w:lineRule="auto"/>
        <w:rPr>
          <w:b/>
        </w:rPr>
      </w:pPr>
      <w:r>
        <w:rPr>
          <w:b/>
        </w:rPr>
        <w:t>Attendees</w:t>
      </w:r>
    </w:p>
    <w:p w:rsidR="00D30FC9" w:rsidRPr="00D30FC9" w:rsidRDefault="00D30FC9" w:rsidP="00B57022">
      <w:pPr>
        <w:spacing w:after="0" w:line="240" w:lineRule="auto"/>
        <w:rPr>
          <w:i/>
        </w:rPr>
      </w:pPr>
      <w:r w:rsidRPr="00D30FC9">
        <w:rPr>
          <w:i/>
        </w:rPr>
        <w:t>Voting Members and Alternatives (*Denotes Voting Members)</w:t>
      </w:r>
    </w:p>
    <w:p w:rsidR="00C14BFC" w:rsidRDefault="00C14BFC" w:rsidP="00B57022">
      <w:pPr>
        <w:spacing w:after="0" w:line="240" w:lineRule="auto"/>
      </w:pPr>
      <w:r>
        <w:t>Tom Agnew *, BiJay Adams –</w:t>
      </w:r>
      <w:r w:rsidR="00B57022">
        <w:t xml:space="preserve"> </w:t>
      </w:r>
      <w:r>
        <w:t>Liberty Lake Sewer and Water District</w:t>
      </w:r>
    </w:p>
    <w:p w:rsidR="00C14BFC" w:rsidRDefault="00C14BFC" w:rsidP="00B57022">
      <w:pPr>
        <w:spacing w:after="0" w:line="240" w:lineRule="auto"/>
      </w:pPr>
      <w:r>
        <w:t xml:space="preserve">Dale Arnold*, Jeff Donovan, Lynn Schmidt </w:t>
      </w:r>
      <w:r w:rsidR="00B57022">
        <w:t xml:space="preserve">– </w:t>
      </w:r>
      <w:r>
        <w:t>City of Spokane</w:t>
      </w:r>
    </w:p>
    <w:p w:rsidR="00C14BFC" w:rsidRDefault="00C14BFC" w:rsidP="00B57022">
      <w:pPr>
        <w:spacing w:after="0" w:line="240" w:lineRule="auto"/>
      </w:pPr>
      <w:r>
        <w:t xml:space="preserve">Galen Buterbaugh* </w:t>
      </w:r>
      <w:r w:rsidR="00685120">
        <w:t>–</w:t>
      </w:r>
      <w:r w:rsidR="00B57022">
        <w:t xml:space="preserve"> </w:t>
      </w:r>
      <w:r>
        <w:t>Lake Spokane Association</w:t>
      </w:r>
    </w:p>
    <w:p w:rsidR="000772BF" w:rsidRDefault="000772BF" w:rsidP="00B57022">
      <w:pPr>
        <w:spacing w:after="0" w:line="240" w:lineRule="auto"/>
      </w:pPr>
      <w:r>
        <w:t>Bud Leber* –</w:t>
      </w:r>
      <w:r w:rsidR="00B57022">
        <w:t xml:space="preserve"> </w:t>
      </w:r>
      <w:r>
        <w:t>Kaiser Aluminum</w:t>
      </w:r>
    </w:p>
    <w:p w:rsidR="00C14BFC" w:rsidRDefault="00C01FC5" w:rsidP="00B57022">
      <w:pPr>
        <w:spacing w:after="0" w:line="240" w:lineRule="auto"/>
      </w:pPr>
      <w:r>
        <w:t>Mike Petersen* –</w:t>
      </w:r>
      <w:r w:rsidR="00B57022">
        <w:t xml:space="preserve"> </w:t>
      </w:r>
      <w:r>
        <w:t xml:space="preserve">Lands Council </w:t>
      </w:r>
    </w:p>
    <w:p w:rsidR="00C14BFC" w:rsidRDefault="00C14BFC" w:rsidP="00B57022">
      <w:pPr>
        <w:spacing w:after="0" w:line="240" w:lineRule="auto"/>
      </w:pPr>
      <w:r>
        <w:t xml:space="preserve">Dave </w:t>
      </w:r>
      <w:r w:rsidR="00685120">
        <w:t>Moss*, Rob Lindsay, Toni Taylor –</w:t>
      </w:r>
      <w:r w:rsidR="00B57022">
        <w:t xml:space="preserve"> </w:t>
      </w:r>
      <w:r>
        <w:t xml:space="preserve">Spokane County </w:t>
      </w:r>
    </w:p>
    <w:p w:rsidR="00AA62E2" w:rsidRDefault="00AA62E2" w:rsidP="00B57022">
      <w:pPr>
        <w:spacing w:after="0" w:line="240" w:lineRule="auto"/>
      </w:pPr>
      <w:r>
        <w:t>Dave McBride</w:t>
      </w:r>
      <w:r w:rsidR="00C14BFC">
        <w:t>*</w:t>
      </w:r>
      <w:r w:rsidR="00C01FC5">
        <w:t>(on</w:t>
      </w:r>
      <w:r>
        <w:t xml:space="preserve"> phone</w:t>
      </w:r>
      <w:r w:rsidR="00490109">
        <w:t>)</w:t>
      </w:r>
      <w:r w:rsidR="000772BF">
        <w:t xml:space="preserve"> –</w:t>
      </w:r>
      <w:r w:rsidR="00B57022">
        <w:t xml:space="preserve"> </w:t>
      </w:r>
      <w:r w:rsidR="000772BF">
        <w:t>Washington Department of Health</w:t>
      </w:r>
    </w:p>
    <w:p w:rsidR="00AA62E2" w:rsidRDefault="000772BF" w:rsidP="00B57022">
      <w:pPr>
        <w:spacing w:after="0" w:line="240" w:lineRule="auto"/>
      </w:pPr>
      <w:r>
        <w:t>Jerry White*, Rick Eichstaedt (</w:t>
      </w:r>
      <w:r w:rsidR="00AA62E2">
        <w:t>on phone</w:t>
      </w:r>
      <w:r>
        <w:t>) –</w:t>
      </w:r>
      <w:r w:rsidR="00B57022">
        <w:t xml:space="preserve"> </w:t>
      </w:r>
      <w:r>
        <w:t xml:space="preserve">RiverKeeper </w:t>
      </w:r>
    </w:p>
    <w:p w:rsidR="000B43E8" w:rsidRDefault="000B43E8" w:rsidP="00B57022">
      <w:pPr>
        <w:spacing w:after="0" w:line="240" w:lineRule="auto"/>
      </w:pPr>
      <w:r>
        <w:t>Mike LaScuola</w:t>
      </w:r>
      <w:r w:rsidR="004A592F">
        <w:t>*</w:t>
      </w:r>
      <w:r>
        <w:t>, Sandy Phillips –</w:t>
      </w:r>
      <w:r w:rsidR="00B57022">
        <w:t xml:space="preserve"> </w:t>
      </w:r>
      <w:r>
        <w:t>Spokane Regional Health District</w:t>
      </w:r>
    </w:p>
    <w:p w:rsidR="004A592F" w:rsidRDefault="004A592F" w:rsidP="00B57022">
      <w:pPr>
        <w:spacing w:after="0" w:line="240" w:lineRule="auto"/>
      </w:pPr>
    </w:p>
    <w:p w:rsidR="004A592F" w:rsidRPr="004A592F" w:rsidRDefault="004A592F" w:rsidP="00B57022">
      <w:pPr>
        <w:spacing w:after="0" w:line="240" w:lineRule="auto"/>
        <w:rPr>
          <w:i/>
        </w:rPr>
      </w:pPr>
      <w:r w:rsidRPr="004A592F">
        <w:rPr>
          <w:i/>
        </w:rPr>
        <w:t>Advisors</w:t>
      </w:r>
    </w:p>
    <w:p w:rsidR="004A592F" w:rsidRDefault="004A592F" w:rsidP="00B57022">
      <w:pPr>
        <w:spacing w:after="0" w:line="240" w:lineRule="auto"/>
      </w:pPr>
      <w:r>
        <w:t xml:space="preserve">Jim </w:t>
      </w:r>
      <w:proofErr w:type="spellStart"/>
      <w:r>
        <w:t>Bellaty</w:t>
      </w:r>
      <w:proofErr w:type="spellEnd"/>
      <w:r>
        <w:t xml:space="preserve">, Adriane Borgias, Mike </w:t>
      </w:r>
      <w:proofErr w:type="spellStart"/>
      <w:r>
        <w:t>Hepp</w:t>
      </w:r>
      <w:proofErr w:type="spellEnd"/>
      <w:r>
        <w:t>,</w:t>
      </w:r>
      <w:r w:rsidRPr="00C14BFC">
        <w:t xml:space="preserve"> </w:t>
      </w:r>
      <w:r>
        <w:t>Ellie Key, Brandee Era-Miller (on phone), Diana Washington –W</w:t>
      </w:r>
      <w:r w:rsidR="00B57022">
        <w:t>A</w:t>
      </w:r>
      <w:r>
        <w:t xml:space="preserve"> Department of Ecology</w:t>
      </w:r>
      <w:r w:rsidR="00B57022">
        <w:t xml:space="preserve"> (Ecology)</w:t>
      </w:r>
    </w:p>
    <w:p w:rsidR="004A592F" w:rsidRDefault="004A592F" w:rsidP="00B57022">
      <w:pPr>
        <w:spacing w:after="0" w:line="240" w:lineRule="auto"/>
      </w:pPr>
      <w:r>
        <w:t>Tom Eaton, Brian Nickel (phone) –</w:t>
      </w:r>
      <w:r w:rsidR="00B57022">
        <w:t xml:space="preserve"> U.S. </w:t>
      </w:r>
      <w:r>
        <w:t>Environmental Protection Agency</w:t>
      </w:r>
      <w:r w:rsidR="00B57022">
        <w:t xml:space="preserve"> (EPA)</w:t>
      </w:r>
    </w:p>
    <w:p w:rsidR="004A592F" w:rsidRDefault="004A592F" w:rsidP="00B57022">
      <w:pPr>
        <w:spacing w:after="0" w:line="240" w:lineRule="auto"/>
      </w:pPr>
      <w:r>
        <w:t>Dan Redline –</w:t>
      </w:r>
      <w:r w:rsidR="00B57022">
        <w:t xml:space="preserve"> </w:t>
      </w:r>
      <w:r>
        <w:t>Idaho Department of Environmental Quality</w:t>
      </w:r>
    </w:p>
    <w:p w:rsidR="004A592F" w:rsidRDefault="004A592F" w:rsidP="00B57022">
      <w:pPr>
        <w:spacing w:after="0" w:line="240" w:lineRule="auto"/>
      </w:pPr>
      <w:r>
        <w:t>Rebecca Stevens –</w:t>
      </w:r>
      <w:r w:rsidR="00B57022">
        <w:t xml:space="preserve"> </w:t>
      </w:r>
      <w:r>
        <w:t>Coeur d’Alene Tribe</w:t>
      </w:r>
    </w:p>
    <w:p w:rsidR="004A592F" w:rsidRDefault="004A592F" w:rsidP="00B57022">
      <w:pPr>
        <w:spacing w:after="0" w:line="240" w:lineRule="auto"/>
      </w:pPr>
      <w:r>
        <w:t xml:space="preserve">Bryce </w:t>
      </w:r>
      <w:proofErr w:type="spellStart"/>
      <w:r>
        <w:t>Robbert</w:t>
      </w:r>
      <w:proofErr w:type="spellEnd"/>
      <w:r>
        <w:t xml:space="preserve"> –</w:t>
      </w:r>
      <w:r w:rsidR="00B57022">
        <w:t xml:space="preserve"> </w:t>
      </w:r>
      <w:r>
        <w:t xml:space="preserve">Avista </w:t>
      </w:r>
    </w:p>
    <w:p w:rsidR="004A592F" w:rsidRDefault="004A592F" w:rsidP="00B57022">
      <w:pPr>
        <w:spacing w:after="0" w:line="240" w:lineRule="auto"/>
      </w:pPr>
    </w:p>
    <w:p w:rsidR="004A592F" w:rsidRPr="004A592F" w:rsidRDefault="004A592F" w:rsidP="00B57022">
      <w:pPr>
        <w:spacing w:after="0" w:line="240" w:lineRule="auto"/>
        <w:rPr>
          <w:i/>
        </w:rPr>
      </w:pPr>
      <w:r w:rsidRPr="004A592F">
        <w:rPr>
          <w:i/>
        </w:rPr>
        <w:t>Public</w:t>
      </w:r>
    </w:p>
    <w:p w:rsidR="004A592F" w:rsidRDefault="004A592F" w:rsidP="00B57022">
      <w:pPr>
        <w:spacing w:after="0" w:line="240" w:lineRule="auto"/>
      </w:pPr>
      <w:r>
        <w:t xml:space="preserve">John </w:t>
      </w:r>
      <w:r w:rsidR="000E6D1C">
        <w:t>Beacham</w:t>
      </w:r>
      <w:r>
        <w:t xml:space="preserve">, Russ </w:t>
      </w:r>
      <w:proofErr w:type="spellStart"/>
      <w:r>
        <w:t>Connole</w:t>
      </w:r>
      <w:proofErr w:type="spellEnd"/>
      <w:r>
        <w:t xml:space="preserve"> –</w:t>
      </w:r>
      <w:r w:rsidR="00B57022">
        <w:t xml:space="preserve"> </w:t>
      </w:r>
      <w:r>
        <w:t>City of Post Falls</w:t>
      </w:r>
    </w:p>
    <w:p w:rsidR="004A592F" w:rsidRDefault="00490109" w:rsidP="00B57022">
      <w:pPr>
        <w:spacing w:after="0" w:line="240" w:lineRule="auto"/>
      </w:pPr>
      <w:r>
        <w:t>Dave Dilks (</w:t>
      </w:r>
      <w:r w:rsidR="004A592F">
        <w:t>phone</w:t>
      </w:r>
      <w:r>
        <w:t>)</w:t>
      </w:r>
      <w:r w:rsidR="004A592F">
        <w:t xml:space="preserve"> </w:t>
      </w:r>
      <w:r>
        <w:t>–</w:t>
      </w:r>
      <w:r w:rsidR="00B57022">
        <w:t xml:space="preserve"> </w:t>
      </w:r>
      <w:r w:rsidR="004A592F">
        <w:t>LimnoTech</w:t>
      </w:r>
    </w:p>
    <w:p w:rsidR="004A592F" w:rsidRDefault="004A592F" w:rsidP="00B57022">
      <w:pPr>
        <w:spacing w:after="0" w:line="240" w:lineRule="auto"/>
      </w:pPr>
      <w:r>
        <w:t>Don Keil</w:t>
      </w:r>
      <w:r w:rsidR="00B57022">
        <w:t xml:space="preserve"> (in person)</w:t>
      </w:r>
      <w:r>
        <w:t xml:space="preserve">, </w:t>
      </w:r>
      <w:r w:rsidR="00490109">
        <w:t>Kris Holm (</w:t>
      </w:r>
      <w:r>
        <w:t>phone</w:t>
      </w:r>
      <w:r w:rsidR="00490109">
        <w:t>)</w:t>
      </w:r>
      <w:r>
        <w:t xml:space="preserve"> –City of Coeur d’Alene</w:t>
      </w:r>
    </w:p>
    <w:p w:rsidR="004A592F" w:rsidRDefault="004A592F" w:rsidP="00B57022">
      <w:pPr>
        <w:spacing w:after="0" w:line="240" w:lineRule="auto"/>
      </w:pPr>
      <w:r>
        <w:t>Greg Lahti –</w:t>
      </w:r>
      <w:r w:rsidR="00B57022">
        <w:t xml:space="preserve"> WA</w:t>
      </w:r>
      <w:r>
        <w:t xml:space="preserve"> Department of Transportation</w:t>
      </w:r>
    </w:p>
    <w:p w:rsidR="004A592F" w:rsidRDefault="004A592F" w:rsidP="00B57022">
      <w:pPr>
        <w:spacing w:after="0" w:line="240" w:lineRule="auto"/>
      </w:pPr>
      <w:r>
        <w:t xml:space="preserve">Bruce Williams </w:t>
      </w:r>
      <w:r w:rsidR="00B57022">
        <w:t xml:space="preserve">– </w:t>
      </w:r>
      <w:proofErr w:type="spellStart"/>
      <w:r>
        <w:t>GeoEngineers</w:t>
      </w:r>
      <w:proofErr w:type="spellEnd"/>
    </w:p>
    <w:p w:rsidR="004A592F" w:rsidRDefault="004A592F" w:rsidP="00B57022">
      <w:pPr>
        <w:spacing w:after="0" w:line="240" w:lineRule="auto"/>
      </w:pPr>
      <w:r>
        <w:t>Eric Williams –</w:t>
      </w:r>
      <w:r w:rsidR="00B57022">
        <w:t xml:space="preserve"> </w:t>
      </w:r>
      <w:r>
        <w:t xml:space="preserve">Gallatin </w:t>
      </w:r>
      <w:r w:rsidR="00B57022">
        <w:t>Public Affairs</w:t>
      </w:r>
    </w:p>
    <w:p w:rsidR="004A592F" w:rsidRDefault="004A592F" w:rsidP="00B57022">
      <w:pPr>
        <w:spacing w:after="0" w:line="240" w:lineRule="auto"/>
      </w:pPr>
      <w:r>
        <w:t>Lisa Dally Wilson –</w:t>
      </w:r>
      <w:r w:rsidR="00B57022">
        <w:t xml:space="preserve"> </w:t>
      </w:r>
      <w:r>
        <w:t>Dally Environmental</w:t>
      </w:r>
    </w:p>
    <w:p w:rsidR="00AA62E2" w:rsidRDefault="00AA62E2" w:rsidP="00B57022">
      <w:pPr>
        <w:spacing w:after="0" w:line="240" w:lineRule="auto"/>
      </w:pPr>
      <w:r>
        <w:t>Ken Windram</w:t>
      </w:r>
      <w:r w:rsidR="00B57022">
        <w:t xml:space="preserve"> –</w:t>
      </w:r>
      <w:r w:rsidR="000772BF">
        <w:t xml:space="preserve"> Hayden Area Regional Water and Sewer Board</w:t>
      </w:r>
    </w:p>
    <w:p w:rsidR="004A592F" w:rsidRDefault="004A592F" w:rsidP="00B57022">
      <w:pPr>
        <w:spacing w:after="0" w:line="240" w:lineRule="auto"/>
      </w:pPr>
    </w:p>
    <w:p w:rsidR="00AA62E2" w:rsidRPr="00AA62E2" w:rsidRDefault="00AA62E2" w:rsidP="00B57022">
      <w:pPr>
        <w:spacing w:after="0" w:line="240" w:lineRule="auto"/>
        <w:rPr>
          <w:b/>
        </w:rPr>
      </w:pPr>
      <w:r w:rsidRPr="00AA62E2">
        <w:rPr>
          <w:b/>
        </w:rPr>
        <w:t>Introductions, Agenda Review, Approval of Prior Meeting Summary</w:t>
      </w:r>
    </w:p>
    <w:p w:rsidR="00AA62E2" w:rsidRDefault="00B57022" w:rsidP="00B57022">
      <w:pPr>
        <w:spacing w:after="0" w:line="240" w:lineRule="auto"/>
      </w:pPr>
      <w:r>
        <w:t xml:space="preserve">After a round of introductions, the group reviewed </w:t>
      </w:r>
      <w:r w:rsidR="00AA62E2">
        <w:t>the agenda</w:t>
      </w:r>
      <w:r w:rsidR="009C2AF8">
        <w:t>. No changes were made</w:t>
      </w:r>
      <w:r>
        <w:t xml:space="preserve">. </w:t>
      </w:r>
      <w:r w:rsidR="00386C49">
        <w:t xml:space="preserve">The group reviewed the December 2014 Task Force Meeting Summary Draft. The notes were accepted as written. </w:t>
      </w:r>
    </w:p>
    <w:p w:rsidR="00B57022" w:rsidRDefault="00B57022" w:rsidP="00B57022">
      <w:pPr>
        <w:spacing w:after="0" w:line="240" w:lineRule="auto"/>
        <w:rPr>
          <w:b/>
        </w:rPr>
      </w:pPr>
    </w:p>
    <w:p w:rsidR="00386C49" w:rsidRDefault="00386C49" w:rsidP="00B57022">
      <w:pPr>
        <w:spacing w:after="0" w:line="240" w:lineRule="auto"/>
      </w:pPr>
      <w:r w:rsidRPr="00386C49">
        <w:rPr>
          <w:b/>
        </w:rPr>
        <w:t>ACTION ITEM:</w:t>
      </w:r>
      <w:r>
        <w:t xml:space="preserve"> Task </w:t>
      </w:r>
      <w:r w:rsidR="00B57022">
        <w:t>F</w:t>
      </w:r>
      <w:r>
        <w:t>orce members to send any revisions to Task Force meeting summary to Ruckelshaus Center.</w:t>
      </w:r>
    </w:p>
    <w:p w:rsidR="00873BDE" w:rsidRDefault="00873BDE" w:rsidP="00B57022">
      <w:pPr>
        <w:spacing w:after="0" w:line="240" w:lineRule="auto"/>
      </w:pPr>
    </w:p>
    <w:p w:rsidR="0016548C" w:rsidRDefault="009C2AF8" w:rsidP="00B57022">
      <w:pPr>
        <w:spacing w:after="0" w:line="240" w:lineRule="auto"/>
      </w:pPr>
      <w:r w:rsidRPr="00873BDE">
        <w:rPr>
          <w:b/>
          <w:i/>
        </w:rPr>
        <w:t>Presentation: “Hatchery Permit Process”</w:t>
      </w:r>
      <w:r w:rsidR="00B57022">
        <w:rPr>
          <w:b/>
          <w:i/>
        </w:rPr>
        <w:t xml:space="preserve">: </w:t>
      </w:r>
      <w:r w:rsidR="00386C49" w:rsidRPr="00386C49">
        <w:t xml:space="preserve">Michael </w:t>
      </w:r>
      <w:proofErr w:type="spellStart"/>
      <w:r w:rsidR="00386C49" w:rsidRPr="00386C49">
        <w:t>Hepp</w:t>
      </w:r>
      <w:proofErr w:type="spellEnd"/>
      <w:r w:rsidR="00386C49" w:rsidRPr="00386C49">
        <w:t xml:space="preserve"> </w:t>
      </w:r>
      <w:r w:rsidR="00B57022">
        <w:t xml:space="preserve">(Ecology) </w:t>
      </w:r>
      <w:r w:rsidR="00386C49" w:rsidRPr="00386C49">
        <w:t>gave a</w:t>
      </w:r>
      <w:r w:rsidR="00B57022">
        <w:t>n overview</w:t>
      </w:r>
      <w:r w:rsidR="00386C49" w:rsidRPr="00386C49">
        <w:t xml:space="preserve"> o</w:t>
      </w:r>
      <w:r w:rsidR="00B57022">
        <w:t>f</w:t>
      </w:r>
      <w:r w:rsidR="00386C49" w:rsidRPr="00386C49">
        <w:t xml:space="preserve"> the permit process for Washington </w:t>
      </w:r>
      <w:r w:rsidR="00B57022">
        <w:t>s</w:t>
      </w:r>
      <w:r w:rsidR="00386C49" w:rsidRPr="00386C49">
        <w:t xml:space="preserve">tate </w:t>
      </w:r>
      <w:r w:rsidR="00B57022">
        <w:t>h</w:t>
      </w:r>
      <w:r w:rsidR="00386C49" w:rsidRPr="00386C49">
        <w:t>atcheries</w:t>
      </w:r>
      <w:r w:rsidR="00B57022">
        <w:t>. T</w:t>
      </w:r>
      <w:r w:rsidR="00873BDE">
        <w:t>here are two</w:t>
      </w:r>
      <w:r w:rsidR="00386C49">
        <w:t xml:space="preserve"> types of permits</w:t>
      </w:r>
      <w:r w:rsidR="00B57022">
        <w:t>:</w:t>
      </w:r>
      <w:r w:rsidR="00386C49">
        <w:t xml:space="preserve"> the general permit and individual </w:t>
      </w:r>
      <w:r w:rsidR="00B57022">
        <w:t xml:space="preserve">facility </w:t>
      </w:r>
      <w:r w:rsidR="00386C49">
        <w:t>permits</w:t>
      </w:r>
      <w:r w:rsidR="00B57022">
        <w:t xml:space="preserve">. </w:t>
      </w:r>
      <w:r w:rsidR="00873BDE" w:rsidRPr="00873BDE">
        <w:t xml:space="preserve">There are </w:t>
      </w:r>
      <w:r w:rsidR="00067B1C" w:rsidRPr="00873BDE">
        <w:t xml:space="preserve">80 </w:t>
      </w:r>
      <w:r w:rsidR="00B57022">
        <w:t>hatcher</w:t>
      </w:r>
      <w:r w:rsidR="00067B1C" w:rsidRPr="00873BDE">
        <w:t>ies</w:t>
      </w:r>
      <w:r w:rsidR="00067B1C">
        <w:t xml:space="preserve"> permitted in the state</w:t>
      </w:r>
      <w:r w:rsidR="00B57022">
        <w:t>;</w:t>
      </w:r>
      <w:r w:rsidR="00067B1C">
        <w:t xml:space="preserve"> of these</w:t>
      </w:r>
      <w:r w:rsidR="00B57022">
        <w:t>,</w:t>
      </w:r>
      <w:r w:rsidR="00067B1C">
        <w:t xml:space="preserve"> 10 are private </w:t>
      </w:r>
      <w:r w:rsidR="00873BDE">
        <w:t>hatcheries</w:t>
      </w:r>
      <w:r w:rsidR="00B57022">
        <w:t xml:space="preserve"> and</w:t>
      </w:r>
      <w:r w:rsidR="00067B1C">
        <w:t xml:space="preserve"> of those 75% are </w:t>
      </w:r>
      <w:r w:rsidR="00B57022">
        <w:t>s</w:t>
      </w:r>
      <w:r w:rsidR="00067B1C">
        <w:t xml:space="preserve">almon </w:t>
      </w:r>
      <w:r w:rsidR="00B57022">
        <w:t>h</w:t>
      </w:r>
      <w:r w:rsidR="00067B1C">
        <w:t>atcheries.</w:t>
      </w:r>
      <w:r w:rsidR="00873BDE">
        <w:t xml:space="preserve"> EPA is</w:t>
      </w:r>
      <w:r w:rsidR="00A062CA">
        <w:t xml:space="preserve"> writing </w:t>
      </w:r>
      <w:r w:rsidR="00873BDE">
        <w:t xml:space="preserve">hatchery </w:t>
      </w:r>
      <w:r w:rsidR="003B4D5A">
        <w:t>permits</w:t>
      </w:r>
      <w:r w:rsidR="00A062CA">
        <w:t xml:space="preserve"> </w:t>
      </w:r>
      <w:r w:rsidR="00873BDE">
        <w:t xml:space="preserve">for those on </w:t>
      </w:r>
      <w:r w:rsidR="00A062CA">
        <w:t>tribal land</w:t>
      </w:r>
      <w:r w:rsidR="00B57022">
        <w:t>,</w:t>
      </w:r>
      <w:r w:rsidR="00873BDE">
        <w:t xml:space="preserve"> with the exception of one not on a </w:t>
      </w:r>
      <w:r w:rsidR="00873BDE">
        <w:lastRenderedPageBreak/>
        <w:t>reservation</w:t>
      </w:r>
      <w:r w:rsidR="00A062CA">
        <w:t xml:space="preserve">. </w:t>
      </w:r>
      <w:r w:rsidR="00873BDE">
        <w:t>The Draft general permit will be out by April 30</w:t>
      </w:r>
      <w:r w:rsidR="00873BDE" w:rsidRPr="00873BDE">
        <w:rPr>
          <w:vertAlign w:val="superscript"/>
        </w:rPr>
        <w:t>th</w:t>
      </w:r>
      <w:r w:rsidR="00873BDE">
        <w:t xml:space="preserve"> for public process </w:t>
      </w:r>
      <w:r w:rsidR="00B57022">
        <w:t>and will</w:t>
      </w:r>
      <w:r w:rsidR="00873BDE">
        <w:t xml:space="preserve"> be in effect by February 1</w:t>
      </w:r>
      <w:r w:rsidR="00873BDE" w:rsidRPr="00873BDE">
        <w:rPr>
          <w:vertAlign w:val="superscript"/>
        </w:rPr>
        <w:t>st</w:t>
      </w:r>
      <w:r w:rsidR="00B57022">
        <w:t xml:space="preserve"> of 2016.</w:t>
      </w:r>
    </w:p>
    <w:p w:rsidR="00B57022" w:rsidRDefault="00B57022" w:rsidP="00B57022">
      <w:pPr>
        <w:spacing w:after="0" w:line="240" w:lineRule="auto"/>
        <w:rPr>
          <w:b/>
          <w:i/>
        </w:rPr>
      </w:pPr>
    </w:p>
    <w:p w:rsidR="00873BDE" w:rsidRPr="00873BDE" w:rsidRDefault="00873BDE" w:rsidP="00B57022">
      <w:pPr>
        <w:spacing w:after="0" w:line="240" w:lineRule="auto"/>
        <w:rPr>
          <w:b/>
          <w:i/>
        </w:rPr>
      </w:pPr>
      <w:r w:rsidRPr="00873BDE">
        <w:rPr>
          <w:b/>
          <w:i/>
        </w:rPr>
        <w:t>Q&amp;A</w:t>
      </w:r>
    </w:p>
    <w:p w:rsidR="00873BDE" w:rsidRDefault="00873BDE" w:rsidP="00B57022">
      <w:pPr>
        <w:pStyle w:val="ListParagraph"/>
        <w:numPr>
          <w:ilvl w:val="0"/>
          <w:numId w:val="1"/>
        </w:numPr>
        <w:spacing w:after="0" w:line="240" w:lineRule="auto"/>
      </w:pPr>
      <w:r>
        <w:t>How many h</w:t>
      </w:r>
      <w:r w:rsidR="00F42D74">
        <w:t xml:space="preserve">atcheries </w:t>
      </w:r>
      <w:r>
        <w:t xml:space="preserve">are </w:t>
      </w:r>
      <w:r w:rsidR="00593FE8">
        <w:t>covered by</w:t>
      </w:r>
      <w:r w:rsidR="00F42D74">
        <w:t xml:space="preserve"> </w:t>
      </w:r>
      <w:r w:rsidR="008A113E">
        <w:t>the EPA general permit? T</w:t>
      </w:r>
      <w:r w:rsidR="00F20E18">
        <w:t xml:space="preserve">he federal permit for tribal hatcheries includes 20-25 permits. The renewal time frame is </w:t>
      </w:r>
      <w:r w:rsidR="00593FE8">
        <w:t>five</w:t>
      </w:r>
      <w:r w:rsidR="00F20E18">
        <w:t xml:space="preserve"> years </w:t>
      </w:r>
      <w:r w:rsidR="00593FE8">
        <w:t>(</w:t>
      </w:r>
      <w:r w:rsidR="00F20E18">
        <w:t>under the Clean Water Act</w:t>
      </w:r>
      <w:r w:rsidR="00593FE8">
        <w:t>)</w:t>
      </w:r>
      <w:r w:rsidR="00F20E18">
        <w:t>.</w:t>
      </w:r>
    </w:p>
    <w:p w:rsidR="005E4903" w:rsidRDefault="00873BDE" w:rsidP="00B57022">
      <w:pPr>
        <w:pStyle w:val="ListParagraph"/>
        <w:numPr>
          <w:ilvl w:val="0"/>
          <w:numId w:val="1"/>
        </w:numPr>
        <w:spacing w:after="0" w:line="240" w:lineRule="auto"/>
      </w:pPr>
      <w:r>
        <w:t>Is there or will there be language in the gen</w:t>
      </w:r>
      <w:r w:rsidR="00593FE8">
        <w:t xml:space="preserve">eral permit addressing toxics? </w:t>
      </w:r>
      <w:r>
        <w:t>The language is n</w:t>
      </w:r>
      <w:r w:rsidR="00771C2B">
        <w:t xml:space="preserve">ot completed yet, but there </w:t>
      </w:r>
      <w:r w:rsidR="000E6D1C">
        <w:t>will</w:t>
      </w:r>
      <w:r w:rsidR="00771C2B">
        <w:t xml:space="preserve"> be wording addressing it as a B</w:t>
      </w:r>
      <w:r w:rsidR="000E6D1C">
        <w:t xml:space="preserve">est </w:t>
      </w:r>
      <w:r w:rsidR="00771C2B">
        <w:t>M</w:t>
      </w:r>
      <w:r w:rsidR="000E6D1C">
        <w:t xml:space="preserve">anagement </w:t>
      </w:r>
      <w:r w:rsidR="00771C2B">
        <w:t>P</w:t>
      </w:r>
      <w:r w:rsidR="000E6D1C">
        <w:t>ractice (BMP)</w:t>
      </w:r>
      <w:r w:rsidR="00771C2B">
        <w:t xml:space="preserve">. </w:t>
      </w:r>
    </w:p>
    <w:p w:rsidR="00E17540" w:rsidRDefault="00F22AF8" w:rsidP="00B5702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there consideration of requiring monitoring of toxics in the permit? </w:t>
      </w:r>
      <w:r w:rsidR="008A113E">
        <w:t xml:space="preserve">Not </w:t>
      </w:r>
      <w:r>
        <w:t>under the general permit</w:t>
      </w:r>
      <w:r w:rsidR="00B57022">
        <w:t xml:space="preserve">. </w:t>
      </w:r>
      <w:r w:rsidR="00873BDE">
        <w:t>This will be addressed c</w:t>
      </w:r>
      <w:r w:rsidR="00534339">
        <w:t>ase by case</w:t>
      </w:r>
      <w:r w:rsidR="000E6D1C">
        <w:t>.</w:t>
      </w:r>
      <w:r w:rsidR="00F9721C">
        <w:t xml:space="preserve"> </w:t>
      </w:r>
    </w:p>
    <w:p w:rsidR="00195661" w:rsidRDefault="00A02C62" w:rsidP="00B57022">
      <w:pPr>
        <w:pStyle w:val="ListParagraph"/>
        <w:numPr>
          <w:ilvl w:val="0"/>
          <w:numId w:val="1"/>
        </w:numPr>
        <w:spacing w:after="0" w:line="240" w:lineRule="auto"/>
      </w:pPr>
      <w:r>
        <w:t>Is every hatchery going through this process</w:t>
      </w:r>
      <w:r w:rsidR="00593FE8">
        <w:t xml:space="preserve">? </w:t>
      </w:r>
      <w:r w:rsidR="00F20E18">
        <w:t>This is an “u</w:t>
      </w:r>
      <w:r>
        <w:t>mbrella</w:t>
      </w:r>
      <w:r w:rsidR="00F20E18">
        <w:t>”</w:t>
      </w:r>
      <w:r>
        <w:t xml:space="preserve"> process </w:t>
      </w:r>
      <w:r w:rsidR="00593FE8">
        <w:t xml:space="preserve">to cover </w:t>
      </w:r>
      <w:r>
        <w:t xml:space="preserve">all </w:t>
      </w:r>
      <w:r w:rsidR="00593FE8">
        <w:t xml:space="preserve">WA state </w:t>
      </w:r>
      <w:r w:rsidR="000E6D1C">
        <w:t>hatcheries. I</w:t>
      </w:r>
      <w:r>
        <w:t>ndividual hatcheries go through a renewal process</w:t>
      </w:r>
      <w:r w:rsidR="00F20E18">
        <w:t xml:space="preserve">. Diana Washington explained that </w:t>
      </w:r>
      <w:r>
        <w:t>Ecology does evaluate on a case</w:t>
      </w:r>
      <w:r w:rsidR="00593FE8">
        <w:t>-</w:t>
      </w:r>
      <w:r>
        <w:t>by</w:t>
      </w:r>
      <w:r w:rsidR="00593FE8">
        <w:t>-</w:t>
      </w:r>
      <w:r>
        <w:t xml:space="preserve">case basis </w:t>
      </w:r>
      <w:r w:rsidR="00F20E18">
        <w:t xml:space="preserve">for </w:t>
      </w:r>
      <w:r>
        <w:t>different outfalls</w:t>
      </w:r>
      <w:r w:rsidR="00B57022">
        <w:t xml:space="preserve">. </w:t>
      </w:r>
      <w:r w:rsidR="00593FE8">
        <w:t>E</w:t>
      </w:r>
      <w:r>
        <w:t xml:space="preserve">very facility is required to submit application for coverage under </w:t>
      </w:r>
      <w:r w:rsidR="00593FE8">
        <w:t xml:space="preserve">the </w:t>
      </w:r>
      <w:r>
        <w:t>general permit</w:t>
      </w:r>
      <w:r w:rsidR="00593FE8">
        <w:t>. Ecology reviews these and conducts</w:t>
      </w:r>
      <w:r w:rsidR="00B57022">
        <w:t xml:space="preserve"> </w:t>
      </w:r>
      <w:r w:rsidR="00593FE8">
        <w:t>s</w:t>
      </w:r>
      <w:r>
        <w:t>ite inspections</w:t>
      </w:r>
      <w:r w:rsidR="00593FE8">
        <w:t xml:space="preserve"> as appropriate.</w:t>
      </w:r>
      <w:r>
        <w:t xml:space="preserve"> </w:t>
      </w:r>
      <w:r w:rsidR="00593FE8">
        <w:t>I</w:t>
      </w:r>
      <w:r>
        <w:t xml:space="preserve">f </w:t>
      </w:r>
      <w:r w:rsidR="00F20E18">
        <w:t xml:space="preserve">the </w:t>
      </w:r>
      <w:r>
        <w:t>gener</w:t>
      </w:r>
      <w:r w:rsidR="00F20E18">
        <w:t xml:space="preserve">al permit is not adequate, </w:t>
      </w:r>
      <w:r w:rsidR="00593FE8">
        <w:t xml:space="preserve">Ecology </w:t>
      </w:r>
      <w:r w:rsidR="00F20E18">
        <w:t>move</w:t>
      </w:r>
      <w:r w:rsidR="00593FE8">
        <w:t>s</w:t>
      </w:r>
      <w:r>
        <w:t xml:space="preserve"> to </w:t>
      </w:r>
      <w:r w:rsidR="00F20E18">
        <w:t xml:space="preserve">an </w:t>
      </w:r>
      <w:r>
        <w:t>individual permit process.</w:t>
      </w:r>
      <w:r w:rsidR="00195661">
        <w:t xml:space="preserve"> </w:t>
      </w:r>
      <w:r w:rsidR="00F20E18">
        <w:t>They are currently i</w:t>
      </w:r>
      <w:r w:rsidR="00195661">
        <w:t xml:space="preserve">nternally developing that language. </w:t>
      </w:r>
      <w:r w:rsidR="00F20E18">
        <w:t>All permitting decisions will include public notices and</w:t>
      </w:r>
      <w:r w:rsidR="00D569D1">
        <w:t xml:space="preserve"> review and comment before issuance.</w:t>
      </w:r>
    </w:p>
    <w:p w:rsidR="00593FE8" w:rsidRDefault="00593FE8" w:rsidP="00B57022">
      <w:pPr>
        <w:spacing w:after="0" w:line="240" w:lineRule="auto"/>
        <w:rPr>
          <w:b/>
        </w:rPr>
      </w:pPr>
    </w:p>
    <w:p w:rsidR="00F20E18" w:rsidRDefault="00F20E18" w:rsidP="00B57022">
      <w:pPr>
        <w:spacing w:after="0" w:line="240" w:lineRule="auto"/>
      </w:pPr>
      <w:r w:rsidRPr="00F20E18">
        <w:rPr>
          <w:b/>
        </w:rPr>
        <w:t>ACTION ITEM</w:t>
      </w:r>
      <w:r>
        <w:t>: Task Force to consider putting together position paper regarding toxics in the general hatchery permit during the public comment period.</w:t>
      </w:r>
    </w:p>
    <w:p w:rsidR="00593FE8" w:rsidRDefault="00593FE8" w:rsidP="00B57022">
      <w:pPr>
        <w:spacing w:after="0" w:line="240" w:lineRule="auto"/>
        <w:rPr>
          <w:b/>
        </w:rPr>
      </w:pPr>
    </w:p>
    <w:p w:rsidR="008A79C6" w:rsidRPr="0052285F" w:rsidRDefault="008A79C6" w:rsidP="00B57022">
      <w:pPr>
        <w:spacing w:after="0" w:line="240" w:lineRule="auto"/>
        <w:rPr>
          <w:b/>
        </w:rPr>
      </w:pPr>
      <w:r w:rsidRPr="0052285F">
        <w:rPr>
          <w:b/>
        </w:rPr>
        <w:t>TTWG Report, Technical Topics &amp; Funding</w:t>
      </w:r>
    </w:p>
    <w:p w:rsidR="00206725" w:rsidRDefault="00955AE7" w:rsidP="00B57022">
      <w:pPr>
        <w:spacing w:after="0" w:line="240" w:lineRule="auto"/>
        <w:rPr>
          <w:i/>
        </w:rPr>
      </w:pPr>
      <w:r>
        <w:rPr>
          <w:i/>
        </w:rPr>
        <w:t>P</w:t>
      </w:r>
      <w:r w:rsidR="00206725" w:rsidRPr="000D153A">
        <w:rPr>
          <w:i/>
        </w:rPr>
        <w:t xml:space="preserve">resentation: </w:t>
      </w:r>
      <w:r>
        <w:rPr>
          <w:i/>
        </w:rPr>
        <w:t>“Follow-Up to Mass Balance Assessment Based on Workshop Feedback”</w:t>
      </w:r>
    </w:p>
    <w:p w:rsidR="00955AE7" w:rsidRPr="00955AE7" w:rsidRDefault="00955AE7" w:rsidP="00B57022">
      <w:pPr>
        <w:spacing w:after="0" w:line="240" w:lineRule="auto"/>
      </w:pPr>
      <w:r>
        <w:t>Some highlights of Dave</w:t>
      </w:r>
      <w:r w:rsidR="003D2B1D">
        <w:t xml:space="preserve"> Dilks</w:t>
      </w:r>
      <w:r>
        <w:t xml:space="preserve">’ presentation:  </w:t>
      </w:r>
    </w:p>
    <w:p w:rsidR="00EB6725" w:rsidRDefault="00EB6725" w:rsidP="00B57022">
      <w:pPr>
        <w:pStyle w:val="ListParagraph"/>
        <w:numPr>
          <w:ilvl w:val="0"/>
          <w:numId w:val="2"/>
        </w:numPr>
        <w:spacing w:after="0" w:line="240" w:lineRule="auto"/>
      </w:pPr>
      <w:r>
        <w:t>Interim results asserted that there may be a</w:t>
      </w:r>
      <w:r w:rsidR="008A113E">
        <w:t xml:space="preserve">nother </w:t>
      </w:r>
      <w:r>
        <w:t>unknown source</w:t>
      </w:r>
      <w:r w:rsidR="00F0392F">
        <w:t xml:space="preserve"> </w:t>
      </w:r>
      <w:r w:rsidR="003D2B1D">
        <w:t xml:space="preserve">of PCBs </w:t>
      </w:r>
      <w:r w:rsidR="00F0392F">
        <w:t>between Trent and Green</w:t>
      </w:r>
      <w:r w:rsidR="008A113E">
        <w:t>e</w:t>
      </w:r>
      <w:r w:rsidR="003D2B1D">
        <w:t xml:space="preserve"> Street.</w:t>
      </w:r>
    </w:p>
    <w:p w:rsidR="00974198" w:rsidRDefault="00F0392F" w:rsidP="00B57022">
      <w:pPr>
        <w:pStyle w:val="ListParagraph"/>
        <w:numPr>
          <w:ilvl w:val="0"/>
          <w:numId w:val="2"/>
        </w:numPr>
        <w:spacing w:after="0" w:line="240" w:lineRule="auto"/>
      </w:pPr>
      <w:r>
        <w:t>Follow-up activities: inclusion of j-flagged PCB data in the analysis, consideration of stormwater loading</w:t>
      </w:r>
      <w:r w:rsidR="003D2B1D">
        <w:t xml:space="preserve"> via combined sewer overflow (CSO)</w:t>
      </w:r>
      <w:r w:rsidR="003D2B1D" w:rsidRPr="003D2B1D">
        <w:t xml:space="preserve"> </w:t>
      </w:r>
      <w:r w:rsidR="003D2B1D">
        <w:t>outlets</w:t>
      </w:r>
      <w:r>
        <w:t>, addition of the Greene Street segment, conducting of sensitivity analysis of groundwater quality assumption, evaluation of flows at Nine Mile, and summary of PCB concentrat</w:t>
      </w:r>
      <w:r w:rsidR="003D2B1D">
        <w:t>ions at each sampling location.</w:t>
      </w:r>
    </w:p>
    <w:p w:rsidR="00974198" w:rsidRDefault="00F0392F" w:rsidP="00B570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Next </w:t>
      </w:r>
      <w:r w:rsidR="003D2B1D">
        <w:t>s</w:t>
      </w:r>
      <w:r>
        <w:t xml:space="preserve">teps: closure of synoptic sampling issues, high level scoping for the next phase of work. </w:t>
      </w:r>
      <w:r w:rsidR="00150911">
        <w:t>Timeframe fo</w:t>
      </w:r>
      <w:r w:rsidR="003D2B1D">
        <w:t>r completion: the end of April.</w:t>
      </w:r>
    </w:p>
    <w:p w:rsidR="00150911" w:rsidRDefault="00150911" w:rsidP="00B570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Lessons Learned: Need flow measurement capability at Greene Street station, the outlet of </w:t>
      </w:r>
      <w:r w:rsidR="003D2B1D">
        <w:t>L</w:t>
      </w:r>
      <w:r>
        <w:t>ake Coeur d’Alene</w:t>
      </w:r>
      <w:r w:rsidR="003D2B1D">
        <w:t>,</w:t>
      </w:r>
      <w:r>
        <w:t xml:space="preserve"> and below Nine Mile for future sampling eff</w:t>
      </w:r>
      <w:r w:rsidR="003D2B1D">
        <w:t>orts.</w:t>
      </w:r>
    </w:p>
    <w:p w:rsidR="003D2B1D" w:rsidRDefault="003D2B1D" w:rsidP="00B57022">
      <w:pPr>
        <w:spacing w:after="0" w:line="240" w:lineRule="auto"/>
        <w:rPr>
          <w:b/>
        </w:rPr>
      </w:pPr>
    </w:p>
    <w:p w:rsidR="0093258E" w:rsidRDefault="0093258E" w:rsidP="00B57022">
      <w:pPr>
        <w:spacing w:after="0" w:line="240" w:lineRule="auto"/>
      </w:pPr>
      <w:r w:rsidRPr="007A42CB">
        <w:rPr>
          <w:b/>
        </w:rPr>
        <w:t>DECISION</w:t>
      </w:r>
      <w:r w:rsidR="00E040A3">
        <w:t>: The Task Force approved</w:t>
      </w:r>
      <w:r>
        <w:t xml:space="preserve"> </w:t>
      </w:r>
      <w:r w:rsidR="004F0A0F">
        <w:t>the Technical Track Work Group</w:t>
      </w:r>
      <w:r w:rsidR="00CA67B6">
        <w:t xml:space="preserve"> </w:t>
      </w:r>
      <w:r w:rsidR="001238D1">
        <w:t xml:space="preserve">(TTWG) </w:t>
      </w:r>
      <w:r w:rsidR="00CA67B6">
        <w:t>to</w:t>
      </w:r>
      <w:r>
        <w:t xml:space="preserve"> work with LimnoTech on next steps.</w:t>
      </w:r>
    </w:p>
    <w:p w:rsidR="003D2B1D" w:rsidRDefault="003D2B1D" w:rsidP="00B57022">
      <w:pPr>
        <w:spacing w:after="0" w:line="240" w:lineRule="auto"/>
        <w:rPr>
          <w:b/>
        </w:rPr>
      </w:pPr>
    </w:p>
    <w:p w:rsidR="0093258E" w:rsidRPr="006F02AD" w:rsidRDefault="0093258E" w:rsidP="00B57022">
      <w:pPr>
        <w:spacing w:after="0" w:line="240" w:lineRule="auto"/>
        <w:rPr>
          <w:b/>
        </w:rPr>
      </w:pPr>
      <w:r w:rsidRPr="007A42CB">
        <w:rPr>
          <w:b/>
        </w:rPr>
        <w:t>ACTION ITEM</w:t>
      </w:r>
      <w:r>
        <w:t>: ACE to look at funding for Limnotech next steps, Green Street</w:t>
      </w:r>
      <w:r w:rsidR="004F0A0F">
        <w:t xml:space="preserve"> </w:t>
      </w:r>
      <w:r w:rsidR="0079613F">
        <w:t>Gage</w:t>
      </w:r>
      <w:r>
        <w:t xml:space="preserve">, other </w:t>
      </w:r>
      <w:r w:rsidRPr="000020BA">
        <w:t>projects.</w:t>
      </w:r>
    </w:p>
    <w:p w:rsidR="003D2B1D" w:rsidRDefault="003D2B1D" w:rsidP="00B57022">
      <w:pPr>
        <w:spacing w:after="0" w:line="240" w:lineRule="auto"/>
        <w:rPr>
          <w:b/>
        </w:rPr>
      </w:pPr>
    </w:p>
    <w:p w:rsidR="006F02AD" w:rsidRDefault="0093258E" w:rsidP="00B57022">
      <w:pPr>
        <w:spacing w:after="0" w:line="240" w:lineRule="auto"/>
      </w:pPr>
      <w:r w:rsidRPr="006F02AD">
        <w:rPr>
          <w:b/>
        </w:rPr>
        <w:t>A</w:t>
      </w:r>
      <w:r w:rsidR="003D2B1D">
        <w:rPr>
          <w:b/>
        </w:rPr>
        <w:t>CE</w:t>
      </w:r>
      <w:r w:rsidRPr="006F02AD">
        <w:rPr>
          <w:b/>
        </w:rPr>
        <w:t xml:space="preserve"> Update: </w:t>
      </w:r>
      <w:r>
        <w:t xml:space="preserve">Doug Krapas </w:t>
      </w:r>
      <w:r w:rsidR="003D2B1D">
        <w:t xml:space="preserve">reviewed a </w:t>
      </w:r>
      <w:r>
        <w:t>pilot project proposal sheet</w:t>
      </w:r>
      <w:r w:rsidR="006F02AD">
        <w:t xml:space="preserve"> put together by ACE</w:t>
      </w:r>
      <w:r w:rsidR="00B57022">
        <w:t xml:space="preserve">. </w:t>
      </w:r>
      <w:r w:rsidR="006F02AD">
        <w:t xml:space="preserve">The Task </w:t>
      </w:r>
      <w:r w:rsidR="003D2B1D">
        <w:t>F</w:t>
      </w:r>
      <w:r w:rsidR="006F02AD">
        <w:t>orce agreed to form small work groups</w:t>
      </w:r>
      <w:r w:rsidR="003D2B1D">
        <w:t xml:space="preserve"> to address each pilot project.</w:t>
      </w:r>
    </w:p>
    <w:p w:rsidR="003D2B1D" w:rsidRDefault="003D2B1D" w:rsidP="00B57022">
      <w:pPr>
        <w:spacing w:after="0" w:line="240" w:lineRule="auto"/>
        <w:rPr>
          <w:b/>
          <w:i/>
        </w:rPr>
      </w:pPr>
    </w:p>
    <w:p w:rsidR="000020BA" w:rsidRPr="000020BA" w:rsidRDefault="000020BA" w:rsidP="00B57022">
      <w:pPr>
        <w:spacing w:after="0" w:line="240" w:lineRule="auto"/>
        <w:rPr>
          <w:b/>
          <w:i/>
        </w:rPr>
      </w:pPr>
      <w:r w:rsidRPr="000020BA">
        <w:rPr>
          <w:b/>
          <w:i/>
        </w:rPr>
        <w:t>PCB Removal Projects</w:t>
      </w:r>
    </w:p>
    <w:p w:rsidR="003D4D13" w:rsidRDefault="000020BA" w:rsidP="00B57022">
      <w:pPr>
        <w:spacing w:after="0" w:line="240" w:lineRule="auto"/>
        <w:rPr>
          <w:rFonts w:cs="Times New Roman"/>
        </w:rPr>
      </w:pPr>
      <w:proofErr w:type="gramStart"/>
      <w:r w:rsidRPr="0085244C">
        <w:rPr>
          <w:rFonts w:cs="Times New Roman"/>
          <w:u w:val="single"/>
        </w:rPr>
        <w:t>Hydroseed Analysis and Reformulation</w:t>
      </w:r>
      <w:r w:rsidR="003D4D13" w:rsidRPr="0085244C">
        <w:rPr>
          <w:rFonts w:cs="Times New Roman"/>
        </w:rPr>
        <w:t>.</w:t>
      </w:r>
      <w:proofErr w:type="gramEnd"/>
      <w:r w:rsidRPr="000020BA">
        <w:rPr>
          <w:rFonts w:cs="Times New Roman"/>
          <w:b/>
        </w:rPr>
        <w:t xml:space="preserve"> </w:t>
      </w:r>
      <w:r w:rsidRPr="000020BA">
        <w:rPr>
          <w:rFonts w:cs="Times New Roman"/>
        </w:rPr>
        <w:t>This project will assist manufacturers of Hydroseed in the analysis of their products and develop specifications/reformulations with reduced levels of PCB’s.</w:t>
      </w:r>
      <w:r>
        <w:rPr>
          <w:rFonts w:cs="Times New Roman"/>
        </w:rPr>
        <w:t xml:space="preserve"> </w:t>
      </w:r>
    </w:p>
    <w:p w:rsidR="003D2B1D" w:rsidRDefault="003D2B1D" w:rsidP="00B57022">
      <w:pPr>
        <w:spacing w:after="0" w:line="240" w:lineRule="auto"/>
        <w:rPr>
          <w:b/>
        </w:rPr>
      </w:pPr>
    </w:p>
    <w:p w:rsidR="003D4D13" w:rsidRDefault="000020BA" w:rsidP="00B57022">
      <w:pPr>
        <w:spacing w:after="0" w:line="240" w:lineRule="auto"/>
      </w:pPr>
      <w:r w:rsidRPr="000020BA">
        <w:rPr>
          <w:b/>
        </w:rPr>
        <w:lastRenderedPageBreak/>
        <w:t>Focus group:</w:t>
      </w:r>
      <w:r w:rsidRPr="000020BA">
        <w:t xml:space="preserve"> Doug Krapas (lead), Greg Lahti, Adriane Borgias, </w:t>
      </w:r>
      <w:r>
        <w:t xml:space="preserve">and </w:t>
      </w:r>
      <w:r w:rsidRPr="000020BA">
        <w:t xml:space="preserve">other (AXYS representative). </w:t>
      </w:r>
    </w:p>
    <w:p w:rsidR="000020BA" w:rsidRPr="000020BA" w:rsidRDefault="000020BA" w:rsidP="00B57022">
      <w:pPr>
        <w:spacing w:after="0" w:line="240" w:lineRule="auto"/>
      </w:pPr>
      <w:r w:rsidRPr="003D4D13">
        <w:rPr>
          <w:rFonts w:cs="Times New Roman"/>
        </w:rPr>
        <w:t xml:space="preserve">Things </w:t>
      </w:r>
      <w:r w:rsidR="003D4D13">
        <w:rPr>
          <w:rFonts w:cs="Times New Roman"/>
        </w:rPr>
        <w:t>for group to</w:t>
      </w:r>
      <w:r w:rsidRPr="003D4D13">
        <w:rPr>
          <w:rFonts w:cs="Times New Roman"/>
        </w:rPr>
        <w:t xml:space="preserve"> consider: </w:t>
      </w:r>
    </w:p>
    <w:p w:rsidR="000020BA" w:rsidRPr="000020BA" w:rsidRDefault="0009554C" w:rsidP="00B57022">
      <w:pPr>
        <w:pStyle w:val="ListParagraph"/>
        <w:numPr>
          <w:ilvl w:val="0"/>
          <w:numId w:val="3"/>
        </w:numPr>
        <w:spacing w:after="0" w:line="240" w:lineRule="auto"/>
      </w:pPr>
      <w:r w:rsidRPr="000020BA">
        <w:t xml:space="preserve">Can </w:t>
      </w:r>
      <w:r w:rsidR="00E040A3">
        <w:t xml:space="preserve">they </w:t>
      </w:r>
      <w:r w:rsidRPr="000020BA">
        <w:t xml:space="preserve">use </w:t>
      </w:r>
      <w:r w:rsidR="00E040A3">
        <w:t xml:space="preserve">the </w:t>
      </w:r>
      <w:r w:rsidRPr="000020BA">
        <w:t>approved Q</w:t>
      </w:r>
      <w:r w:rsidR="00E040A3">
        <w:t xml:space="preserve">uality </w:t>
      </w:r>
      <w:r w:rsidRPr="000020BA">
        <w:t>A</w:t>
      </w:r>
      <w:r w:rsidR="00E040A3">
        <w:t xml:space="preserve">ssurance </w:t>
      </w:r>
      <w:r w:rsidRPr="000020BA">
        <w:t>P</w:t>
      </w:r>
      <w:r w:rsidR="00E040A3">
        <w:t xml:space="preserve">roject </w:t>
      </w:r>
      <w:r w:rsidRPr="000020BA">
        <w:t>P</w:t>
      </w:r>
      <w:r w:rsidR="00E040A3">
        <w:t xml:space="preserve">lan (QAPP) from </w:t>
      </w:r>
      <w:r w:rsidR="003D2B1D">
        <w:t>E</w:t>
      </w:r>
      <w:r w:rsidR="00E040A3">
        <w:t>cology?</w:t>
      </w:r>
    </w:p>
    <w:p w:rsidR="000020BA" w:rsidRPr="000020BA" w:rsidRDefault="0009554C" w:rsidP="00B57022">
      <w:pPr>
        <w:pStyle w:val="ListParagraph"/>
        <w:numPr>
          <w:ilvl w:val="0"/>
          <w:numId w:val="3"/>
        </w:numPr>
        <w:spacing w:after="0" w:line="240" w:lineRule="auto"/>
      </w:pPr>
      <w:r w:rsidRPr="000020BA">
        <w:t xml:space="preserve">Can </w:t>
      </w:r>
      <w:r w:rsidR="00E040A3">
        <w:t>they get a s</w:t>
      </w:r>
      <w:r w:rsidR="003D2B1D">
        <w:t>ource reduction estimate?</w:t>
      </w:r>
    </w:p>
    <w:p w:rsidR="000020BA" w:rsidRPr="000020BA" w:rsidRDefault="00E814B2" w:rsidP="00B57022">
      <w:pPr>
        <w:pStyle w:val="ListParagraph"/>
        <w:numPr>
          <w:ilvl w:val="0"/>
          <w:numId w:val="3"/>
        </w:numPr>
        <w:spacing w:after="0" w:line="240" w:lineRule="auto"/>
      </w:pPr>
      <w:r w:rsidRPr="000020BA">
        <w:t xml:space="preserve">If </w:t>
      </w:r>
      <w:r w:rsidR="000020BA" w:rsidRPr="000020BA">
        <w:t xml:space="preserve">the group runs into </w:t>
      </w:r>
      <w:r w:rsidRPr="000020BA">
        <w:t>budget problems</w:t>
      </w:r>
      <w:r w:rsidR="003D2B1D">
        <w:t>,</w:t>
      </w:r>
      <w:r w:rsidR="000020BA" w:rsidRPr="000020BA">
        <w:t xml:space="preserve"> contact Tom Eaton</w:t>
      </w:r>
      <w:r w:rsidR="00B57022">
        <w:t xml:space="preserve">. </w:t>
      </w:r>
    </w:p>
    <w:p w:rsidR="003D2B1D" w:rsidRDefault="003D2B1D" w:rsidP="00B57022">
      <w:pPr>
        <w:spacing w:after="0" w:line="240" w:lineRule="auto"/>
        <w:rPr>
          <w:b/>
        </w:rPr>
      </w:pPr>
    </w:p>
    <w:p w:rsidR="00E814B2" w:rsidRDefault="00E814B2" w:rsidP="00B57022">
      <w:pPr>
        <w:spacing w:after="0" w:line="240" w:lineRule="auto"/>
      </w:pPr>
      <w:r w:rsidRPr="000020BA">
        <w:rPr>
          <w:b/>
        </w:rPr>
        <w:t>DECISION</w:t>
      </w:r>
      <w:r>
        <w:t xml:space="preserve">: The Task Force approved the proposed Hydroseed project, </w:t>
      </w:r>
      <w:r w:rsidR="003D2B1D">
        <w:t xml:space="preserve">with the </w:t>
      </w:r>
      <w:r>
        <w:t>work</w:t>
      </w:r>
      <w:r w:rsidR="00E040A3">
        <w:t xml:space="preserve"> </w:t>
      </w:r>
      <w:r>
        <w:t>plan and budget to be worked out with ACE</w:t>
      </w:r>
      <w:r w:rsidR="002F09B8">
        <w:t xml:space="preserve"> </w:t>
      </w:r>
      <w:r w:rsidR="003D2B1D">
        <w:t xml:space="preserve">for </w:t>
      </w:r>
      <w:r w:rsidR="002F09B8">
        <w:t>Task Force</w:t>
      </w:r>
      <w:r w:rsidR="003D2B1D">
        <w:t xml:space="preserve"> consideration.</w:t>
      </w:r>
    </w:p>
    <w:p w:rsidR="003D2B1D" w:rsidRDefault="003D2B1D" w:rsidP="00B57022">
      <w:pPr>
        <w:spacing w:after="0" w:line="240" w:lineRule="auto"/>
        <w:rPr>
          <w:u w:val="single"/>
        </w:rPr>
      </w:pPr>
    </w:p>
    <w:p w:rsidR="003D4D13" w:rsidRDefault="000020BA" w:rsidP="00B57022">
      <w:pPr>
        <w:spacing w:after="0" w:line="240" w:lineRule="auto"/>
      </w:pPr>
      <w:proofErr w:type="gramStart"/>
      <w:r w:rsidRPr="0085244C">
        <w:rPr>
          <w:u w:val="single"/>
        </w:rPr>
        <w:t>Catch Basin Waste Facility Analysis and Mitigation</w:t>
      </w:r>
      <w:r w:rsidR="003D4D13" w:rsidRPr="0085244C">
        <w:rPr>
          <w:u w:val="single"/>
        </w:rPr>
        <w:t>.</w:t>
      </w:r>
      <w:proofErr w:type="gramEnd"/>
      <w:r>
        <w:t xml:space="preserve"> </w:t>
      </w:r>
      <w:r w:rsidR="003D4D13">
        <w:t>T</w:t>
      </w:r>
      <w:r w:rsidRPr="000020BA">
        <w:t>he City of Spokane, Spokane County</w:t>
      </w:r>
      <w:r w:rsidR="003D2B1D">
        <w:t>,</w:t>
      </w:r>
      <w:r w:rsidRPr="000020BA">
        <w:t xml:space="preserve"> and Spokane Valley have catch basins that currently require only sand filtration prior to infiltration into the groundwater</w:t>
      </w:r>
      <w:r w:rsidR="00B57022">
        <w:t xml:space="preserve">. </w:t>
      </w:r>
      <w:r w:rsidRPr="000020BA">
        <w:t>This project would study PCB concentrations at the inlet and outlet to the sand filters, and analyze the effectiveness of PCB reductions through the use of bio-char or activat</w:t>
      </w:r>
      <w:r w:rsidR="004B380E">
        <w:t>ed carbon abatement techniques.</w:t>
      </w:r>
    </w:p>
    <w:p w:rsidR="003D2B1D" w:rsidRDefault="003D2B1D" w:rsidP="00B57022">
      <w:pPr>
        <w:spacing w:after="0" w:line="240" w:lineRule="auto"/>
        <w:rPr>
          <w:b/>
        </w:rPr>
      </w:pPr>
    </w:p>
    <w:p w:rsidR="00E814B2" w:rsidRDefault="000020BA" w:rsidP="00B57022">
      <w:pPr>
        <w:spacing w:after="0" w:line="240" w:lineRule="auto"/>
      </w:pPr>
      <w:r w:rsidRPr="003D4D13">
        <w:rPr>
          <w:b/>
        </w:rPr>
        <w:t>Focus Group:</w:t>
      </w:r>
      <w:r>
        <w:t xml:space="preserve"> </w:t>
      </w:r>
      <w:r w:rsidR="00E814B2">
        <w:t>Dale Arnold</w:t>
      </w:r>
      <w:r w:rsidR="002F09B8">
        <w:t xml:space="preserve"> (lead)</w:t>
      </w:r>
      <w:r w:rsidR="00E814B2">
        <w:t>, Mike LaScuola, Mike Petersen, Adriane Borgias, Greg Lah</w:t>
      </w:r>
      <w:r>
        <w:t>ti, Jeff Donovan, and Kris Holm.</w:t>
      </w:r>
    </w:p>
    <w:p w:rsidR="003D2B1D" w:rsidRDefault="003D2B1D" w:rsidP="00B57022">
      <w:pPr>
        <w:spacing w:after="0" w:line="240" w:lineRule="auto"/>
        <w:rPr>
          <w:b/>
        </w:rPr>
      </w:pPr>
    </w:p>
    <w:p w:rsidR="00E814B2" w:rsidRDefault="00E814B2" w:rsidP="00B57022">
      <w:pPr>
        <w:spacing w:after="0" w:line="240" w:lineRule="auto"/>
      </w:pPr>
      <w:r w:rsidRPr="000020BA">
        <w:rPr>
          <w:b/>
        </w:rPr>
        <w:t>DECISION</w:t>
      </w:r>
      <w:r w:rsidRPr="000020BA">
        <w:t>:</w:t>
      </w:r>
      <w:r>
        <w:t xml:space="preserve"> The Task Force </w:t>
      </w:r>
      <w:r w:rsidR="00990F7D">
        <w:t>approved the</w:t>
      </w:r>
      <w:r w:rsidR="000020BA">
        <w:t xml:space="preserve"> Catch Basin Waste Facility Analysis and Mitigation Pilot Project</w:t>
      </w:r>
      <w:r w:rsidR="004B380E">
        <w:t>, with</w:t>
      </w:r>
      <w:r w:rsidR="000020BA">
        <w:t xml:space="preserve"> work plan</w:t>
      </w:r>
      <w:r w:rsidR="002F09B8">
        <w:t xml:space="preserve"> and budget to be worked out with ACE </w:t>
      </w:r>
      <w:r w:rsidR="004B380E">
        <w:t xml:space="preserve">for </w:t>
      </w:r>
      <w:r w:rsidR="002F09B8">
        <w:t>Task Force</w:t>
      </w:r>
      <w:r w:rsidR="000020BA">
        <w:t xml:space="preserve"> for </w:t>
      </w:r>
      <w:r w:rsidR="004B380E">
        <w:t>consideration</w:t>
      </w:r>
      <w:r w:rsidR="00990F7D">
        <w:t>.</w:t>
      </w:r>
      <w:r w:rsidR="002F09B8">
        <w:t xml:space="preserve"> </w:t>
      </w:r>
    </w:p>
    <w:p w:rsidR="003D2B1D" w:rsidRDefault="003D2B1D" w:rsidP="00B57022">
      <w:pPr>
        <w:spacing w:after="0" w:line="240" w:lineRule="auto"/>
        <w:rPr>
          <w:u w:val="single"/>
        </w:rPr>
      </w:pPr>
    </w:p>
    <w:p w:rsidR="003D4D13" w:rsidRDefault="000020BA" w:rsidP="00B57022">
      <w:pPr>
        <w:spacing w:after="0" w:line="240" w:lineRule="auto"/>
      </w:pPr>
      <w:proofErr w:type="gramStart"/>
      <w:r w:rsidRPr="0085244C">
        <w:rPr>
          <w:u w:val="single"/>
        </w:rPr>
        <w:t>H</w:t>
      </w:r>
      <w:r w:rsidR="003D4D13" w:rsidRPr="0085244C">
        <w:rPr>
          <w:u w:val="single"/>
        </w:rPr>
        <w:t>atchery Fish M</w:t>
      </w:r>
      <w:r w:rsidR="002F09B8" w:rsidRPr="0085244C">
        <w:rPr>
          <w:u w:val="single"/>
        </w:rPr>
        <w:t>eal</w:t>
      </w:r>
      <w:r w:rsidR="00B57022">
        <w:rPr>
          <w:u w:val="single"/>
        </w:rPr>
        <w:t>.</w:t>
      </w:r>
      <w:proofErr w:type="gramEnd"/>
      <w:r w:rsidR="00B57022">
        <w:rPr>
          <w:u w:val="single"/>
        </w:rPr>
        <w:t xml:space="preserve"> </w:t>
      </w:r>
      <w:proofErr w:type="gramStart"/>
      <w:r w:rsidR="003D4D13">
        <w:t xml:space="preserve">This project to </w:t>
      </w:r>
      <w:r w:rsidR="003D4D13" w:rsidRPr="003D4D13">
        <w:t xml:space="preserve">analyze fish meals </w:t>
      </w:r>
      <w:r w:rsidR="004B380E">
        <w:t xml:space="preserve">in </w:t>
      </w:r>
      <w:r w:rsidR="003D4D13" w:rsidRPr="003D4D13">
        <w:t xml:space="preserve">use by all hatcheries either in or contributing to the Spokane River basin to </w:t>
      </w:r>
      <w:r w:rsidR="004B380E">
        <w:t>ascertain</w:t>
      </w:r>
      <w:r w:rsidR="004B380E" w:rsidRPr="003D4D13">
        <w:t xml:space="preserve"> </w:t>
      </w:r>
      <w:r w:rsidR="003D4D13" w:rsidRPr="003D4D13">
        <w:t>PCB content and determine if lower</w:t>
      </w:r>
      <w:r w:rsidR="004B380E">
        <w:t>-</w:t>
      </w:r>
      <w:r w:rsidR="003D4D13" w:rsidRPr="003D4D13">
        <w:t>PCB fish meals are available.</w:t>
      </w:r>
      <w:proofErr w:type="gramEnd"/>
      <w:r w:rsidR="002F09B8">
        <w:t xml:space="preserve"> </w:t>
      </w:r>
      <w:r w:rsidR="003F0801">
        <w:t>Note: An E</w:t>
      </w:r>
      <w:r w:rsidR="004B380E">
        <w:t xml:space="preserve">cology Environmental </w:t>
      </w:r>
      <w:r w:rsidR="003F0801">
        <w:t>A</w:t>
      </w:r>
      <w:r w:rsidR="004B380E">
        <w:t xml:space="preserve">ssessment </w:t>
      </w:r>
      <w:r w:rsidR="003F0801">
        <w:t>P</w:t>
      </w:r>
      <w:r w:rsidR="004B380E">
        <w:t>rogram (EAP)</w:t>
      </w:r>
      <w:r w:rsidR="003F0801">
        <w:t xml:space="preserve"> study will look more holistically</w:t>
      </w:r>
      <w:r w:rsidR="00B57022">
        <w:t xml:space="preserve">. </w:t>
      </w:r>
      <w:r w:rsidR="003F0801">
        <w:t xml:space="preserve">This project will look specifically at fish meal. </w:t>
      </w:r>
    </w:p>
    <w:p w:rsidR="003D2B1D" w:rsidRDefault="003D2B1D" w:rsidP="00B57022">
      <w:pPr>
        <w:spacing w:after="0" w:line="240" w:lineRule="auto"/>
        <w:rPr>
          <w:b/>
        </w:rPr>
      </w:pPr>
    </w:p>
    <w:p w:rsidR="002F09B8" w:rsidRDefault="003D4D13" w:rsidP="00B57022">
      <w:pPr>
        <w:spacing w:after="0" w:line="240" w:lineRule="auto"/>
      </w:pPr>
      <w:r w:rsidRPr="003D4D13">
        <w:rPr>
          <w:b/>
        </w:rPr>
        <w:t>Focus group</w:t>
      </w:r>
      <w:r>
        <w:t>: BiJay Adams (Lead), Galen Buterbaugh, Jerry White, Adriane Borgias, other (</w:t>
      </w:r>
      <w:r w:rsidR="004B380E">
        <w:t>WA Department of F</w:t>
      </w:r>
      <w:r>
        <w:t xml:space="preserve">ish and </w:t>
      </w:r>
      <w:r w:rsidR="004B380E">
        <w:t>W</w:t>
      </w:r>
      <w:r>
        <w:t>ildlife rep</w:t>
      </w:r>
      <w:r w:rsidR="00E3335B">
        <w:t>resentative</w:t>
      </w:r>
      <w:r>
        <w:t>). Things for group to consider:</w:t>
      </w:r>
    </w:p>
    <w:p w:rsidR="00A91A84" w:rsidRDefault="003D4D13" w:rsidP="00B57022">
      <w:pPr>
        <w:pStyle w:val="ListParagraph"/>
        <w:numPr>
          <w:ilvl w:val="0"/>
          <w:numId w:val="4"/>
        </w:numPr>
        <w:spacing w:after="0" w:line="240" w:lineRule="auto"/>
      </w:pPr>
      <w:r>
        <w:t>L</w:t>
      </w:r>
      <w:r w:rsidR="003F2CE6">
        <w:t xml:space="preserve">ook at discharge water (part of EAP proposal). </w:t>
      </w:r>
    </w:p>
    <w:p w:rsidR="003F2CE6" w:rsidRDefault="00AB6DDB" w:rsidP="00B57022">
      <w:pPr>
        <w:pStyle w:val="ListParagraph"/>
        <w:numPr>
          <w:ilvl w:val="0"/>
          <w:numId w:val="4"/>
        </w:numPr>
        <w:spacing w:after="0" w:line="240" w:lineRule="auto"/>
      </w:pPr>
      <w:r>
        <w:t>EAP proposal and EAP Little Spokane study</w:t>
      </w:r>
    </w:p>
    <w:p w:rsidR="00AB6DDB" w:rsidRDefault="00AB6DDB" w:rsidP="00B5702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Body burden uptake is very high from the food </w:t>
      </w:r>
      <w:r w:rsidR="004B380E">
        <w:t>(</w:t>
      </w:r>
      <w:r>
        <w:t>significant pathway</w:t>
      </w:r>
      <w:r w:rsidR="004B380E">
        <w:t>)</w:t>
      </w:r>
      <w:r>
        <w:t>.</w:t>
      </w:r>
    </w:p>
    <w:p w:rsidR="00AB6DDB" w:rsidRDefault="00AB6DDB" w:rsidP="00B57022">
      <w:pPr>
        <w:pStyle w:val="ListParagraph"/>
        <w:numPr>
          <w:ilvl w:val="0"/>
          <w:numId w:val="4"/>
        </w:numPr>
        <w:spacing w:after="0" w:line="240" w:lineRule="auto"/>
      </w:pPr>
      <w:r>
        <w:t>Should this be approached more broadly</w:t>
      </w:r>
      <w:r w:rsidR="00593FE8">
        <w:t xml:space="preserve">? </w:t>
      </w:r>
      <w:r>
        <w:t>Part of initial work plan</w:t>
      </w:r>
      <w:r w:rsidR="004B380E">
        <w:t>.</w:t>
      </w:r>
    </w:p>
    <w:p w:rsidR="002535C9" w:rsidRDefault="002535C9" w:rsidP="00B57022">
      <w:pPr>
        <w:pStyle w:val="ListParagraph"/>
        <w:numPr>
          <w:ilvl w:val="0"/>
          <w:numId w:val="4"/>
        </w:numPr>
        <w:spacing w:after="0" w:line="240" w:lineRule="auto"/>
      </w:pPr>
      <w:r>
        <w:t>Likely next step: explore fingerlin</w:t>
      </w:r>
      <w:r w:rsidR="00AB6DDB">
        <w:t>gs flesh PCB</w:t>
      </w:r>
      <w:r>
        <w:t xml:space="preserve"> concentrations.</w:t>
      </w:r>
    </w:p>
    <w:p w:rsidR="003D2B1D" w:rsidRDefault="003D2B1D" w:rsidP="00B57022">
      <w:pPr>
        <w:spacing w:after="0" w:line="240" w:lineRule="auto"/>
        <w:rPr>
          <w:b/>
        </w:rPr>
      </w:pPr>
    </w:p>
    <w:p w:rsidR="003D4D13" w:rsidRDefault="003D4D13" w:rsidP="00B57022">
      <w:pPr>
        <w:spacing w:after="0" w:line="240" w:lineRule="auto"/>
        <w:rPr>
          <w:b/>
        </w:rPr>
      </w:pPr>
      <w:r w:rsidRPr="003D4D13">
        <w:rPr>
          <w:b/>
        </w:rPr>
        <w:t>DECISION</w:t>
      </w:r>
      <w:r>
        <w:t>: The Task Force approved the Hatchery Fish Meal Pilot Project</w:t>
      </w:r>
      <w:r w:rsidR="004B380E">
        <w:t>, with</w:t>
      </w:r>
      <w:r>
        <w:t xml:space="preserve"> work plan and budget to be worked out with ACE </w:t>
      </w:r>
      <w:r w:rsidR="004B380E">
        <w:t xml:space="preserve">for </w:t>
      </w:r>
      <w:r>
        <w:t xml:space="preserve">Task Force </w:t>
      </w:r>
      <w:r w:rsidR="004B380E">
        <w:t>consideration</w:t>
      </w:r>
      <w:r>
        <w:t xml:space="preserve">. </w:t>
      </w:r>
    </w:p>
    <w:p w:rsidR="003D2B1D" w:rsidRDefault="003D2B1D" w:rsidP="00B57022">
      <w:pPr>
        <w:spacing w:after="0" w:line="240" w:lineRule="auto"/>
        <w:rPr>
          <w:b/>
        </w:rPr>
      </w:pPr>
    </w:p>
    <w:p w:rsidR="003F2CE6" w:rsidRDefault="003F2CE6" w:rsidP="00B57022">
      <w:pPr>
        <w:spacing w:after="0" w:line="240" w:lineRule="auto"/>
      </w:pPr>
      <w:r w:rsidRPr="003D4D13">
        <w:rPr>
          <w:b/>
        </w:rPr>
        <w:t>ACTION ITEM</w:t>
      </w:r>
      <w:r>
        <w:t>: Ruckelshaus Center</w:t>
      </w:r>
      <w:r w:rsidR="003D4D13">
        <w:t xml:space="preserve"> to pull together </w:t>
      </w:r>
      <w:r w:rsidR="00637B5F">
        <w:t>all the relevant Hatchery studies</w:t>
      </w:r>
      <w:r w:rsidR="003D4D13">
        <w:t xml:space="preserve"> and post to single location on the Task Force website</w:t>
      </w:r>
      <w:r>
        <w:t>.</w:t>
      </w:r>
      <w:r w:rsidR="004A4942">
        <w:t xml:space="preserve"> (</w:t>
      </w:r>
      <w:r w:rsidR="003D4D13">
        <w:t xml:space="preserve">i.e. </w:t>
      </w:r>
      <w:r w:rsidR="004A4942">
        <w:t>2005 study, Little Spokane Study, and proposed EAP pr</w:t>
      </w:r>
      <w:r w:rsidR="004A4942" w:rsidRPr="00CE3BC2">
        <w:t>oject)</w:t>
      </w:r>
      <w:r w:rsidR="003D4D13" w:rsidRPr="00CE3BC2">
        <w:t xml:space="preserve"> (In Progress)</w:t>
      </w:r>
    </w:p>
    <w:p w:rsidR="0079613F" w:rsidRDefault="0079613F" w:rsidP="00B57022">
      <w:pPr>
        <w:spacing w:after="0" w:line="240" w:lineRule="auto"/>
      </w:pPr>
    </w:p>
    <w:p w:rsidR="003D4D13" w:rsidRPr="000A1966" w:rsidRDefault="007B4317" w:rsidP="00B57022">
      <w:pPr>
        <w:spacing w:after="0" w:line="240" w:lineRule="auto"/>
      </w:pPr>
      <w:r w:rsidRPr="0085244C">
        <w:rPr>
          <w:u w:val="single"/>
        </w:rPr>
        <w:t>Education</w:t>
      </w:r>
      <w:r w:rsidR="003D4D13" w:rsidRPr="0085244C">
        <w:rPr>
          <w:u w:val="single"/>
        </w:rPr>
        <w:t>: Information/Documentation of SRRTTF Progress and PCBs in Products</w:t>
      </w:r>
      <w:r w:rsidR="00B57022">
        <w:rPr>
          <w:u w:val="single"/>
        </w:rPr>
        <w:t xml:space="preserve">. </w:t>
      </w:r>
      <w:r w:rsidR="000A1966" w:rsidRPr="000A1966">
        <w:t>Update the</w:t>
      </w:r>
      <w:r w:rsidR="000A1966">
        <w:t xml:space="preserve"> Task Force</w:t>
      </w:r>
      <w:r w:rsidR="000A1966" w:rsidRPr="000A1966">
        <w:t xml:space="preserve"> website to provide a comprehensive summary of the progress achieved by the SRRTTF</w:t>
      </w:r>
      <w:r w:rsidR="00B57022">
        <w:t xml:space="preserve">. </w:t>
      </w:r>
      <w:r w:rsidR="000A1966" w:rsidRPr="000A1966">
        <w:t xml:space="preserve">Develop documentation/brochures </w:t>
      </w:r>
      <w:r w:rsidR="0079613F">
        <w:t xml:space="preserve">for </w:t>
      </w:r>
      <w:r w:rsidR="000A1966" w:rsidRPr="000A1966">
        <w:t>use</w:t>
      </w:r>
      <w:r w:rsidR="0079613F">
        <w:t xml:space="preserve"> as a take</w:t>
      </w:r>
      <w:r w:rsidR="000A1966" w:rsidRPr="000A1966">
        <w:t xml:space="preserve">away that summarizes </w:t>
      </w:r>
      <w:r w:rsidR="0079613F">
        <w:t xml:space="preserve">SRRTTF </w:t>
      </w:r>
      <w:r w:rsidR="000A1966" w:rsidRPr="000A1966">
        <w:t>progress to date.</w:t>
      </w:r>
      <w:r w:rsidR="000A1966">
        <w:t xml:space="preserve"> D</w:t>
      </w:r>
      <w:r w:rsidR="000A1966" w:rsidRPr="000A1966">
        <w:t xml:space="preserve">evelop </w:t>
      </w:r>
      <w:r w:rsidR="0079613F">
        <w:t xml:space="preserve">of identify </w:t>
      </w:r>
      <w:r w:rsidR="000A1966" w:rsidRPr="000A1966">
        <w:t xml:space="preserve">a website </w:t>
      </w:r>
      <w:r w:rsidR="0079613F">
        <w:t xml:space="preserve">to serve as the </w:t>
      </w:r>
      <w:r w:rsidR="000A1966" w:rsidRPr="000A1966">
        <w:t xml:space="preserve">clearinghouse for all of </w:t>
      </w:r>
      <w:r w:rsidR="0079613F">
        <w:t>PCB-in-</w:t>
      </w:r>
      <w:r w:rsidR="000A1966" w:rsidRPr="000A1966">
        <w:t xml:space="preserve">products </w:t>
      </w:r>
      <w:r w:rsidR="0079613F">
        <w:t xml:space="preserve">information </w:t>
      </w:r>
      <w:r w:rsidR="000A1966" w:rsidRPr="000A1966">
        <w:t>being p</w:t>
      </w:r>
      <w:r w:rsidR="0079613F">
        <w:t>roduced</w:t>
      </w:r>
      <w:r w:rsidR="000A1966" w:rsidRPr="000A1966">
        <w:t xml:space="preserve"> by various entities (Ecology, City of Spokane, Spokane County, </w:t>
      </w:r>
      <w:r w:rsidR="0079613F">
        <w:t xml:space="preserve">University of Iowa, </w:t>
      </w:r>
      <w:r w:rsidR="000A1966" w:rsidRPr="000A1966">
        <w:t>etc.)</w:t>
      </w:r>
    </w:p>
    <w:p w:rsidR="0079613F" w:rsidRDefault="0079613F" w:rsidP="00B57022">
      <w:pPr>
        <w:spacing w:after="0" w:line="240" w:lineRule="auto"/>
        <w:rPr>
          <w:b/>
        </w:rPr>
      </w:pPr>
    </w:p>
    <w:p w:rsidR="000A1966" w:rsidRDefault="000A1966" w:rsidP="00B57022">
      <w:pPr>
        <w:spacing w:after="0" w:line="240" w:lineRule="auto"/>
      </w:pPr>
      <w:r w:rsidRPr="000A1966">
        <w:rPr>
          <w:b/>
        </w:rPr>
        <w:t>Focus Group</w:t>
      </w:r>
      <w:r>
        <w:t xml:space="preserve">: Organizations Public Information Officers, Ruckelshaus Center, Jerry White. </w:t>
      </w:r>
      <w:proofErr w:type="gramStart"/>
      <w:r>
        <w:t>Others?</w:t>
      </w:r>
      <w:proofErr w:type="gramEnd"/>
    </w:p>
    <w:p w:rsidR="000A1966" w:rsidRDefault="000A1966" w:rsidP="00B57022">
      <w:pPr>
        <w:spacing w:after="0" w:line="240" w:lineRule="auto"/>
      </w:pPr>
      <w:r>
        <w:t>Things for group to consider:</w:t>
      </w:r>
    </w:p>
    <w:p w:rsidR="000A1966" w:rsidRDefault="003A3A47" w:rsidP="00B57022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Need specifics from individual entities.</w:t>
      </w:r>
    </w:p>
    <w:p w:rsidR="000A1966" w:rsidRDefault="0079613F" w:rsidP="00B57022">
      <w:pPr>
        <w:pStyle w:val="ListParagraph"/>
        <w:numPr>
          <w:ilvl w:val="0"/>
          <w:numId w:val="10"/>
        </w:numPr>
        <w:spacing w:after="0" w:line="240" w:lineRule="auto"/>
      </w:pPr>
      <w:r>
        <w:t>M</w:t>
      </w:r>
      <w:r w:rsidR="003A3A47">
        <w:t>essaging</w:t>
      </w:r>
      <w:r w:rsidR="00E87B6C">
        <w:t>/website/visual representation</w:t>
      </w:r>
    </w:p>
    <w:p w:rsidR="000A1966" w:rsidRDefault="003A3A47" w:rsidP="00B57022">
      <w:pPr>
        <w:pStyle w:val="ListParagraph"/>
        <w:numPr>
          <w:ilvl w:val="0"/>
          <w:numId w:val="10"/>
        </w:numPr>
        <w:spacing w:after="0" w:line="240" w:lineRule="auto"/>
      </w:pPr>
      <w:r>
        <w:t>Resource</w:t>
      </w:r>
      <w:r w:rsidR="0079613F">
        <w:t>s/funding</w:t>
      </w:r>
      <w:r>
        <w:t xml:space="preserve"> to work on this?</w:t>
      </w:r>
    </w:p>
    <w:p w:rsidR="004069B5" w:rsidRDefault="0027212D" w:rsidP="00B5702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Documentation of Measurable Progress. </w:t>
      </w:r>
    </w:p>
    <w:p w:rsidR="000A1966" w:rsidRDefault="000A1966" w:rsidP="00B57022">
      <w:pPr>
        <w:pStyle w:val="ListParagraph"/>
        <w:numPr>
          <w:ilvl w:val="0"/>
          <w:numId w:val="10"/>
        </w:numPr>
        <w:spacing w:after="0" w:line="240" w:lineRule="auto"/>
      </w:pPr>
      <w:r>
        <w:t>Public outreach: Comprehensive public outreach piece</w:t>
      </w:r>
      <w:r w:rsidR="00B57022">
        <w:t xml:space="preserve"> </w:t>
      </w:r>
      <w:r w:rsidR="0079613F">
        <w:t>(ties</w:t>
      </w:r>
      <w:r>
        <w:t xml:space="preserve"> with work planned </w:t>
      </w:r>
      <w:r w:rsidR="0079613F">
        <w:t xml:space="preserve">by </w:t>
      </w:r>
      <w:r>
        <w:t>RiverKeeper in the near future</w:t>
      </w:r>
      <w:r w:rsidR="0079613F">
        <w:t>)</w:t>
      </w:r>
      <w:r>
        <w:t>.</w:t>
      </w:r>
    </w:p>
    <w:p w:rsidR="000A1966" w:rsidRDefault="000A1966" w:rsidP="00B5702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Another website </w:t>
      </w:r>
      <w:r w:rsidR="0079613F">
        <w:t>l</w:t>
      </w:r>
      <w:r>
        <w:t>inked from Task Force website</w:t>
      </w:r>
      <w:proofErr w:type="gramStart"/>
      <w:r w:rsidR="0079613F">
        <w:t>?</w:t>
      </w:r>
      <w:r w:rsidR="00B57022">
        <w:t>.</w:t>
      </w:r>
      <w:proofErr w:type="gramEnd"/>
      <w:r w:rsidR="00B57022">
        <w:t xml:space="preserve"> </w:t>
      </w:r>
      <w:r>
        <w:t xml:space="preserve">Other organization to tie in with? Alex Stone </w:t>
      </w:r>
      <w:r w:rsidR="0079613F">
        <w:t xml:space="preserve">(Ecology) </w:t>
      </w:r>
      <w:r>
        <w:t xml:space="preserve">web resource. </w:t>
      </w:r>
      <w:r w:rsidR="0079613F">
        <w:t>Should contain c</w:t>
      </w:r>
      <w:r>
        <w:t>onsumer information, health information etc.</w:t>
      </w:r>
    </w:p>
    <w:p w:rsidR="0079613F" w:rsidRDefault="0079613F" w:rsidP="00B57022">
      <w:pPr>
        <w:spacing w:after="0" w:line="240" w:lineRule="auto"/>
        <w:rPr>
          <w:b/>
        </w:rPr>
      </w:pPr>
    </w:p>
    <w:p w:rsidR="003A3A47" w:rsidRDefault="004069B5" w:rsidP="00B57022">
      <w:pPr>
        <w:spacing w:after="0" w:line="240" w:lineRule="auto"/>
      </w:pPr>
      <w:r w:rsidRPr="000A1966">
        <w:rPr>
          <w:b/>
        </w:rPr>
        <w:t>ACTION ITEM</w:t>
      </w:r>
      <w:r>
        <w:t xml:space="preserve">: </w:t>
      </w:r>
      <w:r w:rsidR="000A1966">
        <w:t>Ruckelshaus Center</w:t>
      </w:r>
      <w:r w:rsidR="00E87B6C">
        <w:t xml:space="preserve"> to investigate potential </w:t>
      </w:r>
      <w:r w:rsidR="000A1966">
        <w:t>Washington State University r</w:t>
      </w:r>
      <w:r w:rsidR="00E87B6C">
        <w:t>esource</w:t>
      </w:r>
      <w:r w:rsidR="000A1966">
        <w:t>s</w:t>
      </w:r>
      <w:r w:rsidR="00C01FC5">
        <w:t xml:space="preserve"> for outreach and put together a</w:t>
      </w:r>
      <w:r w:rsidR="00E87B6C">
        <w:t xml:space="preserve"> proposal</w:t>
      </w:r>
      <w:r w:rsidR="000A1966">
        <w:t>.</w:t>
      </w:r>
    </w:p>
    <w:p w:rsidR="0079613F" w:rsidRDefault="0079613F" w:rsidP="00B57022">
      <w:pPr>
        <w:spacing w:after="0" w:line="240" w:lineRule="auto"/>
        <w:rPr>
          <w:b/>
        </w:rPr>
      </w:pPr>
    </w:p>
    <w:p w:rsidR="00E87B6C" w:rsidRDefault="00AA2F86" w:rsidP="00B57022">
      <w:pPr>
        <w:spacing w:after="0" w:line="240" w:lineRule="auto"/>
      </w:pPr>
      <w:r w:rsidRPr="000A1966">
        <w:rPr>
          <w:b/>
        </w:rPr>
        <w:t>ACTION ITEM</w:t>
      </w:r>
      <w:r>
        <w:t>: Ruckelshaus</w:t>
      </w:r>
      <w:r w:rsidR="000A1966">
        <w:t xml:space="preserve"> Center</w:t>
      </w:r>
      <w:r>
        <w:t xml:space="preserve"> to follow up with Alex Stone </w:t>
      </w:r>
      <w:r w:rsidR="00214CA2">
        <w:t>and Carol Kraege a</w:t>
      </w:r>
      <w:r>
        <w:t xml:space="preserve">bout integrating product information into their database. </w:t>
      </w:r>
    </w:p>
    <w:p w:rsidR="0079613F" w:rsidRDefault="0079613F" w:rsidP="00B57022">
      <w:pPr>
        <w:spacing w:after="0" w:line="240" w:lineRule="auto"/>
        <w:rPr>
          <w:rFonts w:cs="Times New Roman"/>
          <w:u w:val="single"/>
        </w:rPr>
      </w:pPr>
    </w:p>
    <w:p w:rsidR="00103E4B" w:rsidRPr="0085244C" w:rsidRDefault="000A1966" w:rsidP="00B57022">
      <w:pPr>
        <w:spacing w:after="0" w:line="240" w:lineRule="auto"/>
        <w:rPr>
          <w:rFonts w:cs="Times New Roman"/>
          <w:u w:val="single"/>
        </w:rPr>
      </w:pPr>
      <w:r w:rsidRPr="0085244C">
        <w:rPr>
          <w:rFonts w:cs="Times New Roman"/>
          <w:u w:val="single"/>
        </w:rPr>
        <w:t>Upgrade Flow Gages at Green Street, Upriver Dam and Outlet of Coeur d’Alene Lake</w:t>
      </w:r>
      <w:r w:rsidR="00B57022">
        <w:rPr>
          <w:rFonts w:cs="Times New Roman"/>
          <w:u w:val="single"/>
        </w:rPr>
        <w:t xml:space="preserve">. </w:t>
      </w:r>
    </w:p>
    <w:p w:rsidR="006D4C7C" w:rsidRDefault="00103E4B" w:rsidP="00B57022">
      <w:pPr>
        <w:spacing w:after="0" w:line="240" w:lineRule="auto"/>
      </w:pPr>
      <w:r w:rsidRPr="0085244C">
        <w:rPr>
          <w:rFonts w:cs="Times New Roman"/>
        </w:rPr>
        <w:t>Greene Street Gage:</w:t>
      </w:r>
      <w:r w:rsidR="00116076" w:rsidRPr="00116076">
        <w:rPr>
          <w:rFonts w:cs="Times New Roman"/>
        </w:rPr>
        <w:t xml:space="preserve"> </w:t>
      </w:r>
      <w:r w:rsidR="000A1966">
        <w:t>David Stasney, water resource instructor at Spokane Community College</w:t>
      </w:r>
      <w:r w:rsidR="0079613F">
        <w:t>,</w:t>
      </w:r>
      <w:r w:rsidR="000A1966">
        <w:t xml:space="preserve"> spoke to the Task Force regarding the gage at Greene Street. He operates a gaging station at Green Street</w:t>
      </w:r>
      <w:r w:rsidR="001238D1">
        <w:t xml:space="preserve"> and uses it</w:t>
      </w:r>
      <w:r w:rsidR="000A1966">
        <w:t xml:space="preserve"> </w:t>
      </w:r>
      <w:r w:rsidR="001238D1">
        <w:t>t</w:t>
      </w:r>
      <w:r w:rsidR="000A1966">
        <w:t xml:space="preserve">o train </w:t>
      </w:r>
      <w:r w:rsidR="0079613F">
        <w:t>gage</w:t>
      </w:r>
      <w:r w:rsidR="000A1966">
        <w:t xml:space="preserve"> station technicians</w:t>
      </w:r>
      <w:r w:rsidR="00B57022">
        <w:t xml:space="preserve">. </w:t>
      </w:r>
      <w:r w:rsidR="000A1966">
        <w:t xml:space="preserve">The station </w:t>
      </w:r>
      <w:r w:rsidR="001238D1">
        <w:t xml:space="preserve">needs a modern </w:t>
      </w:r>
      <w:r w:rsidR="000A1966">
        <w:t xml:space="preserve">data logger. David asked the Task Force to partner with Spokane Community College </w:t>
      </w:r>
      <w:r w:rsidR="001238D1">
        <w:t xml:space="preserve">to </w:t>
      </w:r>
      <w:r w:rsidR="000A1966">
        <w:t>fund the upgrade of this station to be comparable to U</w:t>
      </w:r>
      <w:r w:rsidR="001238D1">
        <w:t xml:space="preserve">nited </w:t>
      </w:r>
      <w:r w:rsidR="000A1966">
        <w:t>S</w:t>
      </w:r>
      <w:r w:rsidR="001238D1">
        <w:t xml:space="preserve">tates </w:t>
      </w:r>
      <w:r w:rsidR="000A1966">
        <w:t>G</w:t>
      </w:r>
      <w:r w:rsidR="001238D1">
        <w:t xml:space="preserve">eological </w:t>
      </w:r>
      <w:r w:rsidR="000A1966">
        <w:t>S</w:t>
      </w:r>
      <w:r w:rsidR="001238D1">
        <w:t>urvey (USGS)</w:t>
      </w:r>
      <w:r w:rsidR="000A1966">
        <w:t xml:space="preserve"> </w:t>
      </w:r>
      <w:r w:rsidR="0079613F">
        <w:t>gage</w:t>
      </w:r>
      <w:r w:rsidR="000A1966">
        <w:t xml:space="preserve"> stations. The National Weather Service has agreed to provide access to satellite and make data available in real time</w:t>
      </w:r>
      <w:r w:rsidR="001238D1">
        <w:t>,</w:t>
      </w:r>
      <w:r w:rsidR="000A1966">
        <w:t xml:space="preserve"> free of charge. The upgrade will cost approximately $9,000. David would like to </w:t>
      </w:r>
      <w:r w:rsidR="001238D1">
        <w:t xml:space="preserve">order </w:t>
      </w:r>
      <w:r w:rsidR="000A1966">
        <w:t>the new equipment within the next few months</w:t>
      </w:r>
      <w:r w:rsidR="00B57022">
        <w:t xml:space="preserve">. </w:t>
      </w:r>
      <w:r w:rsidR="000A1966">
        <w:t xml:space="preserve">There is also the potential for cooperative work on the Nine Mile </w:t>
      </w:r>
      <w:r w:rsidR="0079613F">
        <w:t>gage</w:t>
      </w:r>
      <w:r w:rsidR="001238D1">
        <w:t xml:space="preserve"> station in the future. </w:t>
      </w:r>
      <w:r w:rsidR="006D4C7C">
        <w:t>There is a need to evaluate the efficacy of gauging stations and the scope of work needed. The Task Force agreed to form a small work group to take on this task.</w:t>
      </w:r>
    </w:p>
    <w:p w:rsidR="0079613F" w:rsidRDefault="0079613F" w:rsidP="00B57022">
      <w:pPr>
        <w:spacing w:after="0" w:line="240" w:lineRule="auto"/>
        <w:rPr>
          <w:b/>
        </w:rPr>
      </w:pPr>
    </w:p>
    <w:p w:rsidR="00103E4B" w:rsidRDefault="0079613F" w:rsidP="00B57022">
      <w:pPr>
        <w:spacing w:after="0" w:line="240" w:lineRule="auto"/>
      </w:pPr>
      <w:r>
        <w:rPr>
          <w:b/>
        </w:rPr>
        <w:t>Gage</w:t>
      </w:r>
      <w:r w:rsidR="006D4C7C">
        <w:rPr>
          <w:b/>
        </w:rPr>
        <w:t xml:space="preserve"> Station </w:t>
      </w:r>
      <w:r w:rsidR="00103E4B" w:rsidRPr="006D4C7C">
        <w:rPr>
          <w:b/>
        </w:rPr>
        <w:t>Focus Group</w:t>
      </w:r>
      <w:r w:rsidR="00103E4B">
        <w:t xml:space="preserve">: Rob Lindsay (Lead), Dave Dilks, Lisa Dally Wilson. Also invite David Stasney, an Avista Representative, and </w:t>
      </w:r>
      <w:r w:rsidR="006D4C7C">
        <w:t xml:space="preserve">John </w:t>
      </w:r>
      <w:r w:rsidR="001238D1">
        <w:t>C</w:t>
      </w:r>
      <w:r w:rsidR="006D4C7C">
        <w:t xml:space="preserve">overt </w:t>
      </w:r>
      <w:r w:rsidR="001238D1">
        <w:t>(</w:t>
      </w:r>
      <w:r w:rsidR="006D4C7C">
        <w:t>Ecology</w:t>
      </w:r>
      <w:r w:rsidR="001238D1">
        <w:t>)</w:t>
      </w:r>
      <w:r w:rsidR="006D4C7C">
        <w:t xml:space="preserve">. </w:t>
      </w:r>
    </w:p>
    <w:p w:rsidR="0079613F" w:rsidRDefault="0079613F" w:rsidP="00B57022">
      <w:pPr>
        <w:spacing w:after="0" w:line="240" w:lineRule="auto"/>
        <w:rPr>
          <w:b/>
        </w:rPr>
      </w:pPr>
    </w:p>
    <w:p w:rsidR="003E3F08" w:rsidRDefault="003E3F08" w:rsidP="00B57022">
      <w:pPr>
        <w:spacing w:after="0" w:line="240" w:lineRule="auto"/>
      </w:pPr>
      <w:r w:rsidRPr="000A1966">
        <w:rPr>
          <w:b/>
        </w:rPr>
        <w:t>DECISION:</w:t>
      </w:r>
      <w:r>
        <w:t xml:space="preserve"> </w:t>
      </w:r>
      <w:r w:rsidR="000A1966">
        <w:t xml:space="preserve">The Task Force to fund the upgrade of the </w:t>
      </w:r>
      <w:r>
        <w:t xml:space="preserve">Green Street </w:t>
      </w:r>
      <w:r w:rsidR="0079613F">
        <w:t>Gage</w:t>
      </w:r>
      <w:r w:rsidR="000A1966">
        <w:t xml:space="preserve">. </w:t>
      </w:r>
    </w:p>
    <w:p w:rsidR="0079613F" w:rsidRDefault="0079613F" w:rsidP="00B57022">
      <w:pPr>
        <w:spacing w:after="0" w:line="240" w:lineRule="auto"/>
        <w:rPr>
          <w:b/>
        </w:rPr>
      </w:pPr>
    </w:p>
    <w:p w:rsidR="003E3F08" w:rsidRDefault="00086C3D" w:rsidP="00B57022">
      <w:pPr>
        <w:spacing w:after="0" w:line="240" w:lineRule="auto"/>
      </w:pPr>
      <w:r w:rsidRPr="000A1966">
        <w:rPr>
          <w:b/>
        </w:rPr>
        <w:t>ACTION ITEM</w:t>
      </w:r>
      <w:r>
        <w:t xml:space="preserve">: Small team </w:t>
      </w:r>
      <w:r w:rsidR="00927232">
        <w:t xml:space="preserve">to </w:t>
      </w:r>
      <w:r>
        <w:t xml:space="preserve">evaluate </w:t>
      </w:r>
      <w:r w:rsidR="001238D1">
        <w:t xml:space="preserve">the </w:t>
      </w:r>
      <w:r>
        <w:t xml:space="preserve">efficacy of gaging stations and </w:t>
      </w:r>
      <w:r w:rsidR="00103E4B">
        <w:t xml:space="preserve">the scope </w:t>
      </w:r>
      <w:r>
        <w:t xml:space="preserve">of work needed. </w:t>
      </w:r>
      <w:r w:rsidR="006D4C7C">
        <w:t>Focus group l</w:t>
      </w:r>
      <w:r w:rsidR="001238D1">
        <w:t>ead</w:t>
      </w:r>
      <w:r w:rsidR="006D4C7C">
        <w:t xml:space="preserve"> Rob Lindsay </w:t>
      </w:r>
      <w:r w:rsidR="001238D1">
        <w:t>will</w:t>
      </w:r>
      <w:r w:rsidR="006D4C7C">
        <w:t xml:space="preserve"> i</w:t>
      </w:r>
      <w:r>
        <w:t>nvite Dave Stasney</w:t>
      </w:r>
      <w:r w:rsidR="006D4C7C">
        <w:t xml:space="preserve">, an Avista </w:t>
      </w:r>
      <w:r w:rsidR="001238D1">
        <w:t>r</w:t>
      </w:r>
      <w:r w:rsidR="006D4C7C">
        <w:t>epresentative</w:t>
      </w:r>
      <w:r w:rsidR="001238D1">
        <w:t>,</w:t>
      </w:r>
      <w:r w:rsidR="006D4C7C">
        <w:t xml:space="preserve"> and John Covert to join the group</w:t>
      </w:r>
      <w:r>
        <w:t xml:space="preserve">. </w:t>
      </w:r>
    </w:p>
    <w:p w:rsidR="0079613F" w:rsidRDefault="0079613F" w:rsidP="00B57022">
      <w:pPr>
        <w:spacing w:after="0" w:line="240" w:lineRule="auto"/>
        <w:rPr>
          <w:u w:val="single"/>
        </w:rPr>
      </w:pPr>
    </w:p>
    <w:p w:rsidR="0085244C" w:rsidRDefault="001238D1" w:rsidP="00B57022">
      <w:pPr>
        <w:spacing w:after="0" w:line="240" w:lineRule="auto"/>
      </w:pPr>
      <w:proofErr w:type="gramStart"/>
      <w:r>
        <w:rPr>
          <w:u w:val="single"/>
        </w:rPr>
        <w:t>Evaluation of High-</w:t>
      </w:r>
      <w:r w:rsidR="006D4C7C" w:rsidRPr="0085244C">
        <w:rPr>
          <w:u w:val="single"/>
        </w:rPr>
        <w:t>Volume S</w:t>
      </w:r>
      <w:r w:rsidR="00E67205" w:rsidRPr="0085244C">
        <w:rPr>
          <w:u w:val="single"/>
        </w:rPr>
        <w:t>ampling</w:t>
      </w:r>
      <w:r w:rsidR="00E67205" w:rsidRPr="0085244C">
        <w:t>.</w:t>
      </w:r>
      <w:proofErr w:type="gramEnd"/>
      <w:r w:rsidR="00E67205">
        <w:t xml:space="preserve"> Will Ho</w:t>
      </w:r>
      <w:r>
        <w:t>bbs and Brandee Era-</w:t>
      </w:r>
      <w:r w:rsidR="00E67205">
        <w:t>Miller</w:t>
      </w:r>
      <w:r w:rsidR="0085244C">
        <w:t xml:space="preserve"> will look</w:t>
      </w:r>
      <w:r w:rsidR="00E67205">
        <w:t xml:space="preserve"> at CLAM and centrifuge sampling</w:t>
      </w:r>
      <w:r w:rsidR="0085244C">
        <w:t xml:space="preserve"> in an upcoming EAP</w:t>
      </w:r>
      <w:r>
        <w:t xml:space="preserve"> project</w:t>
      </w:r>
      <w:r w:rsidR="0085244C">
        <w:t xml:space="preserve"> located in two places</w:t>
      </w:r>
      <w:r>
        <w:t>:</w:t>
      </w:r>
      <w:r w:rsidR="0085244C">
        <w:t xml:space="preserve"> </w:t>
      </w:r>
      <w:r w:rsidR="007A34DF">
        <w:t xml:space="preserve">at </w:t>
      </w:r>
      <w:r>
        <w:t xml:space="preserve">the </w:t>
      </w:r>
      <w:r w:rsidR="007A34DF">
        <w:t xml:space="preserve">Spokane Tribal boundary and in </w:t>
      </w:r>
      <w:r w:rsidR="0085244C">
        <w:t xml:space="preserve">Walla </w:t>
      </w:r>
      <w:proofErr w:type="spellStart"/>
      <w:r w:rsidR="0085244C">
        <w:t>Walla</w:t>
      </w:r>
      <w:proofErr w:type="spellEnd"/>
      <w:r w:rsidR="00E67205">
        <w:t>.</w:t>
      </w:r>
      <w:r w:rsidR="0085244C">
        <w:t xml:space="preserve"> Some things to consider:</w:t>
      </w:r>
    </w:p>
    <w:p w:rsidR="0085244C" w:rsidRDefault="007A34DF" w:rsidP="00B57022">
      <w:pPr>
        <w:pStyle w:val="ListParagraph"/>
        <w:numPr>
          <w:ilvl w:val="0"/>
          <w:numId w:val="11"/>
        </w:numPr>
        <w:spacing w:after="0" w:line="240" w:lineRule="auto"/>
      </w:pPr>
      <w:r>
        <w:t>How to collect wet weather data?</w:t>
      </w:r>
    </w:p>
    <w:p w:rsidR="0085244C" w:rsidRDefault="00784014" w:rsidP="00B57022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Match scope to budget and </w:t>
      </w:r>
      <w:r w:rsidR="001238D1">
        <w:t xml:space="preserve">pair </w:t>
      </w:r>
      <w:r>
        <w:t>with other work.</w:t>
      </w:r>
    </w:p>
    <w:p w:rsidR="007A34DF" w:rsidRDefault="001238D1" w:rsidP="00B57022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Third </w:t>
      </w:r>
      <w:r w:rsidR="007A34DF">
        <w:t xml:space="preserve">step beyond the EAP study: look at all the components of the sampler (as a companion to the EAP </w:t>
      </w:r>
      <w:r>
        <w:t>field</w:t>
      </w:r>
      <w:r w:rsidR="007A34DF">
        <w:t>work). Brandee explained they will look at the media and components as well</w:t>
      </w:r>
      <w:r w:rsidR="00B57022">
        <w:t xml:space="preserve">. </w:t>
      </w:r>
    </w:p>
    <w:p w:rsidR="0079613F" w:rsidRDefault="0079613F" w:rsidP="00B57022">
      <w:pPr>
        <w:spacing w:after="0" w:line="240" w:lineRule="auto"/>
        <w:rPr>
          <w:b/>
        </w:rPr>
      </w:pPr>
    </w:p>
    <w:p w:rsidR="007A34DF" w:rsidRDefault="00C01FC5" w:rsidP="00B57022">
      <w:pPr>
        <w:spacing w:after="0" w:line="240" w:lineRule="auto"/>
      </w:pPr>
      <w:r w:rsidRPr="0085244C">
        <w:rPr>
          <w:b/>
        </w:rPr>
        <w:t>ACTION ITEM</w:t>
      </w:r>
      <w:r>
        <w:t>: The Technical Track Work Group to discuss this project proposal at the next work group meeting</w:t>
      </w:r>
      <w:r w:rsidR="00B57022">
        <w:t xml:space="preserve">. </w:t>
      </w:r>
    </w:p>
    <w:p w:rsidR="0079613F" w:rsidRDefault="0079613F" w:rsidP="00B57022">
      <w:pPr>
        <w:spacing w:after="0" w:line="240" w:lineRule="auto"/>
        <w:rPr>
          <w:b/>
          <w:i/>
        </w:rPr>
      </w:pPr>
    </w:p>
    <w:p w:rsidR="00A92C2A" w:rsidRPr="0085244C" w:rsidRDefault="0085244C" w:rsidP="00B57022">
      <w:pPr>
        <w:spacing w:after="0" w:line="240" w:lineRule="auto"/>
        <w:rPr>
          <w:b/>
          <w:i/>
        </w:rPr>
      </w:pPr>
      <w:r>
        <w:rPr>
          <w:b/>
          <w:i/>
        </w:rPr>
        <w:t>Funding Request Letter</w:t>
      </w:r>
    </w:p>
    <w:p w:rsidR="00EF5945" w:rsidRDefault="00610C2D" w:rsidP="00B57022">
      <w:pPr>
        <w:spacing w:after="0" w:line="240" w:lineRule="auto"/>
      </w:pPr>
      <w:r>
        <w:t>Doug Krapas has t</w:t>
      </w:r>
      <w:r w:rsidR="00EF5945">
        <w:t>alked with legi</w:t>
      </w:r>
      <w:r>
        <w:t xml:space="preserve">slature responsible for funding. It appears that </w:t>
      </w:r>
      <w:r w:rsidR="00EF5945">
        <w:t>the Task Force has support from.</w:t>
      </w:r>
      <w:r>
        <w:t xml:space="preserve"> The funding request letter is very similar to the 2014-2015 </w:t>
      </w:r>
      <w:proofErr w:type="gramStart"/>
      <w:r>
        <w:t>request</w:t>
      </w:r>
      <w:proofErr w:type="gramEnd"/>
      <w:r w:rsidR="00B57022">
        <w:t xml:space="preserve">. </w:t>
      </w:r>
      <w:r>
        <w:t xml:space="preserve">The letter requests </w:t>
      </w:r>
      <w:r w:rsidRPr="00610C2D">
        <w:t xml:space="preserve">a funding proviso in the </w:t>
      </w:r>
      <w:r w:rsidRPr="00610C2D">
        <w:lastRenderedPageBreak/>
        <w:t>amount of $800,000 in both</w:t>
      </w:r>
      <w:r>
        <w:t xml:space="preserve"> the House and Senate budgets</w:t>
      </w:r>
      <w:r w:rsidR="00B57022">
        <w:t xml:space="preserve">. </w:t>
      </w:r>
      <w:r w:rsidRPr="00610C2D">
        <w:t xml:space="preserve"> </w:t>
      </w:r>
      <w:r>
        <w:t>Adriane Borgias, Department of Ecology, requested a budget breakdown that justifies the dollar request from ACE.</w:t>
      </w:r>
    </w:p>
    <w:p w:rsidR="0079613F" w:rsidRDefault="0079613F" w:rsidP="00B57022">
      <w:pPr>
        <w:spacing w:after="0" w:line="240" w:lineRule="auto"/>
        <w:rPr>
          <w:b/>
        </w:rPr>
      </w:pPr>
    </w:p>
    <w:p w:rsidR="00EF5945" w:rsidRDefault="005D35B4" w:rsidP="00B57022">
      <w:pPr>
        <w:spacing w:after="0" w:line="240" w:lineRule="auto"/>
      </w:pPr>
      <w:r w:rsidRPr="0085244C">
        <w:rPr>
          <w:b/>
        </w:rPr>
        <w:t xml:space="preserve">ACTION ITEM: </w:t>
      </w:r>
      <w:r>
        <w:t>Kara Whitman to make requested changes to the funding request letter</w:t>
      </w:r>
      <w:r w:rsidR="00610C2D">
        <w:t xml:space="preserve"> and send to Doug Krapas.</w:t>
      </w:r>
      <w:r>
        <w:t xml:space="preserve"> </w:t>
      </w:r>
      <w:r w:rsidR="00D43182">
        <w:t>(COMPLETE)</w:t>
      </w:r>
    </w:p>
    <w:p w:rsidR="0079613F" w:rsidRDefault="0079613F" w:rsidP="00B57022">
      <w:pPr>
        <w:spacing w:after="0" w:line="240" w:lineRule="auto"/>
        <w:rPr>
          <w:b/>
        </w:rPr>
      </w:pPr>
    </w:p>
    <w:p w:rsidR="00514C26" w:rsidRDefault="0010728E" w:rsidP="00B57022">
      <w:pPr>
        <w:spacing w:after="0" w:line="240" w:lineRule="auto"/>
      </w:pPr>
      <w:r w:rsidRPr="00610C2D">
        <w:rPr>
          <w:b/>
        </w:rPr>
        <w:t>ACTION ITEM</w:t>
      </w:r>
      <w:r w:rsidR="00610C2D">
        <w:t xml:space="preserve">: </w:t>
      </w:r>
      <w:r w:rsidR="00A93268">
        <w:t>Ruckelshaus Center</w:t>
      </w:r>
      <w:r>
        <w:t xml:space="preserve"> to </w:t>
      </w:r>
      <w:r w:rsidR="00610C2D">
        <w:t>request that Task Force members send letter of support for the funding request and attach the Inland Empire Paper letter as an example/template</w:t>
      </w:r>
      <w:r>
        <w:t>.</w:t>
      </w:r>
      <w:r w:rsidR="00A93268">
        <w:t xml:space="preserve"> (COMPLETE)</w:t>
      </w:r>
    </w:p>
    <w:p w:rsidR="0079613F" w:rsidRDefault="0079613F" w:rsidP="00B57022">
      <w:pPr>
        <w:spacing w:after="0" w:line="240" w:lineRule="auto"/>
        <w:rPr>
          <w:b/>
        </w:rPr>
      </w:pPr>
    </w:p>
    <w:p w:rsidR="00610C2D" w:rsidRDefault="00610C2D" w:rsidP="00B57022">
      <w:pPr>
        <w:spacing w:after="0" w:line="240" w:lineRule="auto"/>
      </w:pPr>
      <w:r w:rsidRPr="00610C2D">
        <w:rPr>
          <w:b/>
        </w:rPr>
        <w:t>ACTION ITEM:</w:t>
      </w:r>
      <w:r>
        <w:t xml:space="preserve"> ACE to put together a budget breakdown of the request to legislature. </w:t>
      </w:r>
    </w:p>
    <w:p w:rsidR="0079613F" w:rsidRDefault="0079613F" w:rsidP="00B57022">
      <w:pPr>
        <w:spacing w:after="0" w:line="240" w:lineRule="auto"/>
        <w:rPr>
          <w:b/>
          <w:i/>
        </w:rPr>
      </w:pPr>
    </w:p>
    <w:p w:rsidR="006D66A8" w:rsidRDefault="006D66A8" w:rsidP="00B57022">
      <w:pPr>
        <w:spacing w:after="0" w:line="240" w:lineRule="auto"/>
        <w:rPr>
          <w:b/>
          <w:i/>
        </w:rPr>
      </w:pPr>
      <w:r w:rsidRPr="00610C2D">
        <w:rPr>
          <w:b/>
          <w:i/>
        </w:rPr>
        <w:t xml:space="preserve">Presentation: </w:t>
      </w:r>
      <w:r w:rsidR="005145BC" w:rsidRPr="00610C2D">
        <w:rPr>
          <w:b/>
          <w:i/>
        </w:rPr>
        <w:t>“Measurable Progress: Process, Analysis, and Timeframes”</w:t>
      </w:r>
    </w:p>
    <w:p w:rsidR="005D2DB5" w:rsidRPr="008B68C6" w:rsidRDefault="00D36FE7" w:rsidP="00B57022">
      <w:pPr>
        <w:spacing w:after="0" w:line="240" w:lineRule="auto"/>
        <w:rPr>
          <w:i/>
        </w:rPr>
      </w:pPr>
      <w:r>
        <w:t xml:space="preserve">Adriane Borgias gave a presentation of Ecology’s Measurable Progress determination process and timelines for completion. The Task Force is on track; however they cannot </w:t>
      </w:r>
      <w:r w:rsidR="00E7573F">
        <w:t>say Measurable Progress has been made until they go through the process of determining Measurable Progress.</w:t>
      </w:r>
      <w:r>
        <w:t xml:space="preserve"> This is the </w:t>
      </w:r>
      <w:r w:rsidR="00E7573F">
        <w:t>first time t</w:t>
      </w:r>
      <w:r>
        <w:t>his has been done in the state and Ecology wants</w:t>
      </w:r>
      <w:r w:rsidR="00E7573F">
        <w:t xml:space="preserve"> to take their time and do </w:t>
      </w:r>
      <w:r>
        <w:t>it</w:t>
      </w:r>
      <w:r w:rsidR="00E7573F">
        <w:t xml:space="preserve"> right the first time.</w:t>
      </w:r>
      <w:r>
        <w:t xml:space="preserve"> The </w:t>
      </w:r>
      <w:r w:rsidR="00861252">
        <w:t xml:space="preserve">Permit </w:t>
      </w:r>
      <w:r w:rsidR="0016272F">
        <w:t>Manager</w:t>
      </w:r>
      <w:r>
        <w:t xml:space="preserve">s are </w:t>
      </w:r>
      <w:r w:rsidR="00861252">
        <w:t xml:space="preserve">Pat </w:t>
      </w:r>
      <w:proofErr w:type="spellStart"/>
      <w:r w:rsidR="00861252">
        <w:t>Halinan</w:t>
      </w:r>
      <w:proofErr w:type="spellEnd"/>
      <w:r w:rsidR="00861252">
        <w:t xml:space="preserve"> (Industrial)</w:t>
      </w:r>
      <w:r w:rsidR="0016272F">
        <w:t xml:space="preserve"> </w:t>
      </w:r>
      <w:r w:rsidR="00861252">
        <w:t>and Ellie Key (municipal)</w:t>
      </w:r>
      <w:r w:rsidR="00B57022">
        <w:t xml:space="preserve">. </w:t>
      </w:r>
      <w:r>
        <w:t>The determination will most likely come out with a list of r</w:t>
      </w:r>
      <w:r w:rsidR="005D2DB5">
        <w:t>ecommendations</w:t>
      </w:r>
      <w:r>
        <w:t>. The first measurable progress determination will be the baseline period.</w:t>
      </w:r>
    </w:p>
    <w:p w:rsidR="0079613F" w:rsidRDefault="0079613F" w:rsidP="00B57022">
      <w:pPr>
        <w:spacing w:after="0" w:line="240" w:lineRule="auto"/>
        <w:rPr>
          <w:b/>
        </w:rPr>
      </w:pPr>
    </w:p>
    <w:p w:rsidR="00423136" w:rsidRPr="00D36FE7" w:rsidRDefault="00423136" w:rsidP="00B57022">
      <w:pPr>
        <w:spacing w:after="0" w:line="240" w:lineRule="auto"/>
        <w:rPr>
          <w:b/>
        </w:rPr>
      </w:pPr>
      <w:r w:rsidRPr="00D36FE7">
        <w:rPr>
          <w:b/>
        </w:rPr>
        <w:t>Q&amp;A</w:t>
      </w:r>
      <w:r w:rsidR="00401AA2">
        <w:rPr>
          <w:b/>
        </w:rPr>
        <w:t>/Discussion</w:t>
      </w:r>
    </w:p>
    <w:p w:rsidR="00D36FE7" w:rsidRDefault="00D36FE7" w:rsidP="00B57022">
      <w:pPr>
        <w:pStyle w:val="ListParagraph"/>
        <w:numPr>
          <w:ilvl w:val="0"/>
          <w:numId w:val="12"/>
        </w:numPr>
        <w:spacing w:after="0" w:line="240" w:lineRule="auto"/>
      </w:pPr>
      <w:r>
        <w:t>How will f</w:t>
      </w:r>
      <w:r w:rsidR="008B68C6">
        <w:t xml:space="preserve">ish and </w:t>
      </w:r>
      <w:r>
        <w:t>f</w:t>
      </w:r>
      <w:r w:rsidR="008B68C6">
        <w:t>ish consumption rule</w:t>
      </w:r>
      <w:r>
        <w:t xml:space="preserve"> be involved in the determination?</w:t>
      </w:r>
      <w:r w:rsidR="008B68C6">
        <w:t xml:space="preserve"> </w:t>
      </w:r>
      <w:r>
        <w:t>The f</w:t>
      </w:r>
      <w:r w:rsidR="008B68C6">
        <w:t xml:space="preserve">ish consumption rule will not come into play in this watershed, </w:t>
      </w:r>
      <w:r>
        <w:t xml:space="preserve">and it </w:t>
      </w:r>
      <w:r w:rsidR="008B68C6">
        <w:t>will not change the goal post</w:t>
      </w:r>
      <w:r w:rsidR="00B57022">
        <w:t xml:space="preserve">. </w:t>
      </w:r>
    </w:p>
    <w:p w:rsidR="00D36FE7" w:rsidRDefault="002E45A2" w:rsidP="00B57022">
      <w:pPr>
        <w:pStyle w:val="ListParagraph"/>
        <w:numPr>
          <w:ilvl w:val="0"/>
          <w:numId w:val="12"/>
        </w:numPr>
        <w:spacing w:after="0" w:line="240" w:lineRule="auto"/>
      </w:pPr>
      <w:r>
        <w:t>Ecology’s assessment of Measurable Progress is not applicable to Idaho Dischargers</w:t>
      </w:r>
      <w:r w:rsidR="00B57022">
        <w:t xml:space="preserve">. </w:t>
      </w:r>
      <w:r>
        <w:t>Idaho Dischargers will be developing data. Will this data be used by Ecology for determination</w:t>
      </w:r>
      <w:r w:rsidR="00593FE8">
        <w:t xml:space="preserve">? </w:t>
      </w:r>
      <w:r>
        <w:t xml:space="preserve">Yes. </w:t>
      </w:r>
    </w:p>
    <w:p w:rsidR="00D36FE7" w:rsidRDefault="00F73ACC" w:rsidP="00B57022">
      <w:pPr>
        <w:pStyle w:val="ListParagraph"/>
        <w:numPr>
          <w:ilvl w:val="0"/>
          <w:numId w:val="12"/>
        </w:numPr>
        <w:spacing w:after="0" w:line="240" w:lineRule="auto"/>
      </w:pPr>
      <w:r>
        <w:t>Fish tissue</w:t>
      </w:r>
      <w:r w:rsidR="00401AA2">
        <w:t xml:space="preserve"> lag time </w:t>
      </w:r>
      <w:r>
        <w:t>response to PCB mitigation and removal. The most recent fish tissue analysis shows that there may already be reductions in fish tissue concentrations</w:t>
      </w:r>
      <w:r w:rsidR="00B57022">
        <w:t xml:space="preserve">. </w:t>
      </w:r>
      <w:r>
        <w:t>Could not statistically verify that this is happening</w:t>
      </w:r>
      <w:r w:rsidR="00B57022">
        <w:t xml:space="preserve">. </w:t>
      </w:r>
      <w:r>
        <w:t>This information will be used in the determination.</w:t>
      </w:r>
    </w:p>
    <w:p w:rsidR="00D36FE7" w:rsidRDefault="00C01FC5" w:rsidP="00B5702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Individual permit managers will set up meetings to discuss this process and can provide additional information at this time. </w:t>
      </w:r>
    </w:p>
    <w:p w:rsidR="00900F6F" w:rsidRDefault="00401AA2" w:rsidP="00B57022">
      <w:pPr>
        <w:pStyle w:val="ListParagraph"/>
        <w:numPr>
          <w:ilvl w:val="0"/>
          <w:numId w:val="12"/>
        </w:numPr>
        <w:spacing w:after="0" w:line="240" w:lineRule="auto"/>
      </w:pPr>
      <w:r w:rsidRPr="00401AA2">
        <w:rPr>
          <w:b/>
        </w:rPr>
        <w:t>Parking Lot:</w:t>
      </w:r>
      <w:r>
        <w:t xml:space="preserve"> T</w:t>
      </w:r>
      <w:r w:rsidR="00E7675E">
        <w:t>he relationships in bioaccumulation</w:t>
      </w:r>
      <w:r>
        <w:t xml:space="preserve"> are not well understood</w:t>
      </w:r>
      <w:r w:rsidR="00E7675E">
        <w:t>, and that could be a gap. What is progress</w:t>
      </w:r>
      <w:r>
        <w:t xml:space="preserve"> in this respect and </w:t>
      </w:r>
      <w:r w:rsidR="00E7675E">
        <w:t>how many years</w:t>
      </w:r>
      <w:r>
        <w:t xml:space="preserve"> will it take</w:t>
      </w:r>
      <w:r w:rsidR="00E7675E">
        <w:t xml:space="preserve">? </w:t>
      </w:r>
      <w:r>
        <w:t xml:space="preserve">What is the pathway from water to fish? The Task Force needs to be able to </w:t>
      </w:r>
      <w:r w:rsidR="00E7675E">
        <w:t>connect this to water quality standards</w:t>
      </w:r>
      <w:r w:rsidR="00B57022">
        <w:t xml:space="preserve">. </w:t>
      </w:r>
      <w:r w:rsidR="00E7675E">
        <w:t>Need to understand this to achieve and show Measurable Progress</w:t>
      </w:r>
      <w:r w:rsidR="00B57022">
        <w:t xml:space="preserve">. </w:t>
      </w:r>
      <w:r w:rsidR="00900F6F">
        <w:t>Planting clean/non PCB fish in the river to get a baseline</w:t>
      </w:r>
      <w:r w:rsidR="00B57022">
        <w:t xml:space="preserve">. </w:t>
      </w:r>
    </w:p>
    <w:p w:rsidR="0079613F" w:rsidRDefault="0079613F" w:rsidP="00B57022">
      <w:pPr>
        <w:spacing w:after="0" w:line="240" w:lineRule="auto"/>
        <w:rPr>
          <w:b/>
        </w:rPr>
      </w:pPr>
    </w:p>
    <w:p w:rsidR="00DC02E0" w:rsidRPr="00E931C5" w:rsidRDefault="00DC02E0" w:rsidP="00B57022">
      <w:pPr>
        <w:spacing w:after="0" w:line="240" w:lineRule="auto"/>
        <w:rPr>
          <w:b/>
        </w:rPr>
      </w:pPr>
      <w:r w:rsidRPr="00E931C5">
        <w:rPr>
          <w:b/>
        </w:rPr>
        <w:t>MOA Work Group Update:</w:t>
      </w:r>
    </w:p>
    <w:p w:rsidR="00DC02E0" w:rsidRDefault="00DC02E0" w:rsidP="00B57022">
      <w:pPr>
        <w:spacing w:after="0" w:line="240" w:lineRule="auto"/>
      </w:pPr>
      <w:r>
        <w:t>Chris Page gave a brief overview of the work that the Work Group has been doing</w:t>
      </w:r>
      <w:r w:rsidR="00B57022">
        <w:t xml:space="preserve">. </w:t>
      </w:r>
      <w:r w:rsidR="006F2545">
        <w:t xml:space="preserve">The group has been meeting two times a month and has made substantial progress. </w:t>
      </w:r>
      <w:r w:rsidR="000F22FA">
        <w:t xml:space="preserve">A couple of issues that need </w:t>
      </w:r>
      <w:r w:rsidR="006F2545">
        <w:t xml:space="preserve">addressed by the full Task Force are the annual work plan, </w:t>
      </w:r>
      <w:r w:rsidR="0050657E">
        <w:t xml:space="preserve">agency review, </w:t>
      </w:r>
      <w:r w:rsidR="006F2545">
        <w:t xml:space="preserve">and </w:t>
      </w:r>
      <w:r w:rsidR="0050657E">
        <w:t>expansion of membership.</w:t>
      </w:r>
      <w:r w:rsidR="006F2545">
        <w:t xml:space="preserve"> The workgroup hopes to be ready for Task Force review no later than the April Task Force meeting. </w:t>
      </w:r>
    </w:p>
    <w:p w:rsidR="0079613F" w:rsidRDefault="0079613F" w:rsidP="00B57022">
      <w:pPr>
        <w:spacing w:after="0" w:line="240" w:lineRule="auto"/>
        <w:rPr>
          <w:b/>
        </w:rPr>
      </w:pPr>
    </w:p>
    <w:p w:rsidR="0006031C" w:rsidRPr="006F2545" w:rsidRDefault="006F2545" w:rsidP="00B57022">
      <w:pPr>
        <w:spacing w:after="0" w:line="240" w:lineRule="auto"/>
        <w:rPr>
          <w:b/>
        </w:rPr>
      </w:pPr>
      <w:r w:rsidRPr="006F2545">
        <w:rPr>
          <w:b/>
        </w:rPr>
        <w:t>PCBs &amp; Hatcheries: what Qs do we have for WDFW, ECY staff?</w:t>
      </w:r>
    </w:p>
    <w:p w:rsidR="0006031C" w:rsidRDefault="0006031C" w:rsidP="00B57022">
      <w:pPr>
        <w:spacing w:after="0" w:line="240" w:lineRule="auto"/>
      </w:pPr>
      <w:r>
        <w:t>Chris Page suggested the Hatche</w:t>
      </w:r>
      <w:r w:rsidR="00DA6C0F">
        <w:t xml:space="preserve">ry Fish meal focus group </w:t>
      </w:r>
      <w:r w:rsidR="001238D1">
        <w:t xml:space="preserve">work </w:t>
      </w:r>
      <w:r w:rsidR="006F2545">
        <w:t xml:space="preserve">with the TTWG </w:t>
      </w:r>
      <w:r w:rsidR="001238D1">
        <w:t>to</w:t>
      </w:r>
      <w:r>
        <w:t xml:space="preserve"> distill</w:t>
      </w:r>
      <w:r w:rsidR="001238D1">
        <w:t xml:space="preserve"> a</w:t>
      </w:r>
      <w:r>
        <w:t xml:space="preserve"> list of questions</w:t>
      </w:r>
      <w:r w:rsidR="00DA6C0F">
        <w:t xml:space="preserve"> for </w:t>
      </w:r>
      <w:r w:rsidR="006F2545">
        <w:t>W</w:t>
      </w:r>
      <w:r w:rsidR="00DA6C0F">
        <w:t>DFW</w:t>
      </w:r>
      <w:r w:rsidR="001238D1">
        <w:t>.</w:t>
      </w:r>
    </w:p>
    <w:p w:rsidR="0079613F" w:rsidRDefault="0079613F" w:rsidP="00B57022">
      <w:pPr>
        <w:spacing w:after="0" w:line="240" w:lineRule="auto"/>
        <w:rPr>
          <w:b/>
        </w:rPr>
      </w:pPr>
    </w:p>
    <w:p w:rsidR="0006031C" w:rsidRDefault="0006031C" w:rsidP="00B57022">
      <w:pPr>
        <w:spacing w:after="0" w:line="240" w:lineRule="auto"/>
      </w:pPr>
      <w:r w:rsidRPr="006F2545">
        <w:rPr>
          <w:b/>
        </w:rPr>
        <w:t>ACTION ITEM</w:t>
      </w:r>
      <w:r>
        <w:t xml:space="preserve">: Ruckelshaus to </w:t>
      </w:r>
      <w:r w:rsidR="001238D1">
        <w:t xml:space="preserve">contact </w:t>
      </w:r>
      <w:r>
        <w:t>WDFW and other</w:t>
      </w:r>
      <w:r w:rsidR="001238D1">
        <w:t xml:space="preserve"> entitie</w:t>
      </w:r>
      <w:r>
        <w:t>s</w:t>
      </w:r>
      <w:r w:rsidR="001238D1">
        <w:t>,</w:t>
      </w:r>
      <w:r>
        <w:t xml:space="preserve"> </w:t>
      </w:r>
      <w:r w:rsidR="001238D1">
        <w:t xml:space="preserve">to </w:t>
      </w:r>
      <w:r>
        <w:t>inform the</w:t>
      </w:r>
      <w:r w:rsidR="001238D1">
        <w:t xml:space="preserve"> Task Force about these issues.</w:t>
      </w:r>
    </w:p>
    <w:p w:rsidR="0079613F" w:rsidRDefault="0079613F" w:rsidP="00B57022">
      <w:pPr>
        <w:spacing w:after="0" w:line="240" w:lineRule="auto"/>
        <w:rPr>
          <w:b/>
        </w:rPr>
      </w:pPr>
    </w:p>
    <w:p w:rsidR="006F2545" w:rsidRDefault="006F2545" w:rsidP="00B57022">
      <w:pPr>
        <w:spacing w:after="0" w:line="240" w:lineRule="auto"/>
        <w:rPr>
          <w:b/>
        </w:rPr>
      </w:pPr>
      <w:r w:rsidRPr="006F2545">
        <w:rPr>
          <w:b/>
        </w:rPr>
        <w:t>Events &amp; Outreach, Funding</w:t>
      </w:r>
      <w:r>
        <w:rPr>
          <w:b/>
        </w:rPr>
        <w:t>:</w:t>
      </w:r>
    </w:p>
    <w:p w:rsidR="006F2545" w:rsidRDefault="006F2545" w:rsidP="00B57022">
      <w:pPr>
        <w:spacing w:after="0" w:line="240" w:lineRule="auto"/>
      </w:pPr>
      <w:r>
        <w:lastRenderedPageBreak/>
        <w:t xml:space="preserve">Chris Page updated the group on the </w:t>
      </w:r>
      <w:r w:rsidR="001238D1">
        <w:t xml:space="preserve">Op-Ed submitted to the </w:t>
      </w:r>
      <w:r w:rsidRPr="001238D1">
        <w:rPr>
          <w:i/>
        </w:rPr>
        <w:t>Spokesman Review</w:t>
      </w:r>
      <w:r w:rsidR="00B57022">
        <w:t xml:space="preserve">. </w:t>
      </w:r>
      <w:r>
        <w:t xml:space="preserve">The article has not been published and Chris has made repeated attempts at contacting the Spokesman Review about this </w:t>
      </w:r>
      <w:r w:rsidR="001238D1">
        <w:t xml:space="preserve">with </w:t>
      </w:r>
      <w:r>
        <w:t>little traction. Chris asked for Task Force involvement.</w:t>
      </w:r>
    </w:p>
    <w:p w:rsidR="0079613F" w:rsidRDefault="0079613F" w:rsidP="00B57022">
      <w:pPr>
        <w:spacing w:after="0" w:line="240" w:lineRule="auto"/>
        <w:rPr>
          <w:b/>
        </w:rPr>
      </w:pPr>
    </w:p>
    <w:p w:rsidR="00BC726E" w:rsidRPr="006F2545" w:rsidRDefault="00BC726E" w:rsidP="00B57022">
      <w:pPr>
        <w:spacing w:after="0" w:line="240" w:lineRule="auto"/>
      </w:pPr>
      <w:r w:rsidRPr="00BC726E">
        <w:rPr>
          <w:b/>
        </w:rPr>
        <w:t>ACTION ITEM</w:t>
      </w:r>
      <w:r>
        <w:t>: Eric Williams to connect with Spokesman Review about Op Ed.</w:t>
      </w:r>
    </w:p>
    <w:p w:rsidR="001238D1" w:rsidRDefault="001238D1" w:rsidP="00B57022">
      <w:pPr>
        <w:spacing w:after="0" w:line="240" w:lineRule="auto"/>
      </w:pPr>
    </w:p>
    <w:p w:rsidR="00DA6C0F" w:rsidRDefault="006F2545" w:rsidP="00B57022">
      <w:pPr>
        <w:spacing w:after="0" w:line="240" w:lineRule="auto"/>
      </w:pPr>
      <w:r>
        <w:t>Adriane Borgias received a l</w:t>
      </w:r>
      <w:r w:rsidR="00DA6C0F">
        <w:t>ett</w:t>
      </w:r>
      <w:r>
        <w:t>er from Dennis McCl</w:t>
      </w:r>
      <w:r w:rsidR="00BC726E">
        <w:t>erra</w:t>
      </w:r>
      <w:r>
        <w:t xml:space="preserve">n (EPA) in response to a letter sent </w:t>
      </w:r>
      <w:r w:rsidR="001238D1">
        <w:t xml:space="preserve">16 months ago </w:t>
      </w:r>
      <w:r>
        <w:t xml:space="preserve">from the Task Force to EPA </w:t>
      </w:r>
      <w:r w:rsidR="00BC726E">
        <w:t xml:space="preserve">about regulations pertaining to the inadvertent production of PCBs. </w:t>
      </w:r>
      <w:r>
        <w:t>The letter g</w:t>
      </w:r>
      <w:r w:rsidR="00DA6C0F">
        <w:t>enerated a significan</w:t>
      </w:r>
      <w:r w:rsidR="00BC726E">
        <w:t>t amount of discussion at EPA</w:t>
      </w:r>
      <w:r w:rsidR="001238D1">
        <w:t>,</w:t>
      </w:r>
      <w:r w:rsidR="00BC726E">
        <w:t xml:space="preserve"> but there are many significant challenges to proposing reforms to the Toxics Substances Control Act. EPA would like to </w:t>
      </w:r>
      <w:r w:rsidR="00DA6C0F">
        <w:t>meet with Task Force members</w:t>
      </w:r>
      <w:r w:rsidR="00BC726E">
        <w:t xml:space="preserve"> to discuss these challenges</w:t>
      </w:r>
      <w:r w:rsidR="00DA6C0F">
        <w:t xml:space="preserve">. </w:t>
      </w:r>
    </w:p>
    <w:p w:rsidR="001238D1" w:rsidRDefault="001238D1" w:rsidP="00B57022">
      <w:pPr>
        <w:spacing w:after="0" w:line="240" w:lineRule="auto"/>
        <w:rPr>
          <w:b/>
        </w:rPr>
      </w:pPr>
    </w:p>
    <w:p w:rsidR="00DA6C0F" w:rsidRDefault="00DA6C0F" w:rsidP="00B57022">
      <w:pPr>
        <w:spacing w:after="0" w:line="240" w:lineRule="auto"/>
      </w:pPr>
      <w:r w:rsidRPr="00BC726E">
        <w:rPr>
          <w:b/>
        </w:rPr>
        <w:t>ACTION ITEM</w:t>
      </w:r>
      <w:r>
        <w:t>:  Tom Eaton to work with Adriane Borgias on setting up a meeting</w:t>
      </w:r>
      <w:r w:rsidR="00BC726E">
        <w:t xml:space="preserve"> with EPA senior managers</w:t>
      </w:r>
      <w:r>
        <w:t xml:space="preserve">. </w:t>
      </w:r>
    </w:p>
    <w:p w:rsidR="001238D1" w:rsidRDefault="001238D1" w:rsidP="00B57022">
      <w:pPr>
        <w:spacing w:after="0" w:line="240" w:lineRule="auto"/>
      </w:pPr>
    </w:p>
    <w:p w:rsidR="00D674F6" w:rsidRDefault="00D674F6" w:rsidP="00B57022">
      <w:pPr>
        <w:spacing w:after="0" w:line="240" w:lineRule="auto"/>
      </w:pPr>
      <w:r>
        <w:t>Ken Za</w:t>
      </w:r>
      <w:r w:rsidR="00DA6C0F">
        <w:t>rker (</w:t>
      </w:r>
      <w:r>
        <w:t xml:space="preserve">Ecology </w:t>
      </w:r>
      <w:r w:rsidR="00DA6C0F">
        <w:t>Green Chemistry</w:t>
      </w:r>
      <w:r>
        <w:t xml:space="preserve"> Program</w:t>
      </w:r>
      <w:r w:rsidR="00DA6C0F">
        <w:t xml:space="preserve">) </w:t>
      </w:r>
      <w:r w:rsidR="00BC726E">
        <w:t>w</w:t>
      </w:r>
      <w:r>
        <w:t xml:space="preserve">ill be </w:t>
      </w:r>
      <w:r w:rsidR="00BC726E">
        <w:t>in Spokane on</w:t>
      </w:r>
      <w:r>
        <w:t xml:space="preserve"> March 9</w:t>
      </w:r>
      <w:r w:rsidR="001238D1" w:rsidRPr="001238D1">
        <w:rPr>
          <w:vertAlign w:val="superscript"/>
        </w:rPr>
        <w:t>th</w:t>
      </w:r>
      <w:r>
        <w:t xml:space="preserve"> or 10</w:t>
      </w:r>
      <w:r w:rsidRPr="00D674F6">
        <w:rPr>
          <w:vertAlign w:val="superscript"/>
        </w:rPr>
        <w:t>th</w:t>
      </w:r>
      <w:r w:rsidR="00B57022">
        <w:t xml:space="preserve"> </w:t>
      </w:r>
      <w:r w:rsidR="001238D1">
        <w:t xml:space="preserve">to </w:t>
      </w:r>
      <w:r w:rsidR="00BC726E">
        <w:t>i</w:t>
      </w:r>
      <w:r>
        <w:t xml:space="preserve">ntroduce </w:t>
      </w:r>
      <w:r w:rsidR="00BC726E">
        <w:t xml:space="preserve">the </w:t>
      </w:r>
      <w:r w:rsidR="001238D1">
        <w:t>G</w:t>
      </w:r>
      <w:r>
        <w:t xml:space="preserve">reen </w:t>
      </w:r>
      <w:r w:rsidR="001238D1">
        <w:t>C</w:t>
      </w:r>
      <w:r>
        <w:t xml:space="preserve">hemistry center, </w:t>
      </w:r>
      <w:r w:rsidR="00BC726E">
        <w:t xml:space="preserve">provide </w:t>
      </w:r>
      <w:r>
        <w:t xml:space="preserve">regional success stories, </w:t>
      </w:r>
      <w:r w:rsidR="00BC726E">
        <w:t xml:space="preserve">and discuss product testing and other related items. Adriane Borgias requested </w:t>
      </w:r>
      <w:r>
        <w:t xml:space="preserve">5-6 Task Force Members </w:t>
      </w:r>
      <w:r w:rsidR="00BC726E">
        <w:t xml:space="preserve">meet with Ken regarding what they would like to see included in the </w:t>
      </w:r>
      <w:r>
        <w:t>Green Chemistry workshop</w:t>
      </w:r>
      <w:r w:rsidR="001238D1">
        <w:t>.</w:t>
      </w:r>
      <w:r w:rsidR="00BC726E">
        <w:t xml:space="preserve"> The group agreed that March 9</w:t>
      </w:r>
      <w:r w:rsidR="00BC726E" w:rsidRPr="00BC726E">
        <w:rPr>
          <w:vertAlign w:val="superscript"/>
        </w:rPr>
        <w:t>th</w:t>
      </w:r>
      <w:r w:rsidR="00BC726E">
        <w:t xml:space="preserve"> would b</w:t>
      </w:r>
      <w:r w:rsidR="001238D1">
        <w:t>e the best day for the meeting.</w:t>
      </w:r>
    </w:p>
    <w:p w:rsidR="001238D1" w:rsidRDefault="001238D1" w:rsidP="00B57022">
      <w:pPr>
        <w:spacing w:after="0" w:line="240" w:lineRule="auto"/>
        <w:rPr>
          <w:b/>
        </w:rPr>
      </w:pPr>
    </w:p>
    <w:p w:rsidR="00BC726E" w:rsidRDefault="00BC726E" w:rsidP="00B57022">
      <w:pPr>
        <w:spacing w:after="0" w:line="240" w:lineRule="auto"/>
      </w:pPr>
      <w:r w:rsidRPr="00BC726E">
        <w:rPr>
          <w:b/>
        </w:rPr>
        <w:t>ACTION ITEM</w:t>
      </w:r>
      <w:r>
        <w:t>: Adriane Borgias to solidify plans with Ken Zarker, and Ruckelshaus to sent out announcement of the time and place that Task Force members can meet with Ken. (COMPLETE)</w:t>
      </w:r>
    </w:p>
    <w:p w:rsidR="001238D1" w:rsidRDefault="001238D1" w:rsidP="00B57022">
      <w:pPr>
        <w:spacing w:after="0" w:line="240" w:lineRule="auto"/>
        <w:rPr>
          <w:b/>
        </w:rPr>
      </w:pPr>
    </w:p>
    <w:p w:rsidR="00190FEB" w:rsidRDefault="00BC726E" w:rsidP="00B57022">
      <w:pPr>
        <w:spacing w:after="0" w:line="240" w:lineRule="auto"/>
      </w:pPr>
      <w:r w:rsidRPr="00BC726E">
        <w:rPr>
          <w:b/>
        </w:rPr>
        <w:t>ACTION ITEM</w:t>
      </w:r>
      <w:r>
        <w:t xml:space="preserve">: </w:t>
      </w:r>
      <w:r w:rsidR="00190FEB">
        <w:t>Adriane to show Bhopal India slid</w:t>
      </w:r>
      <w:r w:rsidR="0027631B">
        <w:t>e</w:t>
      </w:r>
      <w:r w:rsidR="00190FEB">
        <w:t>show at 8:30 at next task force meeting.</w:t>
      </w:r>
    </w:p>
    <w:p w:rsidR="003E1906" w:rsidRPr="003E1906" w:rsidRDefault="003E1906" w:rsidP="00B57022">
      <w:pPr>
        <w:spacing w:after="0" w:line="240" w:lineRule="auto"/>
        <w:jc w:val="center"/>
        <w:rPr>
          <w:sz w:val="18"/>
          <w:szCs w:val="18"/>
        </w:rPr>
      </w:pPr>
      <w:r w:rsidRPr="003E1906">
        <w:rPr>
          <w:sz w:val="18"/>
          <w:szCs w:val="18"/>
        </w:rPr>
        <w:t>-----------------------------------------------------------------------------------------------------</w:t>
      </w:r>
    </w:p>
    <w:p w:rsidR="00370866" w:rsidRPr="00370866" w:rsidRDefault="003E1906" w:rsidP="00B57022">
      <w:pPr>
        <w:spacing w:after="0" w:line="240" w:lineRule="auto"/>
        <w:jc w:val="center"/>
        <w:rPr>
          <w:b/>
          <w:sz w:val="18"/>
          <w:szCs w:val="18"/>
        </w:rPr>
      </w:pPr>
      <w:r w:rsidRPr="00370866">
        <w:rPr>
          <w:b/>
          <w:sz w:val="18"/>
          <w:szCs w:val="18"/>
        </w:rPr>
        <w:t>The next SRRTTF Task Force meeting March 25</w:t>
      </w:r>
      <w:r w:rsidRPr="00370866">
        <w:rPr>
          <w:b/>
          <w:sz w:val="18"/>
          <w:szCs w:val="18"/>
          <w:vertAlign w:val="superscript"/>
        </w:rPr>
        <w:t>th</w:t>
      </w:r>
      <w:r w:rsidRPr="00370866">
        <w:rPr>
          <w:b/>
          <w:sz w:val="18"/>
          <w:szCs w:val="18"/>
        </w:rPr>
        <w:t>,</w:t>
      </w:r>
      <w:r w:rsidR="00370866" w:rsidRPr="00370866">
        <w:rPr>
          <w:b/>
          <w:sz w:val="18"/>
          <w:szCs w:val="18"/>
        </w:rPr>
        <w:t xml:space="preserve"> </w:t>
      </w:r>
      <w:r w:rsidRPr="00370866">
        <w:rPr>
          <w:b/>
          <w:sz w:val="18"/>
          <w:szCs w:val="18"/>
        </w:rPr>
        <w:t xml:space="preserve">2015 at </w:t>
      </w:r>
      <w:r w:rsidR="00370866" w:rsidRPr="00370866">
        <w:rPr>
          <w:b/>
          <w:sz w:val="18"/>
          <w:szCs w:val="18"/>
        </w:rPr>
        <w:t>the Spokane County Water Resource Center from 9am –12:30pm</w:t>
      </w:r>
    </w:p>
    <w:p w:rsidR="00370866" w:rsidRDefault="00370866" w:rsidP="00B57022">
      <w:pPr>
        <w:spacing w:after="0" w:line="240" w:lineRule="auto"/>
        <w:jc w:val="center"/>
        <w:rPr>
          <w:sz w:val="18"/>
          <w:szCs w:val="18"/>
        </w:rPr>
      </w:pPr>
    </w:p>
    <w:p w:rsidR="003E1906" w:rsidRPr="003E1906" w:rsidRDefault="003E1906" w:rsidP="00B57022">
      <w:pPr>
        <w:spacing w:after="0" w:line="240" w:lineRule="auto"/>
        <w:jc w:val="center"/>
        <w:rPr>
          <w:sz w:val="18"/>
          <w:szCs w:val="18"/>
        </w:rPr>
      </w:pPr>
      <w:r w:rsidRPr="003E1906">
        <w:rPr>
          <w:sz w:val="18"/>
          <w:szCs w:val="18"/>
        </w:rPr>
        <w:t>The next Technical Track Work Group Meeting is</w:t>
      </w:r>
      <w:r>
        <w:rPr>
          <w:sz w:val="18"/>
          <w:szCs w:val="18"/>
        </w:rPr>
        <w:t xml:space="preserve"> March 4</w:t>
      </w:r>
      <w:r w:rsidRPr="003E1906">
        <w:rPr>
          <w:sz w:val="18"/>
          <w:szCs w:val="18"/>
        </w:rPr>
        <w:t>th, 2015 from 10am-12pm at the Department of Ecology.</w:t>
      </w:r>
    </w:p>
    <w:p w:rsidR="00D674F6" w:rsidRPr="003E1906" w:rsidRDefault="003E1906" w:rsidP="00B57022">
      <w:pPr>
        <w:spacing w:after="0" w:line="240" w:lineRule="auto"/>
        <w:jc w:val="center"/>
        <w:rPr>
          <w:sz w:val="18"/>
          <w:szCs w:val="18"/>
        </w:rPr>
      </w:pPr>
      <w:r w:rsidRPr="003E1906">
        <w:rPr>
          <w:sz w:val="18"/>
          <w:szCs w:val="18"/>
        </w:rPr>
        <w:t>------------------------------------------------------------------------------------------------------</w:t>
      </w:r>
    </w:p>
    <w:p w:rsidR="0006031C" w:rsidRDefault="0006031C" w:rsidP="00B57022">
      <w:pPr>
        <w:spacing w:after="0" w:line="240" w:lineRule="auto"/>
      </w:pPr>
    </w:p>
    <w:p w:rsidR="00E931C5" w:rsidRDefault="00E931C5" w:rsidP="00B57022">
      <w:pPr>
        <w:spacing w:after="0" w:line="240" w:lineRule="auto"/>
      </w:pPr>
    </w:p>
    <w:p w:rsidR="00423136" w:rsidRPr="00423136" w:rsidRDefault="00423136" w:rsidP="00B57022">
      <w:pPr>
        <w:spacing w:after="0" w:line="240" w:lineRule="auto"/>
      </w:pPr>
    </w:p>
    <w:p w:rsidR="005145BC" w:rsidRPr="006D66A8" w:rsidRDefault="005145BC" w:rsidP="00B57022">
      <w:pPr>
        <w:spacing w:after="0" w:line="240" w:lineRule="auto"/>
        <w:rPr>
          <w:i/>
        </w:rPr>
      </w:pPr>
    </w:p>
    <w:sectPr w:rsidR="005145BC" w:rsidRPr="006D66A8" w:rsidSect="001238D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06" w:rsidRDefault="003E1906" w:rsidP="00E22077">
      <w:pPr>
        <w:spacing w:after="0" w:line="240" w:lineRule="auto"/>
      </w:pPr>
      <w:r>
        <w:separator/>
      </w:r>
    </w:p>
  </w:endnote>
  <w:endnote w:type="continuationSeparator" w:id="0">
    <w:p w:rsidR="003E1906" w:rsidRDefault="003E1906" w:rsidP="00E2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63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1906" w:rsidRDefault="00FD7E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E3BC2">
          <w:instrText xml:space="preserve"> PAGE   \* MERGEFORMAT </w:instrText>
        </w:r>
        <w:r>
          <w:fldChar w:fldCharType="separate"/>
        </w:r>
        <w:r w:rsidR="00927232">
          <w:rPr>
            <w:noProof/>
          </w:rPr>
          <w:t>4</w:t>
        </w:r>
        <w:r>
          <w:rPr>
            <w:noProof/>
          </w:rPr>
          <w:fldChar w:fldCharType="end"/>
        </w:r>
        <w:r w:rsidR="003E1906">
          <w:t xml:space="preserve"> | </w:t>
        </w:r>
        <w:r w:rsidR="003E1906">
          <w:rPr>
            <w:color w:val="7F7F7F" w:themeColor="background1" w:themeShade="7F"/>
            <w:spacing w:val="60"/>
          </w:rPr>
          <w:t>Page</w:t>
        </w:r>
      </w:p>
    </w:sdtContent>
  </w:sdt>
  <w:p w:rsidR="003E1906" w:rsidRDefault="003E1906">
    <w:pPr>
      <w:pStyle w:val="Footer"/>
    </w:pPr>
    <w:r>
      <w:t>2/25/15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06" w:rsidRDefault="003E1906" w:rsidP="00E22077">
      <w:pPr>
        <w:spacing w:after="0" w:line="240" w:lineRule="auto"/>
      </w:pPr>
      <w:r>
        <w:separator/>
      </w:r>
    </w:p>
  </w:footnote>
  <w:footnote w:type="continuationSeparator" w:id="0">
    <w:p w:rsidR="003E1906" w:rsidRDefault="003E1906" w:rsidP="00E2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EB5"/>
    <w:multiLevelType w:val="hybridMultilevel"/>
    <w:tmpl w:val="4910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1528"/>
    <w:multiLevelType w:val="hybridMultilevel"/>
    <w:tmpl w:val="C168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171A"/>
    <w:multiLevelType w:val="hybridMultilevel"/>
    <w:tmpl w:val="2ED0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3D44"/>
    <w:multiLevelType w:val="hybridMultilevel"/>
    <w:tmpl w:val="4D94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43351"/>
    <w:multiLevelType w:val="hybridMultilevel"/>
    <w:tmpl w:val="AB00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E45F5"/>
    <w:multiLevelType w:val="hybridMultilevel"/>
    <w:tmpl w:val="D6E47A50"/>
    <w:lvl w:ilvl="0" w:tplc="6388EB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EDA8D5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23427"/>
    <w:multiLevelType w:val="hybridMultilevel"/>
    <w:tmpl w:val="D906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B12A1"/>
    <w:multiLevelType w:val="hybridMultilevel"/>
    <w:tmpl w:val="B4CA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3549E"/>
    <w:multiLevelType w:val="hybridMultilevel"/>
    <w:tmpl w:val="EB6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54D"/>
    <w:multiLevelType w:val="hybridMultilevel"/>
    <w:tmpl w:val="C7F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A13BF"/>
    <w:multiLevelType w:val="hybridMultilevel"/>
    <w:tmpl w:val="5AD05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35605B"/>
    <w:multiLevelType w:val="hybridMultilevel"/>
    <w:tmpl w:val="9610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ge, Chris">
    <w15:presenceInfo w15:providerId="AD" w15:userId="S-1-5-21-861567501-115176313-682003330-32146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E2"/>
    <w:rsid w:val="000020BA"/>
    <w:rsid w:val="00012131"/>
    <w:rsid w:val="00020D20"/>
    <w:rsid w:val="0006031C"/>
    <w:rsid w:val="00067B1C"/>
    <w:rsid w:val="000772BF"/>
    <w:rsid w:val="00086C3D"/>
    <w:rsid w:val="0009554C"/>
    <w:rsid w:val="000A1966"/>
    <w:rsid w:val="000B29DE"/>
    <w:rsid w:val="000B43E8"/>
    <w:rsid w:val="000D153A"/>
    <w:rsid w:val="000E5E21"/>
    <w:rsid w:val="000E6D1C"/>
    <w:rsid w:val="000F22FA"/>
    <w:rsid w:val="00103E4B"/>
    <w:rsid w:val="0010728E"/>
    <w:rsid w:val="00115CDE"/>
    <w:rsid w:val="00116076"/>
    <w:rsid w:val="001238D1"/>
    <w:rsid w:val="00141317"/>
    <w:rsid w:val="00150911"/>
    <w:rsid w:val="0016272F"/>
    <w:rsid w:val="0016548C"/>
    <w:rsid w:val="00190FEB"/>
    <w:rsid w:val="00195661"/>
    <w:rsid w:val="001B7474"/>
    <w:rsid w:val="001E5DCF"/>
    <w:rsid w:val="00206725"/>
    <w:rsid w:val="00214CA2"/>
    <w:rsid w:val="00245EA6"/>
    <w:rsid w:val="002535C9"/>
    <w:rsid w:val="0027212D"/>
    <w:rsid w:val="0027631B"/>
    <w:rsid w:val="00276EE8"/>
    <w:rsid w:val="00295822"/>
    <w:rsid w:val="002E07BB"/>
    <w:rsid w:val="002E45A2"/>
    <w:rsid w:val="002F09B8"/>
    <w:rsid w:val="00300B59"/>
    <w:rsid w:val="00315EFE"/>
    <w:rsid w:val="003634B7"/>
    <w:rsid w:val="00370866"/>
    <w:rsid w:val="00386C49"/>
    <w:rsid w:val="003A3A47"/>
    <w:rsid w:val="003B4D5A"/>
    <w:rsid w:val="003D2B1D"/>
    <w:rsid w:val="003D4D13"/>
    <w:rsid w:val="003E1906"/>
    <w:rsid w:val="003E3F08"/>
    <w:rsid w:val="003F0801"/>
    <w:rsid w:val="003F2CE6"/>
    <w:rsid w:val="00401AA2"/>
    <w:rsid w:val="004069B5"/>
    <w:rsid w:val="00423136"/>
    <w:rsid w:val="00435842"/>
    <w:rsid w:val="00490109"/>
    <w:rsid w:val="004935AB"/>
    <w:rsid w:val="004A4942"/>
    <w:rsid w:val="004A592F"/>
    <w:rsid w:val="004B380E"/>
    <w:rsid w:val="004F0A0F"/>
    <w:rsid w:val="0050657E"/>
    <w:rsid w:val="00513748"/>
    <w:rsid w:val="005145BC"/>
    <w:rsid w:val="00514C26"/>
    <w:rsid w:val="0052285F"/>
    <w:rsid w:val="00531EF4"/>
    <w:rsid w:val="00534339"/>
    <w:rsid w:val="00574E13"/>
    <w:rsid w:val="00581034"/>
    <w:rsid w:val="00581C6B"/>
    <w:rsid w:val="00593FE8"/>
    <w:rsid w:val="0059568D"/>
    <w:rsid w:val="005C20B2"/>
    <w:rsid w:val="005D2DB5"/>
    <w:rsid w:val="005D35B4"/>
    <w:rsid w:val="005E4903"/>
    <w:rsid w:val="00610C2D"/>
    <w:rsid w:val="00637B5F"/>
    <w:rsid w:val="00680993"/>
    <w:rsid w:val="00685120"/>
    <w:rsid w:val="00685444"/>
    <w:rsid w:val="006D4C7C"/>
    <w:rsid w:val="006D66A8"/>
    <w:rsid w:val="006F02AD"/>
    <w:rsid w:val="006F2545"/>
    <w:rsid w:val="00701112"/>
    <w:rsid w:val="00752288"/>
    <w:rsid w:val="00771C2B"/>
    <w:rsid w:val="00784014"/>
    <w:rsid w:val="0079613F"/>
    <w:rsid w:val="007A34DF"/>
    <w:rsid w:val="007A42CB"/>
    <w:rsid w:val="007B4317"/>
    <w:rsid w:val="007F17DD"/>
    <w:rsid w:val="00805EA3"/>
    <w:rsid w:val="0082441A"/>
    <w:rsid w:val="008268E1"/>
    <w:rsid w:val="00840AD3"/>
    <w:rsid w:val="008507A4"/>
    <w:rsid w:val="008521A8"/>
    <w:rsid w:val="0085244C"/>
    <w:rsid w:val="00861252"/>
    <w:rsid w:val="00873BDE"/>
    <w:rsid w:val="0088084E"/>
    <w:rsid w:val="008A113E"/>
    <w:rsid w:val="008A79C6"/>
    <w:rsid w:val="008B1C76"/>
    <w:rsid w:val="008B68C6"/>
    <w:rsid w:val="00900F6F"/>
    <w:rsid w:val="00922AA8"/>
    <w:rsid w:val="00927232"/>
    <w:rsid w:val="0093258E"/>
    <w:rsid w:val="00943A1C"/>
    <w:rsid w:val="00955AE7"/>
    <w:rsid w:val="00971995"/>
    <w:rsid w:val="00974198"/>
    <w:rsid w:val="0097620E"/>
    <w:rsid w:val="00990F7D"/>
    <w:rsid w:val="009925DD"/>
    <w:rsid w:val="009B28F0"/>
    <w:rsid w:val="009C2AF8"/>
    <w:rsid w:val="009D4B29"/>
    <w:rsid w:val="009F520E"/>
    <w:rsid w:val="00A02C62"/>
    <w:rsid w:val="00A062CA"/>
    <w:rsid w:val="00A40FBF"/>
    <w:rsid w:val="00A91A84"/>
    <w:rsid w:val="00A92C2A"/>
    <w:rsid w:val="00A93268"/>
    <w:rsid w:val="00AA2F86"/>
    <w:rsid w:val="00AA62E2"/>
    <w:rsid w:val="00AB6DDB"/>
    <w:rsid w:val="00B21A66"/>
    <w:rsid w:val="00B57022"/>
    <w:rsid w:val="00B7323A"/>
    <w:rsid w:val="00BC726E"/>
    <w:rsid w:val="00C01743"/>
    <w:rsid w:val="00C01FC5"/>
    <w:rsid w:val="00C122E9"/>
    <w:rsid w:val="00C14BFC"/>
    <w:rsid w:val="00C243AB"/>
    <w:rsid w:val="00C55D94"/>
    <w:rsid w:val="00C72695"/>
    <w:rsid w:val="00C96983"/>
    <w:rsid w:val="00CA67B6"/>
    <w:rsid w:val="00CE3BC2"/>
    <w:rsid w:val="00D234DC"/>
    <w:rsid w:val="00D30FC9"/>
    <w:rsid w:val="00D36FE7"/>
    <w:rsid w:val="00D43182"/>
    <w:rsid w:val="00D569D1"/>
    <w:rsid w:val="00D674F6"/>
    <w:rsid w:val="00DA6C0F"/>
    <w:rsid w:val="00DC02E0"/>
    <w:rsid w:val="00E040A3"/>
    <w:rsid w:val="00E17540"/>
    <w:rsid w:val="00E22077"/>
    <w:rsid w:val="00E3335B"/>
    <w:rsid w:val="00E67205"/>
    <w:rsid w:val="00E7573F"/>
    <w:rsid w:val="00E7675E"/>
    <w:rsid w:val="00E814B2"/>
    <w:rsid w:val="00E87B6C"/>
    <w:rsid w:val="00E931C5"/>
    <w:rsid w:val="00EB6725"/>
    <w:rsid w:val="00EF524D"/>
    <w:rsid w:val="00EF5945"/>
    <w:rsid w:val="00F0392F"/>
    <w:rsid w:val="00F07C87"/>
    <w:rsid w:val="00F167D7"/>
    <w:rsid w:val="00F20E18"/>
    <w:rsid w:val="00F22AF8"/>
    <w:rsid w:val="00F42D74"/>
    <w:rsid w:val="00F73ACC"/>
    <w:rsid w:val="00F9721C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Reference"/>
    <w:basedOn w:val="DefaultParagraphFont"/>
    <w:uiPriority w:val="32"/>
    <w:qFormat/>
    <w:rsid w:val="00A40FBF"/>
    <w:rPr>
      <w:rFonts w:ascii="Times New Roman" w:hAnsi="Times New Roman"/>
      <w:bCs/>
      <w:dstrike w:val="0"/>
      <w:color w:val="auto"/>
      <w:spacing w:val="5"/>
      <w:sz w:val="2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9C2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077"/>
  </w:style>
  <w:style w:type="paragraph" w:styleId="Footer">
    <w:name w:val="footer"/>
    <w:basedOn w:val="Normal"/>
    <w:link w:val="FooterChar"/>
    <w:uiPriority w:val="99"/>
    <w:unhideWhenUsed/>
    <w:rsid w:val="00E2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77"/>
  </w:style>
  <w:style w:type="character" w:styleId="CommentReference">
    <w:name w:val="annotation reference"/>
    <w:basedOn w:val="DefaultParagraphFont"/>
    <w:uiPriority w:val="99"/>
    <w:semiHidden/>
    <w:unhideWhenUsed/>
    <w:rsid w:val="003D4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Whitman</dc:creator>
  <cp:lastModifiedBy>Kara Whitman</cp:lastModifiedBy>
  <cp:revision>3</cp:revision>
  <dcterms:created xsi:type="dcterms:W3CDTF">2015-03-17T15:42:00Z</dcterms:created>
  <dcterms:modified xsi:type="dcterms:W3CDTF">2015-03-17T15:44:00Z</dcterms:modified>
</cp:coreProperties>
</file>