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65" w:rsidRDefault="0031654F" w:rsidP="0031654F">
      <w:pPr>
        <w:pStyle w:val="Title"/>
      </w:pPr>
      <w:r>
        <w:t>SRRTTF</w:t>
      </w:r>
    </w:p>
    <w:p w:rsidR="0031654F" w:rsidRDefault="0031654F" w:rsidP="0031654F">
      <w:pPr>
        <w:pStyle w:val="Title"/>
      </w:pPr>
      <w:r>
        <w:t xml:space="preserve">Funding </w:t>
      </w:r>
      <w:r w:rsidR="00554565">
        <w:t>Work Group</w:t>
      </w:r>
      <w:r>
        <w:t xml:space="preserve"> </w:t>
      </w:r>
    </w:p>
    <w:p w:rsidR="0031654F" w:rsidRDefault="0031654F" w:rsidP="0031654F">
      <w:pPr>
        <w:pStyle w:val="Heading1"/>
      </w:pPr>
      <w:r>
        <w:t>SRRTTF Vision Statement for the first five years:</w:t>
      </w:r>
    </w:p>
    <w:p w:rsidR="0031654F" w:rsidRDefault="0031654F" w:rsidP="0031654F">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The Regional Toxics Task Force </w:t>
      </w:r>
      <w:r w:rsidR="00B228F4">
        <w:rPr>
          <w:rFonts w:ascii="Times New Roman" w:hAnsi="Times New Roman" w:cs="Times New Roman"/>
          <w:i/>
          <w:iCs/>
          <w:sz w:val="24"/>
          <w:szCs w:val="24"/>
        </w:rPr>
        <w:t xml:space="preserve"> </w:t>
      </w:r>
      <w:r>
        <w:rPr>
          <w:rFonts w:ascii="Times New Roman" w:hAnsi="Times New Roman" w:cs="Times New Roman"/>
          <w:i/>
          <w:iCs/>
          <w:sz w:val="24"/>
          <w:szCs w:val="24"/>
        </w:rPr>
        <w:t>work</w:t>
      </w:r>
      <w:r w:rsidR="00B228F4">
        <w:rPr>
          <w:rFonts w:ascii="Times New Roman" w:hAnsi="Times New Roman" w:cs="Times New Roman"/>
          <w:i/>
          <w:iCs/>
          <w:sz w:val="24"/>
          <w:szCs w:val="24"/>
        </w:rPr>
        <w:t>s (or "...is working...")</w:t>
      </w:r>
      <w:r>
        <w:rPr>
          <w:rFonts w:ascii="Times New Roman" w:hAnsi="Times New Roman" w:cs="Times New Roman"/>
          <w:i/>
          <w:iCs/>
          <w:sz w:val="24"/>
          <w:szCs w:val="24"/>
        </w:rPr>
        <w:t xml:space="preserve">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w:t>
      </w:r>
    </w:p>
    <w:p w:rsidR="00554565" w:rsidRDefault="00554565" w:rsidP="00554565">
      <w:pPr>
        <w:pStyle w:val="Heading1"/>
      </w:pPr>
      <w:r>
        <w:t>Work Group Purpose Statement</w:t>
      </w:r>
    </w:p>
    <w:p w:rsidR="00554565" w:rsidRDefault="00554565" w:rsidP="00C27F74">
      <w:pPr>
        <w:ind w:left="720" w:hanging="720"/>
      </w:pPr>
      <w:r w:rsidRPr="00554565">
        <w:rPr>
          <w:b/>
          <w:bCs/>
        </w:rPr>
        <w:t>To:</w:t>
      </w:r>
      <w:r>
        <w:rPr>
          <w:b/>
          <w:bCs/>
        </w:rPr>
        <w:tab/>
      </w:r>
      <w:r w:rsidR="00641A5E">
        <w:t>Coordinate and support</w:t>
      </w:r>
      <w:r w:rsidRPr="00554565">
        <w:t xml:space="preserve"> the Spokane River Regional Toxics Task Force (SRRTTF) </w:t>
      </w:r>
      <w:r>
        <w:t xml:space="preserve">in </w:t>
      </w:r>
      <w:r w:rsidR="001F45F5">
        <w:t xml:space="preserve">providing consistent and predictable funding </w:t>
      </w:r>
      <w:r w:rsidR="00641A5E">
        <w:t xml:space="preserve">needed </w:t>
      </w:r>
      <w:r w:rsidR="001F45F5">
        <w:t xml:space="preserve">to accomplish the </w:t>
      </w:r>
      <w:r>
        <w:t xml:space="preserve">actions </w:t>
      </w:r>
      <w:r w:rsidR="00641A5E">
        <w:t>that will result in toxics reductions for</w:t>
      </w:r>
      <w:r>
        <w:t xml:space="preserve"> the Spokane River</w:t>
      </w:r>
      <w:r w:rsidRPr="00554565">
        <w:t>.</w:t>
      </w:r>
      <w:r>
        <w:t xml:space="preserve"> </w:t>
      </w:r>
    </w:p>
    <w:p w:rsidR="00554565" w:rsidRDefault="00554565" w:rsidP="00554565">
      <w:pPr>
        <w:rPr>
          <w:b/>
          <w:bCs/>
        </w:rPr>
      </w:pPr>
      <w:r w:rsidRPr="00554565">
        <w:rPr>
          <w:b/>
          <w:bCs/>
        </w:rPr>
        <w:t>In a way that:</w:t>
      </w:r>
      <w:r w:rsidRPr="00554565">
        <w:rPr>
          <w:b/>
          <w:bCs/>
        </w:rPr>
        <w:tab/>
      </w:r>
    </w:p>
    <w:p w:rsidR="00641A5E" w:rsidRDefault="00641A5E" w:rsidP="00C27F74">
      <w:pPr>
        <w:pStyle w:val="ListParagraph"/>
        <w:numPr>
          <w:ilvl w:val="0"/>
          <w:numId w:val="5"/>
        </w:numPr>
      </w:pPr>
      <w:r>
        <w:t>Is</w:t>
      </w:r>
      <w:r w:rsidR="001F45F5">
        <w:t xml:space="preserve"> strategic, holistic, and forward thinking</w:t>
      </w:r>
      <w:r>
        <w:t xml:space="preserve"> and compliment</w:t>
      </w:r>
      <w:r w:rsidR="00B228F4">
        <w:t>s</w:t>
      </w:r>
      <w:r>
        <w:t xml:space="preserve"> the vision and purpose of the SRRTTF.</w:t>
      </w:r>
    </w:p>
    <w:p w:rsidR="001F45F5" w:rsidRDefault="0049599D" w:rsidP="00C27F74">
      <w:pPr>
        <w:pStyle w:val="ListParagraph"/>
        <w:numPr>
          <w:ilvl w:val="0"/>
          <w:numId w:val="5"/>
        </w:numPr>
      </w:pPr>
      <w:r>
        <w:t>Serves as a clearing house that i</w:t>
      </w:r>
      <w:r w:rsidR="00641A5E">
        <w:t xml:space="preserve">dentifies, </w:t>
      </w:r>
      <w:r>
        <w:t xml:space="preserve">tracks, </w:t>
      </w:r>
      <w:r w:rsidR="00641A5E">
        <w:t>evaluates, prioritizes</w:t>
      </w:r>
      <w:r>
        <w:t>, and communicates</w:t>
      </w:r>
      <w:r w:rsidR="00641A5E">
        <w:t xml:space="preserve"> </w:t>
      </w:r>
      <w:r w:rsidR="001F45F5">
        <w:t>funding opportunities</w:t>
      </w:r>
      <w:r w:rsidR="00641A5E">
        <w:t xml:space="preserve"> in a timely manner.</w:t>
      </w:r>
    </w:p>
    <w:p w:rsidR="00554565" w:rsidRPr="00C27F74" w:rsidRDefault="00641A5E" w:rsidP="00C27F74">
      <w:pPr>
        <w:pStyle w:val="ListParagraph"/>
        <w:numPr>
          <w:ilvl w:val="0"/>
          <w:numId w:val="5"/>
        </w:numPr>
        <w:rPr>
          <w:b/>
          <w:bCs/>
        </w:rPr>
      </w:pPr>
      <w:r>
        <w:t>Responds</w:t>
      </w:r>
      <w:r w:rsidR="00554565" w:rsidRPr="00554565">
        <w:t xml:space="preserve"> to the technical </w:t>
      </w:r>
      <w:r>
        <w:t xml:space="preserve">and administrative </w:t>
      </w:r>
      <w:r w:rsidR="00554565" w:rsidRPr="00554565">
        <w:t>needs of the SRRTTF.</w:t>
      </w:r>
      <w:r w:rsidR="00554565" w:rsidRPr="00C27F74">
        <w:rPr>
          <w:b/>
          <w:bCs/>
        </w:rPr>
        <w:t xml:space="preserve"> </w:t>
      </w:r>
    </w:p>
    <w:p w:rsidR="00554565" w:rsidRPr="00C27F74" w:rsidRDefault="00554565" w:rsidP="00C27F74">
      <w:pPr>
        <w:pStyle w:val="ListParagraph"/>
        <w:numPr>
          <w:ilvl w:val="0"/>
          <w:numId w:val="5"/>
        </w:numPr>
        <w:rPr>
          <w:bCs/>
        </w:rPr>
      </w:pPr>
      <w:r w:rsidRPr="00C27F74">
        <w:rPr>
          <w:bCs/>
        </w:rPr>
        <w:t>Leverages the value of monetary and in-kind contributions</w:t>
      </w:r>
      <w:r w:rsidR="00641A5E" w:rsidRPr="00C27F74">
        <w:rPr>
          <w:bCs/>
        </w:rPr>
        <w:t xml:space="preserve"> provided</w:t>
      </w:r>
      <w:r w:rsidRPr="00C27F74">
        <w:rPr>
          <w:bCs/>
        </w:rPr>
        <w:t xml:space="preserve"> by </w:t>
      </w:r>
      <w:r w:rsidR="001F45F5" w:rsidRPr="00C27F74">
        <w:rPr>
          <w:bCs/>
        </w:rPr>
        <w:t>SRRTTF</w:t>
      </w:r>
      <w:r w:rsidRPr="00C27F74">
        <w:rPr>
          <w:bCs/>
        </w:rPr>
        <w:t xml:space="preserve"> members.</w:t>
      </w:r>
    </w:p>
    <w:p w:rsidR="00554565" w:rsidRDefault="001F45F5" w:rsidP="00C27F74">
      <w:pPr>
        <w:pStyle w:val="ListParagraph"/>
        <w:numPr>
          <w:ilvl w:val="0"/>
          <w:numId w:val="5"/>
        </w:numPr>
      </w:pPr>
      <w:r>
        <w:t>Partners with outside organizations on opportunities that are of mutual benefit.</w:t>
      </w:r>
    </w:p>
    <w:p w:rsidR="00641A5E" w:rsidRPr="00554565" w:rsidRDefault="00641A5E" w:rsidP="00641A5E">
      <w:pPr>
        <w:pStyle w:val="Heading2"/>
      </w:pPr>
      <w:r>
        <w:t>Strategic Direction</w:t>
      </w:r>
    </w:p>
    <w:p w:rsidR="0031654F" w:rsidRDefault="0031654F" w:rsidP="00641A5E">
      <w:pPr>
        <w:pStyle w:val="Heading3"/>
        <w:numPr>
          <w:ilvl w:val="0"/>
          <w:numId w:val="4"/>
        </w:numPr>
      </w:pPr>
      <w:r>
        <w:t>Identify Needs</w:t>
      </w:r>
    </w:p>
    <w:p w:rsidR="0031654F" w:rsidRDefault="0031654F" w:rsidP="0031654F">
      <w:r>
        <w:t xml:space="preserve">The SRRTTF Vision Statement will serve as a fundamental guideline for identifying Task Force needs.  </w:t>
      </w:r>
    </w:p>
    <w:p w:rsidR="0031654F" w:rsidRDefault="0031654F" w:rsidP="00641A5E">
      <w:pPr>
        <w:pStyle w:val="Heading3"/>
        <w:numPr>
          <w:ilvl w:val="0"/>
          <w:numId w:val="4"/>
        </w:numPr>
      </w:pPr>
      <w:r>
        <w:t>Identify Funding Sources</w:t>
      </w:r>
    </w:p>
    <w:p w:rsidR="0031654F" w:rsidRDefault="0031654F" w:rsidP="0031654F">
      <w:r>
        <w:t xml:space="preserve">The SRRTTF will identify, evaluate, and pursue funding sources based on the ability of those sources to meet the Task Force needs. </w:t>
      </w:r>
    </w:p>
    <w:p w:rsidR="00FC65E7" w:rsidRDefault="00FC65E7" w:rsidP="00FC65E7">
      <w:pPr>
        <w:pStyle w:val="ListParagraph"/>
        <w:numPr>
          <w:ilvl w:val="0"/>
          <w:numId w:val="2"/>
        </w:numPr>
      </w:pPr>
      <w:r>
        <w:t>Task Force members direct funding of activities</w:t>
      </w:r>
    </w:p>
    <w:p w:rsidR="00FC65E7" w:rsidRDefault="00FC65E7" w:rsidP="00FC65E7">
      <w:pPr>
        <w:pStyle w:val="ListParagraph"/>
        <w:numPr>
          <w:ilvl w:val="0"/>
          <w:numId w:val="2"/>
        </w:numPr>
      </w:pPr>
      <w:r>
        <w:t>Task Force members in-kind funding</w:t>
      </w:r>
      <w:r>
        <w:rPr>
          <w:rStyle w:val="FootnoteReference"/>
        </w:rPr>
        <w:footnoteReference w:id="1"/>
      </w:r>
      <w:r>
        <w:t xml:space="preserve"> </w:t>
      </w:r>
    </w:p>
    <w:p w:rsidR="00FC65E7" w:rsidRDefault="00FC65E7" w:rsidP="00FC65E7">
      <w:pPr>
        <w:pStyle w:val="ListParagraph"/>
        <w:numPr>
          <w:ilvl w:val="0"/>
          <w:numId w:val="2"/>
        </w:numPr>
      </w:pPr>
      <w:r>
        <w:t>Agency direct funding of Task Force activities</w:t>
      </w:r>
    </w:p>
    <w:p w:rsidR="00FC65E7" w:rsidRDefault="00FC65E7" w:rsidP="00FC65E7">
      <w:pPr>
        <w:pStyle w:val="ListParagraph"/>
        <w:numPr>
          <w:ilvl w:val="0"/>
          <w:numId w:val="2"/>
        </w:numPr>
      </w:pPr>
      <w:r>
        <w:lastRenderedPageBreak/>
        <w:t>Agency in-kind funding</w:t>
      </w:r>
    </w:p>
    <w:p w:rsidR="00FC65E7" w:rsidRDefault="00FC65E7" w:rsidP="00FC65E7">
      <w:pPr>
        <w:pStyle w:val="ListParagraph"/>
        <w:numPr>
          <w:ilvl w:val="0"/>
          <w:numId w:val="2"/>
        </w:numPr>
      </w:pPr>
      <w:r>
        <w:t>Agency projects in support of effort</w:t>
      </w:r>
    </w:p>
    <w:p w:rsidR="00FC65E7" w:rsidRDefault="00FC65E7" w:rsidP="00FC65E7">
      <w:pPr>
        <w:pStyle w:val="ListParagraph"/>
        <w:numPr>
          <w:ilvl w:val="0"/>
          <w:numId w:val="2"/>
        </w:numPr>
      </w:pPr>
      <w:r>
        <w:t>Grants to nonprofit organizations in support of effort</w:t>
      </w:r>
    </w:p>
    <w:p w:rsidR="00FC65E7" w:rsidRDefault="00FC65E7" w:rsidP="00FC65E7">
      <w:pPr>
        <w:pStyle w:val="ListParagraph"/>
        <w:numPr>
          <w:ilvl w:val="1"/>
          <w:numId w:val="2"/>
        </w:numPr>
      </w:pPr>
      <w:r>
        <w:t>Government (State, Federal)</w:t>
      </w:r>
    </w:p>
    <w:p w:rsidR="00FC65E7" w:rsidRDefault="00FC65E7" w:rsidP="00FC65E7">
      <w:pPr>
        <w:pStyle w:val="ListParagraph"/>
        <w:numPr>
          <w:ilvl w:val="1"/>
          <w:numId w:val="2"/>
        </w:numPr>
      </w:pPr>
      <w:r>
        <w:t>Foundations</w:t>
      </w:r>
    </w:p>
    <w:p w:rsidR="00FC65E7" w:rsidRDefault="00FC65E7" w:rsidP="00FC65E7">
      <w:pPr>
        <w:pStyle w:val="ListParagraph"/>
        <w:numPr>
          <w:ilvl w:val="0"/>
          <w:numId w:val="2"/>
        </w:numPr>
      </w:pPr>
      <w:r>
        <w:t>Grants to Universities/Academia in support of effort</w:t>
      </w:r>
    </w:p>
    <w:p w:rsidR="00FC65E7" w:rsidRDefault="00FC65E7" w:rsidP="00FC65E7">
      <w:pPr>
        <w:pStyle w:val="ListParagraph"/>
        <w:numPr>
          <w:ilvl w:val="1"/>
          <w:numId w:val="2"/>
        </w:numPr>
      </w:pPr>
      <w:r>
        <w:t>EPA Science to Achieve Results</w:t>
      </w:r>
    </w:p>
    <w:p w:rsidR="00FC65E7" w:rsidRDefault="00FC65E7" w:rsidP="00FC65E7">
      <w:pPr>
        <w:pStyle w:val="ListParagraph"/>
        <w:numPr>
          <w:ilvl w:val="1"/>
          <w:numId w:val="2"/>
        </w:numPr>
      </w:pPr>
      <w:r>
        <w:t>P3 Award Program</w:t>
      </w:r>
    </w:p>
    <w:p w:rsidR="00FC65E7" w:rsidRDefault="00FC65E7" w:rsidP="00FC65E7">
      <w:pPr>
        <w:pStyle w:val="ListParagraph"/>
        <w:numPr>
          <w:ilvl w:val="0"/>
          <w:numId w:val="2"/>
        </w:numPr>
      </w:pPr>
      <w:r>
        <w:t>Professional organizations</w:t>
      </w:r>
      <w:r w:rsidR="00EC3C0F">
        <w:t xml:space="preserve"> </w:t>
      </w:r>
    </w:p>
    <w:p w:rsidR="00EC3C0F" w:rsidRDefault="00EC3C0F" w:rsidP="00EC3C0F">
      <w:pPr>
        <w:pStyle w:val="ListParagraph"/>
        <w:numPr>
          <w:ilvl w:val="1"/>
          <w:numId w:val="2"/>
        </w:numPr>
      </w:pPr>
      <w:r>
        <w:t>ACS Green Chemistry Institute Grants</w:t>
      </w:r>
    </w:p>
    <w:p w:rsidR="00FC65E7" w:rsidRDefault="00FC65E7" w:rsidP="00FC65E7">
      <w:pPr>
        <w:pStyle w:val="ListParagraph"/>
        <w:numPr>
          <w:ilvl w:val="0"/>
          <w:numId w:val="2"/>
        </w:numPr>
      </w:pPr>
      <w:r>
        <w:t>Partnerships with research centers</w:t>
      </w:r>
    </w:p>
    <w:p w:rsidR="00B228F4" w:rsidRDefault="00FC65E7" w:rsidP="00B228F4">
      <w:pPr>
        <w:pStyle w:val="ListParagraph"/>
        <w:numPr>
          <w:ilvl w:val="1"/>
          <w:numId w:val="2"/>
        </w:numPr>
      </w:pPr>
      <w:r>
        <w:t>Center for Sustainable Materials (University of Oregon)</w:t>
      </w:r>
    </w:p>
    <w:p w:rsidR="003F2A81" w:rsidRDefault="00B228F4">
      <w:pPr>
        <w:pStyle w:val="ListParagraph"/>
        <w:numPr>
          <w:ilvl w:val="0"/>
          <w:numId w:val="2"/>
        </w:numPr>
      </w:pPr>
      <w:r>
        <w:t>Partnerships with current and/or former toxics producers/suppliers</w:t>
      </w:r>
    </w:p>
    <w:p w:rsidR="00641A5E" w:rsidRDefault="00C27F74" w:rsidP="00C27F74">
      <w:pPr>
        <w:pStyle w:val="Heading3"/>
        <w:numPr>
          <w:ilvl w:val="0"/>
          <w:numId w:val="4"/>
        </w:numPr>
      </w:pPr>
      <w:r>
        <w:t>Reach Out to Potential Funding Organizations and Partners</w:t>
      </w:r>
    </w:p>
    <w:p w:rsidR="00C27F74" w:rsidRPr="00C27F74" w:rsidRDefault="00C27F74" w:rsidP="00C27F74">
      <w:r>
        <w:t>Use the diverse strengths and professional networks of the organization to identify, communicate with, and engage potential funding organizations and partners.</w:t>
      </w:r>
    </w:p>
    <w:p w:rsidR="00C27F74" w:rsidRDefault="00C27F74" w:rsidP="00C27F74">
      <w:pPr>
        <w:pStyle w:val="Heading3"/>
        <w:numPr>
          <w:ilvl w:val="0"/>
          <w:numId w:val="4"/>
        </w:numPr>
      </w:pPr>
      <w:r>
        <w:t>Align SRRTTF Needs with the Funding Source Purpose and Mission</w:t>
      </w:r>
    </w:p>
    <w:p w:rsidR="00C27F74" w:rsidRDefault="00C27F74" w:rsidP="00C27F74">
      <w:r>
        <w:t xml:space="preserve">When communicating with the potential funding source, the SRRTTF will identify how the needs of the Task Force align with the purpose and mission of the funding organization. </w:t>
      </w:r>
    </w:p>
    <w:p w:rsidR="009A2CA1" w:rsidRDefault="009A2CA1" w:rsidP="00C27F74">
      <w:pPr>
        <w:pStyle w:val="Heading3"/>
        <w:numPr>
          <w:ilvl w:val="0"/>
          <w:numId w:val="4"/>
        </w:numPr>
      </w:pPr>
      <w:r>
        <w:t>Prioritize Funding Requests and Maximize Return on Effort</w:t>
      </w:r>
    </w:p>
    <w:p w:rsidR="009A2CA1" w:rsidRDefault="009A2CA1" w:rsidP="009A2CA1">
      <w:r>
        <w:t>The SRRTTF will evaluate funding opportunities</w:t>
      </w:r>
      <w:r w:rsidR="00EC3C0F">
        <w:t>, identify strategy,</w:t>
      </w:r>
      <w:r>
        <w:t xml:space="preserve"> and prioritize respons</w:t>
      </w:r>
      <w:r w:rsidR="00601A7C">
        <w:t>e</w:t>
      </w:r>
      <w:r w:rsidR="00EC3C0F">
        <w:t xml:space="preserve"> based on</w:t>
      </w:r>
    </w:p>
    <w:p w:rsidR="00EC3C0F" w:rsidRDefault="00EC3C0F" w:rsidP="00EC3C0F">
      <w:pPr>
        <w:pStyle w:val="ListParagraph"/>
        <w:numPr>
          <w:ilvl w:val="0"/>
          <w:numId w:val="3"/>
        </w:numPr>
      </w:pPr>
      <w:r>
        <w:t>Funding opportunity fulfills short term vs. long term need</w:t>
      </w:r>
    </w:p>
    <w:p w:rsidR="00EC3C0F" w:rsidRDefault="00EC3C0F" w:rsidP="00EC3C0F">
      <w:pPr>
        <w:pStyle w:val="ListParagraph"/>
        <w:numPr>
          <w:ilvl w:val="0"/>
          <w:numId w:val="3"/>
        </w:numPr>
      </w:pPr>
      <w:r>
        <w:t>Ability of Task Force to access funding (level of effort needed)</w:t>
      </w:r>
    </w:p>
    <w:p w:rsidR="00EC3C0F" w:rsidRDefault="00EC3C0F" w:rsidP="00EC3C0F">
      <w:pPr>
        <w:pStyle w:val="ListParagraph"/>
        <w:numPr>
          <w:ilvl w:val="0"/>
          <w:numId w:val="3"/>
        </w:numPr>
      </w:pPr>
      <w:r>
        <w:t>Match of the funder’s mission with the Task Force mission</w:t>
      </w:r>
    </w:p>
    <w:p w:rsidR="00EC3C0F" w:rsidRDefault="00EC3C0F" w:rsidP="00EC3C0F">
      <w:pPr>
        <w:pStyle w:val="ListParagraph"/>
        <w:numPr>
          <w:ilvl w:val="0"/>
          <w:numId w:val="3"/>
        </w:numPr>
      </w:pPr>
      <w:r>
        <w:t xml:space="preserve">Amount of funding available </w:t>
      </w:r>
    </w:p>
    <w:p w:rsidR="00EC3C0F" w:rsidRDefault="00EC3C0F" w:rsidP="00EC3C0F">
      <w:pPr>
        <w:pStyle w:val="ListParagraph"/>
        <w:numPr>
          <w:ilvl w:val="0"/>
          <w:numId w:val="3"/>
        </w:numPr>
      </w:pPr>
      <w:r>
        <w:t>Competitiveness of funding opportunity</w:t>
      </w:r>
    </w:p>
    <w:p w:rsidR="00F56B60" w:rsidRPr="00554565" w:rsidRDefault="00F56B60" w:rsidP="00F56B60">
      <w:pPr>
        <w:pStyle w:val="Heading2"/>
      </w:pPr>
      <w:r>
        <w:t>Funding Work Group Structure</w:t>
      </w:r>
    </w:p>
    <w:p w:rsidR="00F56B60" w:rsidRDefault="00F56B60" w:rsidP="00F56B60">
      <w:r>
        <w:t>It is envisioned that the Funding Work Group would include a variety of members responsible for a variety of tasks/roles, with some members being involved on a regular basis and others as needed. Examples include:</w:t>
      </w:r>
    </w:p>
    <w:p w:rsidR="00F56B60" w:rsidRDefault="00F56B60" w:rsidP="00F56B60">
      <w:pPr>
        <w:pStyle w:val="ListParagraph"/>
        <w:numPr>
          <w:ilvl w:val="0"/>
          <w:numId w:val="6"/>
        </w:numPr>
      </w:pPr>
      <w:r>
        <w:t>Actively engaged in tracking and evaluating funding opportunities on behalf of the SRRTTF</w:t>
      </w:r>
    </w:p>
    <w:p w:rsidR="00F56B60" w:rsidRDefault="00F56B60" w:rsidP="00F56B60">
      <w:pPr>
        <w:pStyle w:val="ListParagraph"/>
        <w:numPr>
          <w:ilvl w:val="0"/>
          <w:numId w:val="6"/>
        </w:numPr>
      </w:pPr>
      <w:r>
        <w:t>Assigned specific tasks to help position the SRRTTF for funding and collaboration opportunities (e.g., networking with University researchers, communication with legislators)</w:t>
      </w:r>
    </w:p>
    <w:p w:rsidR="00F56B60" w:rsidRDefault="00F56B60" w:rsidP="00F56B60">
      <w:pPr>
        <w:pStyle w:val="ListParagraph"/>
        <w:numPr>
          <w:ilvl w:val="0"/>
          <w:numId w:val="6"/>
        </w:numPr>
      </w:pPr>
      <w:r>
        <w:t>As needed involvement to help write grant applications</w:t>
      </w:r>
    </w:p>
    <w:p w:rsidR="008B5056" w:rsidRDefault="00F56B60" w:rsidP="0031654F">
      <w:pPr>
        <w:pStyle w:val="ListParagraph"/>
        <w:numPr>
          <w:ilvl w:val="0"/>
          <w:numId w:val="6"/>
        </w:numPr>
      </w:pPr>
      <w:r>
        <w:t>Assigned to develop public education approaches that can be incorporated into funding applications or implemented through in-kind efforts and/or collaboration with others</w:t>
      </w:r>
    </w:p>
    <w:p w:rsidR="008B5056" w:rsidRDefault="008B5056">
      <w:r>
        <w:lastRenderedPageBreak/>
        <w:br w:type="page"/>
      </w:r>
    </w:p>
    <w:p w:rsidR="0031654F" w:rsidRDefault="008B5056" w:rsidP="008B5056">
      <w:pPr>
        <w:pStyle w:val="Title"/>
      </w:pPr>
      <w:r>
        <w:lastRenderedPageBreak/>
        <w:t>Appendix A</w:t>
      </w:r>
    </w:p>
    <w:p w:rsidR="008B5056" w:rsidRDefault="008B5056" w:rsidP="008B5056">
      <w:pPr>
        <w:pStyle w:val="Heading1"/>
      </w:pPr>
      <w:r>
        <w:t>Toxics Source Characterization</w:t>
      </w:r>
    </w:p>
    <w:p w:rsidR="008B5056" w:rsidRDefault="008B5056">
      <w:r>
        <w:br w:type="page"/>
      </w:r>
    </w:p>
    <w:p w:rsidR="008B5056" w:rsidRDefault="008B5056" w:rsidP="008B5056">
      <w:pPr>
        <w:pStyle w:val="Title"/>
      </w:pPr>
      <w:r>
        <w:lastRenderedPageBreak/>
        <w:t>Appendix B</w:t>
      </w:r>
    </w:p>
    <w:p w:rsidR="008B5056" w:rsidRDefault="008B5056" w:rsidP="008B5056">
      <w:pPr>
        <w:pStyle w:val="Heading1"/>
      </w:pPr>
      <w:r>
        <w:t>Identification of Best Management Practices</w:t>
      </w:r>
    </w:p>
    <w:p w:rsidR="008B5056" w:rsidRDefault="008B5056" w:rsidP="008B5056">
      <w:pPr>
        <w:rPr>
          <w:rFonts w:asciiTheme="majorHAnsi" w:eastAsiaTheme="majorEastAsia" w:hAnsiTheme="majorHAnsi" w:cstheme="majorBidi"/>
          <w:color w:val="365F91" w:themeColor="accent1" w:themeShade="BF"/>
          <w:sz w:val="28"/>
          <w:szCs w:val="28"/>
        </w:rPr>
      </w:pPr>
      <w:r>
        <w:br w:type="page"/>
      </w:r>
    </w:p>
    <w:p w:rsidR="008B5056" w:rsidRDefault="008B5056" w:rsidP="008B5056">
      <w:pPr>
        <w:pStyle w:val="Title"/>
      </w:pPr>
      <w:r>
        <w:lastRenderedPageBreak/>
        <w:t>Appendix C</w:t>
      </w:r>
    </w:p>
    <w:p w:rsidR="008B5056" w:rsidRDefault="008B5056" w:rsidP="008B5056">
      <w:pPr>
        <w:pStyle w:val="Heading1"/>
      </w:pPr>
      <w:r>
        <w:t>Implementation: Strategic Actions</w:t>
      </w:r>
    </w:p>
    <w:p w:rsidR="008B5056" w:rsidRDefault="008B5056" w:rsidP="008B5056">
      <w:pPr>
        <w:rPr>
          <w:rFonts w:asciiTheme="majorHAnsi" w:eastAsiaTheme="majorEastAsia" w:hAnsiTheme="majorHAnsi" w:cstheme="majorBidi"/>
          <w:color w:val="365F91" w:themeColor="accent1" w:themeShade="BF"/>
          <w:sz w:val="28"/>
          <w:szCs w:val="28"/>
        </w:rPr>
      </w:pPr>
      <w:r>
        <w:br w:type="page"/>
      </w:r>
    </w:p>
    <w:p w:rsidR="008B5056" w:rsidRDefault="008B5056" w:rsidP="008B5056">
      <w:pPr>
        <w:pStyle w:val="Title"/>
      </w:pPr>
      <w:r>
        <w:lastRenderedPageBreak/>
        <w:t>Appendix D</w:t>
      </w:r>
    </w:p>
    <w:p w:rsidR="008B5056" w:rsidRDefault="008B5056" w:rsidP="008B5056">
      <w:pPr>
        <w:pStyle w:val="Heading1"/>
      </w:pPr>
      <w:r>
        <w:t>Implementation: Watershed Actions</w:t>
      </w:r>
    </w:p>
    <w:p w:rsidR="008B5056" w:rsidRDefault="008B5056" w:rsidP="008B5056">
      <w:pPr>
        <w:rPr>
          <w:rFonts w:asciiTheme="majorHAnsi" w:eastAsiaTheme="majorEastAsia" w:hAnsiTheme="majorHAnsi" w:cstheme="majorBidi"/>
          <w:color w:val="365F91" w:themeColor="accent1" w:themeShade="BF"/>
          <w:sz w:val="28"/>
          <w:szCs w:val="28"/>
        </w:rPr>
      </w:pPr>
      <w:r>
        <w:br w:type="page"/>
      </w:r>
    </w:p>
    <w:p w:rsidR="008B5056" w:rsidRDefault="008B5056" w:rsidP="008B5056">
      <w:pPr>
        <w:pStyle w:val="Title"/>
      </w:pPr>
      <w:r>
        <w:lastRenderedPageBreak/>
        <w:t>Appendix E</w:t>
      </w:r>
    </w:p>
    <w:p w:rsidR="008B5056" w:rsidRPr="008B5056" w:rsidRDefault="008B5056" w:rsidP="008B5056">
      <w:pPr>
        <w:pStyle w:val="Heading1"/>
      </w:pPr>
      <w:r>
        <w:t>Assessment of Progress</w:t>
      </w:r>
    </w:p>
    <w:sectPr w:rsidR="008B5056" w:rsidRPr="008B5056" w:rsidSect="00E854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3E8" w:rsidRDefault="00E573E8" w:rsidP="00FC65E7">
      <w:pPr>
        <w:spacing w:after="0" w:line="240" w:lineRule="auto"/>
      </w:pPr>
      <w:r>
        <w:separator/>
      </w:r>
    </w:p>
  </w:endnote>
  <w:endnote w:type="continuationSeparator" w:id="0">
    <w:p w:rsidR="00E573E8" w:rsidRDefault="00E573E8" w:rsidP="00FC6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0336"/>
      <w:docPartObj>
        <w:docPartGallery w:val="Page Numbers (Bottom of Page)"/>
        <w:docPartUnique/>
      </w:docPartObj>
    </w:sdtPr>
    <w:sdtContent>
      <w:p w:rsidR="00F56B60" w:rsidRDefault="003F2A81">
        <w:pPr>
          <w:pStyle w:val="Footer"/>
          <w:jc w:val="right"/>
        </w:pPr>
        <w:fldSimple w:instr=" PAGE   \* MERGEFORMAT ">
          <w:r w:rsidR="008B5056">
            <w:rPr>
              <w:noProof/>
            </w:rPr>
            <w:t>3</w:t>
          </w:r>
        </w:fldSimple>
      </w:p>
    </w:sdtContent>
  </w:sdt>
  <w:p w:rsidR="00F56B60" w:rsidRDefault="00F56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3E8" w:rsidRDefault="00E573E8" w:rsidP="00FC65E7">
      <w:pPr>
        <w:spacing w:after="0" w:line="240" w:lineRule="auto"/>
      </w:pPr>
      <w:r>
        <w:separator/>
      </w:r>
    </w:p>
  </w:footnote>
  <w:footnote w:type="continuationSeparator" w:id="0">
    <w:p w:rsidR="00E573E8" w:rsidRDefault="00E573E8" w:rsidP="00FC65E7">
      <w:pPr>
        <w:spacing w:after="0" w:line="240" w:lineRule="auto"/>
      </w:pPr>
      <w:r>
        <w:continuationSeparator/>
      </w:r>
    </w:p>
  </w:footnote>
  <w:footnote w:id="1">
    <w:p w:rsidR="00FC65E7" w:rsidRPr="00FC65E7" w:rsidRDefault="00FC65E7">
      <w:pPr>
        <w:pStyle w:val="FootnoteText"/>
        <w:rPr>
          <w:rFonts w:cstheme="minorHAnsi"/>
        </w:rPr>
      </w:pPr>
      <w:r>
        <w:rPr>
          <w:rStyle w:val="FootnoteReference"/>
        </w:rPr>
        <w:footnoteRef/>
      </w:r>
      <w:r>
        <w:t xml:space="preserve"> </w:t>
      </w:r>
      <w:r w:rsidRPr="00FC65E7">
        <w:rPr>
          <w:b/>
        </w:rPr>
        <w:t>Federal Definition for grant applications:</w:t>
      </w:r>
      <w:r>
        <w:t xml:space="preserve"> </w:t>
      </w:r>
      <w:r w:rsidRPr="00FC65E7">
        <w:rPr>
          <w:rFonts w:cstheme="minorHAnsi"/>
        </w:rPr>
        <w:t>Third party in-kind contributions may be in the form of real property, equipment, supplies and other expendable property, and the value of goods and services directly benefiting and specifically identifiable to the project or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0D" w:rsidRDefault="008B5056">
    <w:pPr>
      <w:pStyle w:val="Header"/>
    </w:pPr>
    <w:r>
      <w:t>Not presented to SRRTTF DRAFT NOTES only</w:t>
    </w:r>
  </w:p>
  <w:sdt>
    <w:sdtPr>
      <w:id w:val="181227173"/>
      <w:docPartObj>
        <w:docPartGallery w:val="Watermarks"/>
        <w:docPartUnique/>
      </w:docPartObj>
    </w:sdtPr>
    <w:sdtContent>
      <w:p w:rsidR="00916244" w:rsidRDefault="003F2A8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7D2"/>
    <w:multiLevelType w:val="hybridMultilevel"/>
    <w:tmpl w:val="9AE823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050E7D"/>
    <w:multiLevelType w:val="hybridMultilevel"/>
    <w:tmpl w:val="EB966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20AE3"/>
    <w:multiLevelType w:val="hybridMultilevel"/>
    <w:tmpl w:val="A15E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94EA0"/>
    <w:multiLevelType w:val="hybridMultilevel"/>
    <w:tmpl w:val="2C7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93E46"/>
    <w:multiLevelType w:val="hybridMultilevel"/>
    <w:tmpl w:val="8E6C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164162"/>
    <w:multiLevelType w:val="hybridMultilevel"/>
    <w:tmpl w:val="A9662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o:shapelayout v:ext="edit">
      <o:idmap v:ext="edit" data="6"/>
    </o:shapelayout>
  </w:hdrShapeDefaults>
  <w:footnotePr>
    <w:footnote w:id="-1"/>
    <w:footnote w:id="0"/>
  </w:footnotePr>
  <w:endnotePr>
    <w:endnote w:id="-1"/>
    <w:endnote w:id="0"/>
  </w:endnotePr>
  <w:compat/>
  <w:rsids>
    <w:rsidRoot w:val="0031654F"/>
    <w:rsid w:val="00021239"/>
    <w:rsid w:val="00041C98"/>
    <w:rsid w:val="000600EE"/>
    <w:rsid w:val="000A1E45"/>
    <w:rsid w:val="00110657"/>
    <w:rsid w:val="001F45F5"/>
    <w:rsid w:val="0031654F"/>
    <w:rsid w:val="003438EF"/>
    <w:rsid w:val="003F2A81"/>
    <w:rsid w:val="0049599D"/>
    <w:rsid w:val="004A0636"/>
    <w:rsid w:val="004F092E"/>
    <w:rsid w:val="005069DC"/>
    <w:rsid w:val="00554565"/>
    <w:rsid w:val="005F136E"/>
    <w:rsid w:val="00601A7C"/>
    <w:rsid w:val="00641A5E"/>
    <w:rsid w:val="00815A2D"/>
    <w:rsid w:val="008B5056"/>
    <w:rsid w:val="00916244"/>
    <w:rsid w:val="009A2CA1"/>
    <w:rsid w:val="009B23E7"/>
    <w:rsid w:val="009E3480"/>
    <w:rsid w:val="00A14784"/>
    <w:rsid w:val="00B228F4"/>
    <w:rsid w:val="00B37B22"/>
    <w:rsid w:val="00B4719A"/>
    <w:rsid w:val="00B51D26"/>
    <w:rsid w:val="00C00D52"/>
    <w:rsid w:val="00C27F74"/>
    <w:rsid w:val="00D36217"/>
    <w:rsid w:val="00DB344E"/>
    <w:rsid w:val="00E573E8"/>
    <w:rsid w:val="00E67814"/>
    <w:rsid w:val="00E85409"/>
    <w:rsid w:val="00EC3C0F"/>
    <w:rsid w:val="00ED1073"/>
    <w:rsid w:val="00F12A0D"/>
    <w:rsid w:val="00F56B60"/>
    <w:rsid w:val="00F63676"/>
    <w:rsid w:val="00FC6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09"/>
  </w:style>
  <w:style w:type="paragraph" w:styleId="Heading1">
    <w:name w:val="heading 1"/>
    <w:basedOn w:val="Normal"/>
    <w:next w:val="Normal"/>
    <w:link w:val="Heading1Char"/>
    <w:uiPriority w:val="9"/>
    <w:qFormat/>
    <w:rsid w:val="00316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6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2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54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165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165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54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1654F"/>
    <w:pPr>
      <w:spacing w:after="0" w:line="240" w:lineRule="auto"/>
    </w:pPr>
  </w:style>
  <w:style w:type="character" w:customStyle="1" w:styleId="Heading3Char">
    <w:name w:val="Heading 3 Char"/>
    <w:basedOn w:val="DefaultParagraphFont"/>
    <w:link w:val="Heading3"/>
    <w:uiPriority w:val="9"/>
    <w:rsid w:val="009A2CA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C65E7"/>
    <w:pPr>
      <w:ind w:left="720"/>
      <w:contextualSpacing/>
    </w:pPr>
  </w:style>
  <w:style w:type="paragraph" w:styleId="FootnoteText">
    <w:name w:val="footnote text"/>
    <w:basedOn w:val="Normal"/>
    <w:link w:val="FootnoteTextChar"/>
    <w:uiPriority w:val="99"/>
    <w:semiHidden/>
    <w:unhideWhenUsed/>
    <w:rsid w:val="00FC6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5E7"/>
    <w:rPr>
      <w:sz w:val="20"/>
      <w:szCs w:val="20"/>
    </w:rPr>
  </w:style>
  <w:style w:type="character" w:styleId="FootnoteReference">
    <w:name w:val="footnote reference"/>
    <w:basedOn w:val="DefaultParagraphFont"/>
    <w:uiPriority w:val="99"/>
    <w:semiHidden/>
    <w:unhideWhenUsed/>
    <w:rsid w:val="00FC65E7"/>
    <w:rPr>
      <w:vertAlign w:val="superscript"/>
    </w:rPr>
  </w:style>
  <w:style w:type="paragraph" w:styleId="Header">
    <w:name w:val="header"/>
    <w:basedOn w:val="Normal"/>
    <w:link w:val="HeaderChar"/>
    <w:uiPriority w:val="99"/>
    <w:unhideWhenUsed/>
    <w:rsid w:val="00916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44"/>
  </w:style>
  <w:style w:type="paragraph" w:styleId="Footer">
    <w:name w:val="footer"/>
    <w:basedOn w:val="Normal"/>
    <w:link w:val="FooterChar"/>
    <w:uiPriority w:val="99"/>
    <w:unhideWhenUsed/>
    <w:rsid w:val="00916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44"/>
  </w:style>
  <w:style w:type="paragraph" w:styleId="BalloonText">
    <w:name w:val="Balloon Text"/>
    <w:basedOn w:val="Normal"/>
    <w:link w:val="BalloonTextChar"/>
    <w:uiPriority w:val="99"/>
    <w:semiHidden/>
    <w:unhideWhenUsed/>
    <w:rsid w:val="00F12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0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7A4D0-B1AB-4722-A372-5AE75D5C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ABOR461</dc:creator>
  <cp:lastModifiedBy>ABOR461</cp:lastModifiedBy>
  <cp:revision>4</cp:revision>
  <cp:lastPrinted>2013-02-22T00:56:00Z</cp:lastPrinted>
  <dcterms:created xsi:type="dcterms:W3CDTF">2013-02-22T00:48:00Z</dcterms:created>
  <dcterms:modified xsi:type="dcterms:W3CDTF">2013-02-22T00:58:00Z</dcterms:modified>
</cp:coreProperties>
</file>