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A64" w:rsidRPr="00FB2305" w:rsidRDefault="00E25535" w:rsidP="00A85EBE">
      <w:pPr>
        <w:pStyle w:val="BodyText"/>
        <w:spacing w:after="240"/>
        <w:rPr>
          <w:rFonts w:asciiTheme="minorHAnsi" w:hAnsiTheme="minorHAnsi" w:cstheme="minorHAnsi"/>
          <w:b/>
          <w:color w:val="174A7C"/>
          <w:spacing w:val="-10"/>
          <w:sz w:val="40"/>
          <w:szCs w:val="40"/>
        </w:rPr>
      </w:pPr>
      <w:r w:rsidRPr="00FB2305">
        <w:rPr>
          <w:rFonts w:asciiTheme="minorHAnsi" w:hAnsiTheme="minorHAnsi" w:cstheme="minorHAnsi"/>
          <w:b/>
          <w:color w:val="174A7C"/>
          <w:spacing w:val="-10"/>
          <w:sz w:val="40"/>
          <w:szCs w:val="40"/>
        </w:rPr>
        <w:t>Memorandum</w:t>
      </w:r>
    </w:p>
    <w:p w:rsidR="008C6D04" w:rsidRDefault="008C6D04" w:rsidP="008C6D04">
      <w:pPr>
        <w:pStyle w:val="BodyText"/>
        <w:tabs>
          <w:tab w:val="left" w:pos="1260"/>
          <w:tab w:val="left" w:pos="4680"/>
          <w:tab w:val="left" w:pos="5760"/>
        </w:tabs>
        <w:ind w:left="5760" w:hanging="5760"/>
        <w:rPr>
          <w:rFonts w:asciiTheme="minorHAnsi" w:hAnsiTheme="minorHAnsi" w:cstheme="minorHAnsi"/>
          <w:b/>
        </w:rPr>
        <w:sectPr w:rsidR="008C6D04" w:rsidSect="008C6D04">
          <w:headerReference w:type="default" r:id="rId9"/>
          <w:footerReference w:type="default" r:id="rId10"/>
          <w:headerReference w:type="first" r:id="rId11"/>
          <w:pgSz w:w="12240" w:h="15840" w:code="1"/>
          <w:pgMar w:top="1800" w:right="1800" w:bottom="1440" w:left="1800" w:header="720" w:footer="557" w:gutter="0"/>
          <w:cols w:space="720"/>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177EFD" w:rsidTr="00177EFD">
        <w:tc>
          <w:tcPr>
            <w:tcW w:w="2500" w:type="pct"/>
            <w:vMerge w:val="restart"/>
          </w:tcPr>
          <w:p w:rsidR="00177EFD" w:rsidRDefault="00177EFD" w:rsidP="000A306B">
            <w:pPr>
              <w:pStyle w:val="BodyText"/>
              <w:tabs>
                <w:tab w:val="left" w:pos="720"/>
                <w:tab w:val="left" w:pos="1260"/>
                <w:tab w:val="left" w:pos="5760"/>
                <w:tab w:val="left" w:pos="6840"/>
              </w:tabs>
              <w:spacing w:before="0" w:after="0"/>
              <w:ind w:left="720" w:hanging="720"/>
              <w:rPr>
                <w:rFonts w:asciiTheme="minorHAnsi" w:hAnsiTheme="minorHAnsi" w:cstheme="minorHAnsi"/>
              </w:rPr>
            </w:pPr>
            <w:r w:rsidRPr="00555B00">
              <w:rPr>
                <w:rFonts w:asciiTheme="minorHAnsi" w:hAnsiTheme="minorHAnsi" w:cstheme="minorHAnsi"/>
                <w:b/>
              </w:rPr>
              <w:lastRenderedPageBreak/>
              <w:t>From:</w:t>
            </w:r>
            <w:r>
              <w:rPr>
                <w:rFonts w:asciiTheme="minorHAnsi" w:hAnsiTheme="minorHAnsi" w:cstheme="minorHAnsi"/>
              </w:rPr>
              <w:tab/>
            </w:r>
            <w:sdt>
              <w:sdtPr>
                <w:rPr>
                  <w:rFonts w:asciiTheme="minorHAnsi" w:hAnsiTheme="minorHAnsi" w:cstheme="minorHAnsi"/>
                </w:rPr>
                <w:id w:val="-1382547412"/>
                <w:placeholder>
                  <w:docPart w:val="D3D2644947CC439187B17C088585577E"/>
                </w:placeholder>
              </w:sdtPr>
              <w:sdtEndPr/>
              <w:sdtContent>
                <w:r w:rsidR="00914D6B">
                  <w:rPr>
                    <w:rFonts w:asciiTheme="minorHAnsi" w:hAnsiTheme="minorHAnsi" w:cstheme="minorHAnsi"/>
                  </w:rPr>
                  <w:t>Dav</w:t>
                </w:r>
                <w:r w:rsidR="000A306B">
                  <w:rPr>
                    <w:rFonts w:asciiTheme="minorHAnsi" w:hAnsiTheme="minorHAnsi" w:cstheme="minorHAnsi"/>
                  </w:rPr>
                  <w:t>e</w:t>
                </w:r>
                <w:r w:rsidR="00914D6B">
                  <w:rPr>
                    <w:rFonts w:asciiTheme="minorHAnsi" w:hAnsiTheme="minorHAnsi" w:cstheme="minorHAnsi"/>
                  </w:rPr>
                  <w:t xml:space="preserve"> Dilks</w:t>
                </w:r>
                <w:r w:rsidR="000B79D3">
                  <w:rPr>
                    <w:rFonts w:asciiTheme="minorHAnsi" w:hAnsiTheme="minorHAnsi" w:cstheme="minorHAnsi"/>
                  </w:rPr>
                  <w:t xml:space="preserve">, </w:t>
                </w:r>
                <w:r w:rsidR="000A306B">
                  <w:rPr>
                    <w:rFonts w:asciiTheme="minorHAnsi" w:hAnsiTheme="minorHAnsi" w:cstheme="minorHAnsi"/>
                  </w:rPr>
                  <w:t>Tim Towey</w:t>
                </w:r>
              </w:sdtContent>
            </w:sdt>
          </w:p>
        </w:tc>
        <w:tc>
          <w:tcPr>
            <w:tcW w:w="2500" w:type="pct"/>
          </w:tcPr>
          <w:p w:rsidR="00177EFD" w:rsidRDefault="00177EFD" w:rsidP="000A306B">
            <w:pPr>
              <w:pStyle w:val="BodyText"/>
              <w:tabs>
                <w:tab w:val="left" w:pos="935"/>
                <w:tab w:val="left" w:pos="5760"/>
                <w:tab w:val="left" w:pos="6840"/>
              </w:tabs>
              <w:spacing w:before="0" w:after="0"/>
              <w:rPr>
                <w:rFonts w:asciiTheme="minorHAnsi" w:hAnsiTheme="minorHAnsi" w:cstheme="minorHAnsi"/>
              </w:rPr>
            </w:pPr>
            <w:r w:rsidRPr="00555B00">
              <w:rPr>
                <w:rFonts w:asciiTheme="minorHAnsi" w:hAnsiTheme="minorHAnsi" w:cstheme="minorHAnsi"/>
                <w:b/>
              </w:rPr>
              <w:t>Date:</w:t>
            </w:r>
            <w:r>
              <w:rPr>
                <w:rFonts w:asciiTheme="minorHAnsi" w:hAnsiTheme="minorHAnsi" w:cstheme="minorHAnsi"/>
              </w:rPr>
              <w:tab/>
            </w:r>
            <w:sdt>
              <w:sdtPr>
                <w:rPr>
                  <w:rFonts w:asciiTheme="minorHAnsi" w:hAnsiTheme="minorHAnsi" w:cstheme="minorHAnsi"/>
                </w:rPr>
                <w:id w:val="-801460657"/>
                <w:placeholder>
                  <w:docPart w:val="D3D2644947CC439187B17C088585577E"/>
                </w:placeholder>
              </w:sdtPr>
              <w:sdtEndPr/>
              <w:sdtContent>
                <w:r w:rsidR="000A306B">
                  <w:rPr>
                    <w:rFonts w:asciiTheme="minorHAnsi" w:hAnsiTheme="minorHAnsi" w:cstheme="minorHAnsi"/>
                  </w:rPr>
                  <w:t>April 3</w:t>
                </w:r>
                <w:r w:rsidR="00914D6B">
                  <w:rPr>
                    <w:rFonts w:asciiTheme="minorHAnsi" w:hAnsiTheme="minorHAnsi" w:cstheme="minorHAnsi"/>
                  </w:rPr>
                  <w:t>, 2013</w:t>
                </w:r>
              </w:sdtContent>
            </w:sdt>
          </w:p>
        </w:tc>
      </w:tr>
      <w:tr w:rsidR="00177EFD" w:rsidTr="00177EFD">
        <w:tc>
          <w:tcPr>
            <w:tcW w:w="2500" w:type="pct"/>
            <w:vMerge/>
          </w:tcPr>
          <w:p w:rsidR="00177EFD" w:rsidRDefault="00177EFD" w:rsidP="008C6D04">
            <w:pPr>
              <w:pStyle w:val="BodyText"/>
              <w:tabs>
                <w:tab w:val="left" w:pos="1080"/>
                <w:tab w:val="left" w:pos="1260"/>
                <w:tab w:val="left" w:pos="5760"/>
                <w:tab w:val="left" w:pos="6840"/>
              </w:tabs>
              <w:spacing w:before="0" w:after="0"/>
              <w:rPr>
                <w:rFonts w:asciiTheme="minorHAnsi" w:hAnsiTheme="minorHAnsi" w:cstheme="minorHAnsi"/>
              </w:rPr>
            </w:pPr>
          </w:p>
        </w:tc>
        <w:tc>
          <w:tcPr>
            <w:tcW w:w="2500" w:type="pct"/>
          </w:tcPr>
          <w:p w:rsidR="00177EFD" w:rsidRDefault="00177EFD" w:rsidP="000A306B">
            <w:pPr>
              <w:pStyle w:val="BodyText"/>
              <w:tabs>
                <w:tab w:val="left" w:pos="935"/>
                <w:tab w:val="left" w:pos="5760"/>
                <w:tab w:val="left" w:pos="6840"/>
              </w:tabs>
              <w:spacing w:before="0" w:after="0"/>
              <w:rPr>
                <w:rFonts w:asciiTheme="minorHAnsi" w:hAnsiTheme="minorHAnsi" w:cstheme="minorHAnsi"/>
              </w:rPr>
            </w:pPr>
            <w:r w:rsidRPr="00555B00">
              <w:rPr>
                <w:rFonts w:asciiTheme="minorHAnsi" w:hAnsiTheme="minorHAnsi" w:cstheme="minorHAnsi"/>
                <w:b/>
              </w:rPr>
              <w:t>Project:</w:t>
            </w:r>
            <w:r>
              <w:rPr>
                <w:rFonts w:asciiTheme="minorHAnsi" w:hAnsiTheme="minorHAnsi" w:cstheme="minorHAnsi"/>
              </w:rPr>
              <w:tab/>
            </w:r>
            <w:sdt>
              <w:sdtPr>
                <w:rPr>
                  <w:rFonts w:asciiTheme="minorHAnsi" w:hAnsiTheme="minorHAnsi" w:cstheme="minorHAnsi"/>
                </w:rPr>
                <w:id w:val="-737781087"/>
                <w:placeholder>
                  <w:docPart w:val="6886FBFEF39C4D77BCCDD0C4C7C0544A"/>
                </w:placeholder>
              </w:sdtPr>
              <w:sdtEndPr/>
              <w:sdtContent>
                <w:r w:rsidR="000A306B">
                  <w:rPr>
                    <w:rFonts w:asciiTheme="minorHAnsi" w:hAnsiTheme="minorHAnsi" w:cstheme="minorHAnsi"/>
                  </w:rPr>
                  <w:t>SRRTTF</w:t>
                </w:r>
              </w:sdtContent>
            </w:sdt>
          </w:p>
        </w:tc>
      </w:tr>
      <w:tr w:rsidR="00555B00" w:rsidTr="00177EFD">
        <w:tc>
          <w:tcPr>
            <w:tcW w:w="2500" w:type="pct"/>
          </w:tcPr>
          <w:p w:rsidR="00555B00" w:rsidRDefault="00555B00" w:rsidP="000A306B">
            <w:pPr>
              <w:pStyle w:val="BodyText"/>
              <w:tabs>
                <w:tab w:val="left" w:pos="720"/>
                <w:tab w:val="left" w:pos="5760"/>
                <w:tab w:val="left" w:pos="6840"/>
              </w:tabs>
              <w:spacing w:before="0" w:after="0"/>
              <w:ind w:left="720" w:hanging="720"/>
              <w:rPr>
                <w:rFonts w:asciiTheme="minorHAnsi" w:hAnsiTheme="minorHAnsi" w:cstheme="minorHAnsi"/>
              </w:rPr>
            </w:pPr>
            <w:r w:rsidRPr="00555B00">
              <w:rPr>
                <w:rFonts w:asciiTheme="minorHAnsi" w:hAnsiTheme="minorHAnsi" w:cstheme="minorHAnsi"/>
                <w:b/>
              </w:rPr>
              <w:t>To:</w:t>
            </w:r>
            <w:r>
              <w:rPr>
                <w:rFonts w:asciiTheme="minorHAnsi" w:hAnsiTheme="minorHAnsi" w:cstheme="minorHAnsi"/>
              </w:rPr>
              <w:tab/>
            </w:r>
            <w:sdt>
              <w:sdtPr>
                <w:rPr>
                  <w:rFonts w:asciiTheme="minorHAnsi" w:hAnsiTheme="minorHAnsi" w:cstheme="minorHAnsi"/>
                </w:rPr>
                <w:alias w:val="Shft + enter to add line"/>
                <w:tag w:val="Shft + enter to add line"/>
                <w:id w:val="157429538"/>
                <w:placeholder>
                  <w:docPart w:val="9CC43A3E410B44DBA3CA100492D4FB81"/>
                </w:placeholder>
              </w:sdtPr>
              <w:sdtEndPr/>
              <w:sdtContent>
                <w:sdt>
                  <w:sdtPr>
                    <w:rPr>
                      <w:rFonts w:asciiTheme="minorHAnsi" w:hAnsiTheme="minorHAnsi" w:cstheme="minorHAnsi"/>
                    </w:rPr>
                    <w:id w:val="-929508564"/>
                    <w:placeholder>
                      <w:docPart w:val="7F0E40B0BE8241728F086BCB1FDD7143"/>
                    </w:placeholder>
                  </w:sdtPr>
                  <w:sdtEndPr/>
                  <w:sdtContent>
                    <w:r w:rsidR="000A306B">
                      <w:rPr>
                        <w:rFonts w:asciiTheme="minorHAnsi" w:hAnsiTheme="minorHAnsi" w:cstheme="minorHAnsi"/>
                      </w:rPr>
                      <w:t>SRRTTF</w:t>
                    </w:r>
                  </w:sdtContent>
                </w:sdt>
              </w:sdtContent>
            </w:sdt>
          </w:p>
        </w:tc>
        <w:tc>
          <w:tcPr>
            <w:tcW w:w="2500" w:type="pct"/>
          </w:tcPr>
          <w:p w:rsidR="00555B00" w:rsidRDefault="00555B00" w:rsidP="00914D6B">
            <w:pPr>
              <w:pStyle w:val="BodyText"/>
              <w:tabs>
                <w:tab w:val="left" w:pos="935"/>
                <w:tab w:val="left" w:pos="5760"/>
                <w:tab w:val="left" w:pos="6840"/>
              </w:tabs>
              <w:spacing w:before="0" w:after="0"/>
              <w:ind w:left="972" w:hanging="972"/>
              <w:rPr>
                <w:rFonts w:asciiTheme="minorHAnsi" w:hAnsiTheme="minorHAnsi" w:cstheme="minorHAnsi"/>
              </w:rPr>
            </w:pPr>
            <w:r w:rsidRPr="00555B00">
              <w:rPr>
                <w:rFonts w:asciiTheme="minorHAnsi" w:hAnsiTheme="minorHAnsi" w:cstheme="minorHAnsi"/>
                <w:b/>
              </w:rPr>
              <w:t>CC:</w:t>
            </w:r>
            <w:r>
              <w:rPr>
                <w:rFonts w:asciiTheme="minorHAnsi" w:hAnsiTheme="minorHAnsi" w:cstheme="minorHAnsi"/>
              </w:rPr>
              <w:tab/>
            </w:r>
          </w:p>
        </w:tc>
      </w:tr>
      <w:tr w:rsidR="00555B00" w:rsidTr="00177EFD">
        <w:tc>
          <w:tcPr>
            <w:tcW w:w="2500" w:type="pct"/>
          </w:tcPr>
          <w:p w:rsidR="00555B00" w:rsidRDefault="00555B00" w:rsidP="00914D6B">
            <w:pPr>
              <w:pStyle w:val="BodyText"/>
              <w:tabs>
                <w:tab w:val="left" w:pos="720"/>
                <w:tab w:val="left" w:pos="5760"/>
                <w:tab w:val="left" w:pos="6840"/>
              </w:tabs>
              <w:spacing w:before="0" w:after="0"/>
              <w:ind w:left="720" w:hanging="720"/>
              <w:rPr>
                <w:rFonts w:asciiTheme="minorHAnsi" w:hAnsiTheme="minorHAnsi" w:cstheme="minorHAnsi"/>
              </w:rPr>
            </w:pPr>
            <w:r>
              <w:rPr>
                <w:rFonts w:asciiTheme="minorHAnsi" w:hAnsiTheme="minorHAnsi" w:cstheme="minorHAnsi"/>
              </w:rPr>
              <w:tab/>
            </w:r>
          </w:p>
        </w:tc>
        <w:tc>
          <w:tcPr>
            <w:tcW w:w="2500" w:type="pct"/>
          </w:tcPr>
          <w:p w:rsidR="00555B00" w:rsidRPr="00A85EBE" w:rsidRDefault="00555B00" w:rsidP="00555B00">
            <w:pPr>
              <w:pStyle w:val="BodyText"/>
              <w:tabs>
                <w:tab w:val="left" w:pos="612"/>
                <w:tab w:val="left" w:pos="5760"/>
                <w:tab w:val="left" w:pos="6840"/>
              </w:tabs>
              <w:spacing w:before="0" w:after="0"/>
              <w:rPr>
                <w:rFonts w:asciiTheme="minorHAnsi" w:hAnsiTheme="minorHAnsi" w:cstheme="minorHAnsi"/>
                <w:sz w:val="16"/>
                <w:szCs w:val="16"/>
              </w:rPr>
            </w:pPr>
          </w:p>
        </w:tc>
      </w:tr>
    </w:tbl>
    <w:p w:rsidR="00217091" w:rsidRDefault="00C15A32" w:rsidP="00A85EBE">
      <w:pPr>
        <w:pStyle w:val="BodyText"/>
        <w:tabs>
          <w:tab w:val="left" w:pos="1080"/>
          <w:tab w:val="left" w:pos="5760"/>
          <w:tab w:val="left" w:pos="6840"/>
        </w:tabs>
        <w:spacing w:before="0" w:after="0"/>
        <w:rPr>
          <w:rFonts w:asciiTheme="minorHAnsi" w:hAnsiTheme="minorHAnsi" w:cstheme="minorHAnsi"/>
          <w:b/>
        </w:rPr>
      </w:pPr>
      <w:r w:rsidRPr="00C15A32">
        <w:rPr>
          <w:rFonts w:asciiTheme="minorHAnsi" w:hAnsiTheme="minorHAnsi" w:cstheme="minorHAnsi"/>
          <w:b/>
        </w:rPr>
        <w:t>SUBJECT:</w:t>
      </w:r>
      <w:r w:rsidRPr="00C15A32">
        <w:rPr>
          <w:rFonts w:asciiTheme="minorHAnsi" w:hAnsiTheme="minorHAnsi" w:cstheme="minorHAnsi"/>
          <w:b/>
        </w:rPr>
        <w:tab/>
      </w:r>
      <w:sdt>
        <w:sdtPr>
          <w:rPr>
            <w:rFonts w:asciiTheme="minorHAnsi" w:hAnsiTheme="minorHAnsi" w:cstheme="minorHAnsi"/>
            <w:b/>
          </w:rPr>
          <w:id w:val="1927063927"/>
          <w:placeholder>
            <w:docPart w:val="9CC43A3E410B44DBA3CA100492D4FB81"/>
          </w:placeholder>
        </w:sdtPr>
        <w:sdtEndPr/>
        <w:sdtContent>
          <w:r w:rsidR="00914D6B">
            <w:rPr>
              <w:rFonts w:asciiTheme="minorHAnsi" w:hAnsiTheme="minorHAnsi" w:cstheme="minorHAnsi"/>
              <w:b/>
            </w:rPr>
            <w:t xml:space="preserve">DRAFT: </w:t>
          </w:r>
          <w:r w:rsidR="000A306B">
            <w:rPr>
              <w:rFonts w:asciiTheme="minorHAnsi" w:hAnsiTheme="minorHAnsi" w:cstheme="minorHAnsi"/>
              <w:b/>
            </w:rPr>
            <w:t>Data Request Memorandum in Support of PCB and Dioxin Control</w:t>
          </w:r>
        </w:sdtContent>
      </w:sdt>
    </w:p>
    <w:p w:rsidR="00C15A32" w:rsidRPr="00C15A32" w:rsidRDefault="00E25535" w:rsidP="00FB2305">
      <w:pPr>
        <w:pStyle w:val="BodyText"/>
        <w:pBdr>
          <w:bottom w:val="single" w:sz="24" w:space="1" w:color="174A7C"/>
        </w:pBdr>
        <w:tabs>
          <w:tab w:val="left" w:pos="1080"/>
          <w:tab w:val="left" w:pos="5760"/>
          <w:tab w:val="left" w:pos="6840"/>
        </w:tabs>
        <w:spacing w:before="0" w:after="0"/>
        <w:ind w:left="1080" w:hanging="1080"/>
        <w:jc w:val="right"/>
        <w:rPr>
          <w:rFonts w:asciiTheme="minorHAnsi" w:hAnsiTheme="minorHAnsi" w:cstheme="minorHAnsi"/>
          <w:b/>
        </w:rPr>
      </w:pPr>
      <w:r w:rsidRPr="00C15A32">
        <w:rPr>
          <w:rFonts w:asciiTheme="minorHAnsi" w:hAnsiTheme="minorHAnsi" w:cstheme="minorHAnsi"/>
          <w:b/>
          <w:caps/>
          <w:sz w:val="28"/>
          <w:szCs w:val="28"/>
        </w:rPr>
        <w:t xml:space="preserve"> </w:t>
      </w:r>
    </w:p>
    <w:p w:rsidR="00914D6B" w:rsidRDefault="00914D6B" w:rsidP="00940E56">
      <w:pPr>
        <w:pStyle w:val="MemoHeading2"/>
      </w:pPr>
      <w:r>
        <w:t>Summary</w:t>
      </w:r>
    </w:p>
    <w:p w:rsidR="000A306B" w:rsidRDefault="000A306B" w:rsidP="000A306B">
      <w:r w:rsidRPr="000A306B">
        <w:t>The Spokane River and Lake Spokane have been placed on the State of Washington’s 303(d) list of impaired waters because of concentrations of polychlorinated biphenyls (PCBs) that exceed water quality standards. The most common regulatory response to waters on the 303(d) list is development of a total maximum daily load (TMDL). In lieu of proceeding immediately with TMDL development, the Department of Ecology (Ecology) is pursuing a direct-to-implementation strategy that included the establishment of a Spokane River Regional Toxics Task Force (SRRTTF) to identify and reduce PCBs</w:t>
      </w:r>
      <w:r w:rsidR="00021851">
        <w:t xml:space="preserve"> and dioxins</w:t>
      </w:r>
      <w:r w:rsidRPr="000A306B">
        <w:t xml:space="preserve"> at their source in the watershed.</w:t>
      </w:r>
    </w:p>
    <w:p w:rsidR="000A306B" w:rsidRDefault="000A306B" w:rsidP="000A306B"/>
    <w:p w:rsidR="00221923" w:rsidRDefault="000A306B" w:rsidP="000A306B">
      <w:proofErr w:type="spellStart"/>
      <w:r>
        <w:t>LimnoTech</w:t>
      </w:r>
      <w:proofErr w:type="spellEnd"/>
      <w:r>
        <w:t xml:space="preserve"> has been hired by the SRRTTF to serve as</w:t>
      </w:r>
      <w:r w:rsidR="00947457">
        <w:t xml:space="preserve"> a</w:t>
      </w:r>
      <w:r w:rsidRPr="000A306B">
        <w:t xml:space="preserve"> technical advisor to assist in review of data, studies, and control measures</w:t>
      </w:r>
      <w:r>
        <w:t xml:space="preserve">. This document represents an initial step in </w:t>
      </w:r>
      <w:proofErr w:type="spellStart"/>
      <w:r>
        <w:t>LimnoTech’s</w:t>
      </w:r>
      <w:proofErr w:type="spellEnd"/>
      <w:r>
        <w:t xml:space="preserve"> support, corresponding to </w:t>
      </w:r>
      <w:r w:rsidRPr="000A306B">
        <w:t>prepar</w:t>
      </w:r>
      <w:r>
        <w:t>ation of</w:t>
      </w:r>
      <w:r w:rsidRPr="000A306B">
        <w:t xml:space="preserve"> a technical memorandum listing all of the information required to define existing PCB and dioxin sources, loads and sinks.</w:t>
      </w:r>
      <w:r>
        <w:t xml:space="preserve"> </w:t>
      </w:r>
      <w:r w:rsidRPr="000A306B">
        <w:t xml:space="preserve">The </w:t>
      </w:r>
      <w:r w:rsidR="00947457">
        <w:t xml:space="preserve">body of this </w:t>
      </w:r>
      <w:r w:rsidRPr="000A306B">
        <w:t>memorandum divide</w:t>
      </w:r>
      <w:r>
        <w:t>s</w:t>
      </w:r>
      <w:r w:rsidRPr="000A306B">
        <w:t xml:space="preserve"> data needs into categories</w:t>
      </w:r>
      <w:r w:rsidR="00947457">
        <w:t xml:space="preserve"> of: 1) </w:t>
      </w:r>
      <w:r w:rsidR="007601EA">
        <w:t>Direct Loading</w:t>
      </w:r>
      <w:r w:rsidR="00947457">
        <w:t xml:space="preserve"> Sources, 2) Nonpoint </w:t>
      </w:r>
      <w:r w:rsidR="00C83F75">
        <w:t>Sources</w:t>
      </w:r>
      <w:r w:rsidR="00947457">
        <w:t>, and 3) Environmental Process</w:t>
      </w:r>
      <w:r w:rsidR="005467B0">
        <w:t>es</w:t>
      </w:r>
      <w:r w:rsidR="00E52CD6">
        <w:t>.</w:t>
      </w:r>
      <w:r>
        <w:t xml:space="preserve"> </w:t>
      </w:r>
      <w:r w:rsidR="00E52CD6">
        <w:t xml:space="preserve">Each section </w:t>
      </w:r>
      <w:r w:rsidRPr="000A306B">
        <w:t>list</w:t>
      </w:r>
      <w:r>
        <w:t>s</w:t>
      </w:r>
      <w:r w:rsidRPr="000A306B">
        <w:t xml:space="preserve"> </w:t>
      </w:r>
      <w:r w:rsidR="002778BA">
        <w:t>approaches that can be used to estimate</w:t>
      </w:r>
      <w:r w:rsidR="002778BA" w:rsidRPr="002778BA">
        <w:t xml:space="preserve"> </w:t>
      </w:r>
      <w:r w:rsidR="002778BA" w:rsidRPr="000A306B">
        <w:t xml:space="preserve">the magnitude of </w:t>
      </w:r>
      <w:r w:rsidR="002778BA">
        <w:t xml:space="preserve">all components, as well as </w:t>
      </w:r>
      <w:r>
        <w:t>types of</w:t>
      </w:r>
      <w:r w:rsidRPr="000A306B">
        <w:t xml:space="preserve"> information </w:t>
      </w:r>
      <w:r w:rsidR="002778BA">
        <w:t>required to support the assess</w:t>
      </w:r>
      <w:r w:rsidR="00CB22C1">
        <w:t>m</w:t>
      </w:r>
      <w:r w:rsidR="002778BA">
        <w:t>ent</w:t>
      </w:r>
      <w:r w:rsidRPr="000A306B">
        <w:t xml:space="preserve">. </w:t>
      </w:r>
      <w:r w:rsidR="00947457">
        <w:t xml:space="preserve">An integrated list of data needs is provided in tabular form as an appendix, which </w:t>
      </w:r>
      <w:r w:rsidR="00E52CD6">
        <w:t xml:space="preserve">also lists </w:t>
      </w:r>
      <w:r w:rsidRPr="000A306B">
        <w:t>all data that has already been obtained, as well as other known and potential sources for satisfying each data need.</w:t>
      </w:r>
    </w:p>
    <w:p w:rsidR="00E52CD6" w:rsidRDefault="007601EA" w:rsidP="00E52CD6">
      <w:pPr>
        <w:pStyle w:val="MemoHeading2"/>
      </w:pPr>
      <w:r>
        <w:t>Direct</w:t>
      </w:r>
      <w:r w:rsidR="00E52CD6" w:rsidRPr="002079C2">
        <w:t xml:space="preserve"> Loading</w:t>
      </w:r>
    </w:p>
    <w:p w:rsidR="005448A0" w:rsidRDefault="002778BA" w:rsidP="002778BA">
      <w:r>
        <w:t>This category consists of direct surface water discharges from municipal and industrial treatment facilities</w:t>
      </w:r>
      <w:r w:rsidR="007601EA">
        <w:t xml:space="preserve">, tributaries, and </w:t>
      </w:r>
      <w:proofErr w:type="spellStart"/>
      <w:r>
        <w:t>stormwater</w:t>
      </w:r>
      <w:proofErr w:type="spellEnd"/>
      <w:r>
        <w:t xml:space="preserve"> </w:t>
      </w:r>
      <w:r w:rsidR="00247C34">
        <w:t>discharges</w:t>
      </w:r>
      <w:r w:rsidR="007601EA">
        <w:t>.</w:t>
      </w:r>
      <w:r>
        <w:t xml:space="preserve"> </w:t>
      </w:r>
      <w:r w:rsidR="007601EA">
        <w:t>L</w:t>
      </w:r>
      <w:r>
        <w:t xml:space="preserve">oading rates </w:t>
      </w:r>
      <w:r w:rsidR="007601EA">
        <w:t xml:space="preserve">from direct sources </w:t>
      </w:r>
      <w:r w:rsidR="00753CA0">
        <w:t xml:space="preserve">will be primarily estimated directly from monitoring data. The data necessary to </w:t>
      </w:r>
      <w:r w:rsidR="007601EA">
        <w:t>estimate these loads consist of measurements of flow and pollutant concentration.</w:t>
      </w:r>
      <w:r w:rsidR="00247C34">
        <w:t xml:space="preserve"> Other supplemental information may also be available from these sources, including</w:t>
      </w:r>
      <w:r w:rsidR="005448A0">
        <w:t>:</w:t>
      </w:r>
    </w:p>
    <w:p w:rsidR="005448A0" w:rsidRDefault="00247C34" w:rsidP="005448A0">
      <w:pPr>
        <w:pStyle w:val="ListParagraph"/>
        <w:numPr>
          <w:ilvl w:val="0"/>
          <w:numId w:val="10"/>
        </w:numPr>
      </w:pPr>
      <w:r>
        <w:t xml:space="preserve">suspended solids concentrations </w:t>
      </w:r>
      <w:r w:rsidR="005448A0">
        <w:t>from all sources, to support environmental fate assessment</w:t>
      </w:r>
    </w:p>
    <w:p w:rsidR="005448A0" w:rsidRDefault="005448A0" w:rsidP="005448A0">
      <w:pPr>
        <w:pStyle w:val="ListParagraph"/>
        <w:numPr>
          <w:ilvl w:val="0"/>
          <w:numId w:val="10"/>
        </w:numPr>
      </w:pPr>
      <w:r>
        <w:t xml:space="preserve">sediment pollutant concentrations measured in </w:t>
      </w:r>
      <w:proofErr w:type="spellStart"/>
      <w:r>
        <w:t>stormwater</w:t>
      </w:r>
      <w:proofErr w:type="spellEnd"/>
      <w:r>
        <w:t xml:space="preserve"> catch basins</w:t>
      </w:r>
    </w:p>
    <w:p w:rsidR="00E52CD6" w:rsidRDefault="00247C34" w:rsidP="005448A0">
      <w:pPr>
        <w:pStyle w:val="ListParagraph"/>
        <w:numPr>
          <w:ilvl w:val="0"/>
          <w:numId w:val="10"/>
        </w:numPr>
      </w:pPr>
      <w:r>
        <w:t>wastewater influent pollutant concentrations</w:t>
      </w:r>
    </w:p>
    <w:p w:rsidR="00E52CD6" w:rsidRPr="00636245" w:rsidRDefault="00E52CD6" w:rsidP="00247C34">
      <w:pPr>
        <w:pStyle w:val="MemoHeading2"/>
      </w:pPr>
      <w:r w:rsidRPr="00636245">
        <w:t>Nonpoint Source Loading</w:t>
      </w:r>
    </w:p>
    <w:p w:rsidR="00247C34" w:rsidRDefault="00247C34" w:rsidP="00E52CD6">
      <w:r w:rsidRPr="00247C34">
        <w:t xml:space="preserve">Several </w:t>
      </w:r>
      <w:r>
        <w:t>categories of nonpoint sources have been identified as potentially important contributors of PCBs and dioxin. These consist of:</w:t>
      </w:r>
    </w:p>
    <w:p w:rsidR="00247C34" w:rsidRDefault="00247C34" w:rsidP="00247C34">
      <w:pPr>
        <w:pStyle w:val="ListParagraph"/>
        <w:numPr>
          <w:ilvl w:val="0"/>
          <w:numId w:val="9"/>
        </w:numPr>
      </w:pPr>
      <w:r w:rsidRPr="00247C34">
        <w:t xml:space="preserve">Old </w:t>
      </w:r>
      <w:r w:rsidR="005448A0">
        <w:t>i</w:t>
      </w:r>
      <w:r w:rsidRPr="00247C34">
        <w:t>ndustrial areas (which previously actively used PCBs)</w:t>
      </w:r>
    </w:p>
    <w:p w:rsidR="00247C34" w:rsidRDefault="00247C34" w:rsidP="00247C34">
      <w:pPr>
        <w:pStyle w:val="ListParagraph"/>
        <w:numPr>
          <w:ilvl w:val="0"/>
          <w:numId w:val="9"/>
        </w:numPr>
      </w:pPr>
      <w:r w:rsidRPr="00247C34">
        <w:t>Atmosphere</w:t>
      </w:r>
    </w:p>
    <w:p w:rsidR="00247C34" w:rsidRDefault="00247C34" w:rsidP="00247C34">
      <w:pPr>
        <w:pStyle w:val="ListParagraph"/>
        <w:numPr>
          <w:ilvl w:val="0"/>
          <w:numId w:val="9"/>
        </w:numPr>
      </w:pPr>
      <w:r w:rsidRPr="00247C34">
        <w:t>Building demolition and remodeling</w:t>
      </w:r>
    </w:p>
    <w:p w:rsidR="00247C34" w:rsidRDefault="00247C34" w:rsidP="00247C34">
      <w:pPr>
        <w:pStyle w:val="ListParagraph"/>
        <w:numPr>
          <w:ilvl w:val="0"/>
          <w:numId w:val="9"/>
        </w:numPr>
      </w:pPr>
      <w:r w:rsidRPr="00247C34">
        <w:lastRenderedPageBreak/>
        <w:t>Recycling facilities</w:t>
      </w:r>
    </w:p>
    <w:p w:rsidR="00247C34" w:rsidRDefault="00247C34" w:rsidP="00247C34">
      <w:pPr>
        <w:pStyle w:val="ListParagraph"/>
        <w:numPr>
          <w:ilvl w:val="0"/>
          <w:numId w:val="9"/>
        </w:numPr>
      </w:pPr>
      <w:r w:rsidRPr="00247C34">
        <w:t>PCBs still in use</w:t>
      </w:r>
    </w:p>
    <w:p w:rsidR="00247C34" w:rsidRDefault="005448A0" w:rsidP="00247C34">
      <w:pPr>
        <w:pStyle w:val="ListParagraph"/>
        <w:numPr>
          <w:ilvl w:val="0"/>
          <w:numId w:val="9"/>
        </w:numPr>
      </w:pPr>
      <w:r>
        <w:t>Illegal disposal</w:t>
      </w:r>
    </w:p>
    <w:p w:rsidR="00E52CD6" w:rsidRPr="00636245" w:rsidRDefault="00E52CD6" w:rsidP="00E97FFA">
      <w:pPr>
        <w:pStyle w:val="MemoHeading3"/>
      </w:pPr>
      <w:r>
        <w:t xml:space="preserve">Old </w:t>
      </w:r>
      <w:r w:rsidR="00E97FFA">
        <w:t>i</w:t>
      </w:r>
      <w:r w:rsidRPr="00636245">
        <w:t xml:space="preserve">ndustrial </w:t>
      </w:r>
      <w:r>
        <w:t>areas (which previously actively used PCBs)</w:t>
      </w:r>
    </w:p>
    <w:p w:rsidR="005448A0" w:rsidRDefault="005448A0" w:rsidP="00E52CD6">
      <w:r>
        <w:t xml:space="preserve">Historical industrial activities </w:t>
      </w:r>
      <w:r w:rsidR="00B876DC">
        <w:t xml:space="preserve">may have </w:t>
      </w:r>
      <w:r>
        <w:t>cause</w:t>
      </w:r>
      <w:r w:rsidR="00B876DC">
        <w:t>d</w:t>
      </w:r>
      <w:r>
        <w:t xml:space="preserve"> contamination of soils</w:t>
      </w:r>
      <w:r w:rsidR="00A85EBE">
        <w:t xml:space="preserve"> with PCBs</w:t>
      </w:r>
      <w:r w:rsidR="00B876DC">
        <w:t>.</w:t>
      </w:r>
      <w:r>
        <w:t xml:space="preserve"> </w:t>
      </w:r>
      <w:r w:rsidR="00B876DC">
        <w:t xml:space="preserve">This contaminated soil </w:t>
      </w:r>
      <w:r>
        <w:t xml:space="preserve">can ultimately </w:t>
      </w:r>
      <w:r w:rsidR="0010479F">
        <w:t>be eroded and delivered to the Spokane River.</w:t>
      </w:r>
      <w:r w:rsidR="00CD1238">
        <w:t xml:space="preserve"> The magnitude of loading from this source can be estimated several ways:</w:t>
      </w:r>
    </w:p>
    <w:p w:rsidR="00E52CD6" w:rsidRDefault="00E52CD6" w:rsidP="00CD1238">
      <w:pPr>
        <w:pStyle w:val="ListParagraph"/>
        <w:numPr>
          <w:ilvl w:val="0"/>
          <w:numId w:val="11"/>
        </w:numPr>
      </w:pPr>
      <w:r>
        <w:t>Direct measurement of runoff volume and PCB concentration</w:t>
      </w:r>
    </w:p>
    <w:p w:rsidR="00E52CD6" w:rsidRDefault="00E52CD6" w:rsidP="00CD1238">
      <w:pPr>
        <w:pStyle w:val="ListParagraph"/>
        <w:numPr>
          <w:ilvl w:val="0"/>
          <w:numId w:val="11"/>
        </w:numPr>
      </w:pPr>
      <w:r>
        <w:t xml:space="preserve">Measured soil PCB concentration </w:t>
      </w:r>
      <w:r w:rsidR="00CD1238">
        <w:t>multiplied by an</w:t>
      </w:r>
      <w:r>
        <w:t xml:space="preserve"> assumed erosion rate</w:t>
      </w:r>
    </w:p>
    <w:p w:rsidR="00E52CD6" w:rsidRDefault="00E52CD6" w:rsidP="00CD1238">
      <w:pPr>
        <w:pStyle w:val="ListParagraph"/>
        <w:numPr>
          <w:ilvl w:val="0"/>
          <w:numId w:val="11"/>
        </w:numPr>
      </w:pPr>
      <w:r>
        <w:t>Simple models and literature values</w:t>
      </w:r>
    </w:p>
    <w:p w:rsidR="00E52CD6" w:rsidRDefault="00E52CD6" w:rsidP="00E97FFA">
      <w:pPr>
        <w:spacing w:before="60"/>
      </w:pPr>
      <w:r>
        <w:t xml:space="preserve"> </w:t>
      </w:r>
      <w:r w:rsidR="00CD1238">
        <w:t>The type of</w:t>
      </w:r>
      <w:r>
        <w:t xml:space="preserve"> information requested </w:t>
      </w:r>
      <w:r w:rsidR="00CD1238">
        <w:t>necessary to conduct the above assessments include s</w:t>
      </w:r>
      <w:r>
        <w:t>oil PCB concentration, soil characteristics, erosion studies, number and size of petroleum refineries, number and size of demolition sites, land use in 1950s)</w:t>
      </w:r>
      <w:r w:rsidR="00D3221E">
        <w:t>.</w:t>
      </w:r>
    </w:p>
    <w:p w:rsidR="00E52CD6" w:rsidRPr="00E97FFA" w:rsidRDefault="00E52CD6" w:rsidP="00E97FFA">
      <w:pPr>
        <w:pStyle w:val="MemoHeading3"/>
      </w:pPr>
      <w:r>
        <w:t>Atmosphere</w:t>
      </w:r>
    </w:p>
    <w:p w:rsidR="00C16E61" w:rsidRDefault="00CB22C1" w:rsidP="00C16E61">
      <w:r>
        <w:t xml:space="preserve">Atmospheric sources can be important contributor of PCBs and dioxins. It will be important to distinguish between local and non-local </w:t>
      </w:r>
      <w:r w:rsidR="00B876DC">
        <w:t xml:space="preserve">atmospheric </w:t>
      </w:r>
      <w:r>
        <w:t xml:space="preserve">sources, as </w:t>
      </w:r>
      <w:r w:rsidR="00C16E61">
        <w:t>future pollution control efforts will only be able to remediate local sources.</w:t>
      </w:r>
      <w:r w:rsidR="00C16E61" w:rsidRPr="00C16E61">
        <w:t xml:space="preserve"> </w:t>
      </w:r>
      <w:r w:rsidR="00C16E61">
        <w:t>The magnitude of loading from this source can be estimated several ways:</w:t>
      </w:r>
    </w:p>
    <w:p w:rsidR="00E52CD6" w:rsidRDefault="00E52CD6" w:rsidP="00C16E61">
      <w:pPr>
        <w:pStyle w:val="ListParagraph"/>
        <w:numPr>
          <w:ilvl w:val="0"/>
          <w:numId w:val="12"/>
        </w:numPr>
      </w:pPr>
      <w:r>
        <w:t>Direct measurement of absorption and deposition</w:t>
      </w:r>
    </w:p>
    <w:p w:rsidR="00C16E61" w:rsidRDefault="00C16E61" w:rsidP="00C16E61">
      <w:pPr>
        <w:pStyle w:val="ListParagraph"/>
        <w:numPr>
          <w:ilvl w:val="0"/>
          <w:numId w:val="12"/>
        </w:numPr>
      </w:pPr>
      <w:r>
        <w:t>Measurement of gas phase PCB concentrations</w:t>
      </w:r>
    </w:p>
    <w:p w:rsidR="00E52CD6" w:rsidRDefault="00E52CD6" w:rsidP="00C16E61">
      <w:pPr>
        <w:pStyle w:val="ListParagraph"/>
        <w:numPr>
          <w:ilvl w:val="0"/>
          <w:numId w:val="12"/>
        </w:numPr>
      </w:pPr>
      <w:r>
        <w:t>Simple models and literature values</w:t>
      </w:r>
    </w:p>
    <w:p w:rsidR="00CB22C1" w:rsidRPr="00CB22C1" w:rsidRDefault="00E97FFA" w:rsidP="00E97FFA">
      <w:pPr>
        <w:spacing w:before="60"/>
      </w:pPr>
      <w:r>
        <w:t>T</w:t>
      </w:r>
      <w:r w:rsidR="00C16E61">
        <w:t>he type of information requested necessary to conduct the above assessments include r</w:t>
      </w:r>
      <w:r w:rsidR="00E52CD6">
        <w:t xml:space="preserve">egional air </w:t>
      </w:r>
      <w:r w:rsidR="00B876DC">
        <w:t xml:space="preserve">quality </w:t>
      </w:r>
      <w:r w:rsidR="00E52CD6">
        <w:t xml:space="preserve">monitoring, smokestack monitoring of major incinerators, </w:t>
      </w:r>
      <w:r w:rsidR="00C16E61">
        <w:t>local precipitation</w:t>
      </w:r>
      <w:r w:rsidR="00E52CD6">
        <w:t xml:space="preserve">, number and size of incinerators, number and size of smelters, yard waste burning studies, fire-fighting reports, </w:t>
      </w:r>
      <w:r w:rsidR="00C16E61">
        <w:t xml:space="preserve">and </w:t>
      </w:r>
      <w:r w:rsidR="00E52CD6">
        <w:t>vehicle registrations</w:t>
      </w:r>
      <w:r w:rsidR="00C16E61">
        <w:t>.</w:t>
      </w:r>
      <w:r w:rsidR="00E52CD6">
        <w:t xml:space="preserve"> </w:t>
      </w:r>
    </w:p>
    <w:p w:rsidR="00E52CD6" w:rsidRPr="00636245" w:rsidRDefault="00E52CD6" w:rsidP="00E97FFA">
      <w:pPr>
        <w:pStyle w:val="MemoHeading3"/>
      </w:pPr>
      <w:r>
        <w:t>Building demolition and remodeling</w:t>
      </w:r>
    </w:p>
    <w:p w:rsidR="00B0022D" w:rsidRDefault="00B0022D" w:rsidP="00B0022D">
      <w:r>
        <w:t xml:space="preserve">Building demolition and remodeling can release PCBs into the </w:t>
      </w:r>
      <w:proofErr w:type="gramStart"/>
      <w:r>
        <w:t>environment that were</w:t>
      </w:r>
      <w:proofErr w:type="gramEnd"/>
      <w:r>
        <w:t xml:space="preserve"> previously contained in commercial products such as caulks.</w:t>
      </w:r>
      <w:r w:rsidR="00E52CD6">
        <w:t xml:space="preserve">  </w:t>
      </w:r>
      <w:r>
        <w:t>The magnitude of loading from this source can be estimated several ways:</w:t>
      </w:r>
    </w:p>
    <w:p w:rsidR="00B0022D" w:rsidRDefault="00B0022D" w:rsidP="00B0022D">
      <w:pPr>
        <w:pStyle w:val="ListParagraph"/>
        <w:numPr>
          <w:ilvl w:val="0"/>
          <w:numId w:val="11"/>
        </w:numPr>
      </w:pPr>
      <w:r>
        <w:t>Direct measurement of runoff volume and PCB concentration near recent demolition sites</w:t>
      </w:r>
    </w:p>
    <w:p w:rsidR="00B0022D" w:rsidRDefault="00B0022D" w:rsidP="00B0022D">
      <w:pPr>
        <w:pStyle w:val="ListParagraph"/>
        <w:numPr>
          <w:ilvl w:val="0"/>
          <w:numId w:val="11"/>
        </w:numPr>
      </w:pPr>
      <w:r>
        <w:t>Measured soil PCB concentration multiplied by an assumed erosion rate</w:t>
      </w:r>
    </w:p>
    <w:p w:rsidR="00B0022D" w:rsidRDefault="00B0022D" w:rsidP="00B0022D">
      <w:pPr>
        <w:pStyle w:val="ListParagraph"/>
        <w:numPr>
          <w:ilvl w:val="0"/>
          <w:numId w:val="11"/>
        </w:numPr>
      </w:pPr>
      <w:r>
        <w:t>Simple models and literature values</w:t>
      </w:r>
    </w:p>
    <w:p w:rsidR="00E52CD6" w:rsidRDefault="00B0022D" w:rsidP="00F515CC">
      <w:pPr>
        <w:spacing w:before="60"/>
      </w:pPr>
      <w:r>
        <w:t xml:space="preserve"> The type of information requested necessary to conduct the above assessments include soil PCB concentration, soil characteristics, erosion studies</w:t>
      </w:r>
      <w:r w:rsidR="00E52CD6">
        <w:t xml:space="preserve">, number and footprints of buildings built between 1950 and 1980, </w:t>
      </w:r>
      <w:r>
        <w:t xml:space="preserve">and </w:t>
      </w:r>
      <w:r w:rsidR="00E52CD6">
        <w:t>sampling of caulk on commercial buildings (if dating from 1950-1980)</w:t>
      </w:r>
      <w:r>
        <w:t>.</w:t>
      </w:r>
    </w:p>
    <w:p w:rsidR="00E52CD6" w:rsidRPr="00636245" w:rsidRDefault="00E52CD6" w:rsidP="00E97FFA">
      <w:pPr>
        <w:pStyle w:val="MemoHeading3"/>
      </w:pPr>
      <w:r>
        <w:t>Recycling facilities</w:t>
      </w:r>
    </w:p>
    <w:p w:rsidR="00A33783" w:rsidRDefault="00A33783" w:rsidP="00A33783">
      <w:r>
        <w:t>Recycling facilities can reintroduce to the environment PCBs that were previously contained in commercial or industrial products. The magnitude of loading from this source can be estimated several ways:</w:t>
      </w:r>
    </w:p>
    <w:p w:rsidR="00A33783" w:rsidRDefault="00A33783" w:rsidP="00A33783">
      <w:pPr>
        <w:pStyle w:val="ListParagraph"/>
        <w:numPr>
          <w:ilvl w:val="0"/>
          <w:numId w:val="11"/>
        </w:numPr>
      </w:pPr>
      <w:r>
        <w:t>Direct measurement of runoff volume and PCB concentration near recent recycling facilities</w:t>
      </w:r>
    </w:p>
    <w:p w:rsidR="00A33783" w:rsidRDefault="00A33783" w:rsidP="00A33783">
      <w:pPr>
        <w:pStyle w:val="ListParagraph"/>
        <w:numPr>
          <w:ilvl w:val="0"/>
          <w:numId w:val="11"/>
        </w:numPr>
      </w:pPr>
      <w:r>
        <w:t>Measured soil PCB concentration multiplied by an assumed erosion rate</w:t>
      </w:r>
    </w:p>
    <w:p w:rsidR="00A33783" w:rsidRDefault="00A33783" w:rsidP="00A33783">
      <w:pPr>
        <w:pStyle w:val="ListParagraph"/>
        <w:numPr>
          <w:ilvl w:val="0"/>
          <w:numId w:val="11"/>
        </w:numPr>
      </w:pPr>
      <w:r>
        <w:t>Simple models and literature values</w:t>
      </w:r>
    </w:p>
    <w:p w:rsidR="00B0022D" w:rsidRDefault="00A33783" w:rsidP="00A33783">
      <w:r>
        <w:lastRenderedPageBreak/>
        <w:t xml:space="preserve">The type of information requested necessary to conduct the above assessments include soil PCB concentration; soil characteristics; erosion studies: and </w:t>
      </w:r>
      <w:r w:rsidR="00E52CD6">
        <w:t xml:space="preserve">numbers and sizes of auto dismantlers, computer and electronics recyclers, transfer stations, landfills, metal recyclers, </w:t>
      </w:r>
      <w:r>
        <w:t xml:space="preserve">and </w:t>
      </w:r>
      <w:r w:rsidR="00E52CD6">
        <w:t>white goods recyclers</w:t>
      </w:r>
      <w:r>
        <w:t>.</w:t>
      </w:r>
    </w:p>
    <w:p w:rsidR="00E52CD6" w:rsidRPr="00636245" w:rsidRDefault="00E52CD6" w:rsidP="00E97FFA">
      <w:pPr>
        <w:pStyle w:val="MemoHeading3"/>
      </w:pPr>
      <w:r>
        <w:t>PCBs still in use</w:t>
      </w:r>
    </w:p>
    <w:p w:rsidR="00B0022D" w:rsidRPr="00D275F3" w:rsidRDefault="009A746A" w:rsidP="009A746A">
      <w:r>
        <w:t xml:space="preserve">PCBs still in use are another potential source to the Spokane River. The information required to estimate the potential magnitude of this source consists of the </w:t>
      </w:r>
      <w:r w:rsidR="00E52CD6">
        <w:t xml:space="preserve">number and size of totally enclosed applications </w:t>
      </w:r>
      <w:r>
        <w:t>(</w:t>
      </w:r>
      <w:r w:rsidR="00E52CD6">
        <w:t xml:space="preserve">e.g. </w:t>
      </w:r>
      <w:r w:rsidR="00324B3A" w:rsidRPr="00324B3A">
        <w:t>large scale transformers and capacitors</w:t>
      </w:r>
      <w:r>
        <w:t>.</w:t>
      </w:r>
      <w:r w:rsidR="00E52CD6">
        <w:t>)</w:t>
      </w:r>
    </w:p>
    <w:p w:rsidR="00E52CD6" w:rsidRPr="00636245" w:rsidRDefault="00E52CD6" w:rsidP="00E97FFA">
      <w:pPr>
        <w:pStyle w:val="MemoHeading3"/>
      </w:pPr>
      <w:r>
        <w:t>Illegal disposal</w:t>
      </w:r>
    </w:p>
    <w:p w:rsidR="00B0022D" w:rsidRDefault="00B0022D" w:rsidP="00E52CD6">
      <w:r>
        <w:t xml:space="preserve">Illegal disposal of contaminated products </w:t>
      </w:r>
      <w:r w:rsidR="00A33783">
        <w:t>can be an important source of pollutant</w:t>
      </w:r>
      <w:r w:rsidR="00BF1ADE">
        <w:t>s</w:t>
      </w:r>
      <w:r w:rsidR="00A33783">
        <w:t xml:space="preserve">, although the nature of the activity makes direct measurement infeasible. </w:t>
      </w:r>
      <w:r w:rsidR="009A746A">
        <w:t xml:space="preserve">Police reports documenting arrests and/or reports of </w:t>
      </w:r>
      <w:r w:rsidR="00E52CD6">
        <w:t xml:space="preserve">illegal dumping </w:t>
      </w:r>
      <w:r w:rsidR="009A746A">
        <w:t>could help estimate the magnitude of this source.</w:t>
      </w:r>
    </w:p>
    <w:p w:rsidR="00E52CD6" w:rsidRPr="00636245" w:rsidRDefault="00E52CD6" w:rsidP="00E97FFA">
      <w:pPr>
        <w:pStyle w:val="MemoHeading3"/>
      </w:pPr>
      <w:r>
        <w:t>Manufacturing</w:t>
      </w:r>
    </w:p>
    <w:p w:rsidR="00E52CD6" w:rsidRDefault="00D275F3" w:rsidP="00E52CD6">
      <w:r>
        <w:t>Certain manufacturing processes</w:t>
      </w:r>
      <w:r w:rsidR="00E52CD6">
        <w:t xml:space="preserve"> </w:t>
      </w:r>
      <w:r w:rsidRPr="00D275F3">
        <w:t>produce dioxins</w:t>
      </w:r>
      <w:r>
        <w:t xml:space="preserve"> as a by-product. The information </w:t>
      </w:r>
      <w:r w:rsidR="00BF1ADE">
        <w:t xml:space="preserve">required </w:t>
      </w:r>
      <w:r>
        <w:t xml:space="preserve">to estimate the magnitude of this </w:t>
      </w:r>
      <w:r w:rsidR="0023054E">
        <w:t xml:space="preserve">process includes </w:t>
      </w:r>
      <w:r w:rsidR="00E52CD6">
        <w:t>number and size of</w:t>
      </w:r>
      <w:r w:rsidR="0023054E">
        <w:t xml:space="preserve"> relevant industrial</w:t>
      </w:r>
      <w:r w:rsidR="00E52CD6">
        <w:t xml:space="preserve"> </w:t>
      </w:r>
      <w:r w:rsidR="0023054E">
        <w:t xml:space="preserve">operations (i.e. </w:t>
      </w:r>
      <w:r w:rsidR="00E52CD6">
        <w:t>pesticide manufacturing, pulp bleaching, PVC manufacturing and petroleum refining</w:t>
      </w:r>
      <w:r w:rsidR="0023054E">
        <w:t>.</w:t>
      </w:r>
      <w:r w:rsidR="00E52CD6">
        <w:t>)</w:t>
      </w:r>
    </w:p>
    <w:p w:rsidR="00BF1ADE" w:rsidRDefault="00BF1ADE" w:rsidP="00BF1ADE">
      <w:pPr>
        <w:pStyle w:val="MemoHeading3"/>
      </w:pPr>
      <w:r>
        <w:t>Incineration</w:t>
      </w:r>
    </w:p>
    <w:p w:rsidR="00BF1ADE" w:rsidRDefault="00BF1ADE" w:rsidP="00E52CD6">
      <w:r>
        <w:t xml:space="preserve">Waste incineration can contribute dioxins and, to a lesser extent, PCBs to the environment. </w:t>
      </w:r>
      <w:r w:rsidR="00A66734">
        <w:t>Records of t</w:t>
      </w:r>
      <w:r>
        <w:t xml:space="preserve">he number, size, and type of incineration activities </w:t>
      </w:r>
      <w:r w:rsidR="00A66734">
        <w:t>are</w:t>
      </w:r>
      <w:r>
        <w:t xml:space="preserve"> needed to estimate the magnitude of this contribution.</w:t>
      </w:r>
    </w:p>
    <w:p w:rsidR="005467B0" w:rsidRPr="00636245" w:rsidRDefault="005467B0" w:rsidP="005467B0">
      <w:pPr>
        <w:pStyle w:val="MemoHeading2"/>
      </w:pPr>
      <w:r w:rsidRPr="002E692F">
        <w:t>Environmental Processes</w:t>
      </w:r>
    </w:p>
    <w:p w:rsidR="005467B0" w:rsidRPr="00A969B8" w:rsidRDefault="005467B0" w:rsidP="005467B0">
      <w:pPr>
        <w:spacing w:after="120"/>
      </w:pPr>
      <w:r w:rsidRPr="00A969B8">
        <w:t>Environmental processes control the fate of PCBs and dioxins delivered to the Spokane River</w:t>
      </w:r>
      <w:r>
        <w:t>, and can serve as important sinks</w:t>
      </w:r>
      <w:r w:rsidRPr="00A969B8">
        <w:t>. The</w:t>
      </w:r>
      <w:r>
        <w:t xml:space="preserve"> key processes of concern</w:t>
      </w:r>
      <w:r w:rsidRPr="00A969B8">
        <w:t xml:space="preserve"> consist of:</w:t>
      </w:r>
    </w:p>
    <w:p w:rsidR="005467B0" w:rsidRPr="00A969B8" w:rsidRDefault="005467B0" w:rsidP="005467B0">
      <w:pPr>
        <w:pStyle w:val="ListParagraph"/>
        <w:numPr>
          <w:ilvl w:val="0"/>
          <w:numId w:val="9"/>
        </w:numPr>
      </w:pPr>
      <w:r w:rsidRPr="00A969B8">
        <w:t>Advection</w:t>
      </w:r>
    </w:p>
    <w:p w:rsidR="005467B0" w:rsidRPr="00A969B8" w:rsidRDefault="005467B0" w:rsidP="005467B0">
      <w:pPr>
        <w:pStyle w:val="ListParagraph"/>
        <w:numPr>
          <w:ilvl w:val="0"/>
          <w:numId w:val="9"/>
        </w:numPr>
      </w:pPr>
      <w:r w:rsidRPr="00A969B8">
        <w:t>Settling to bottom sediments</w:t>
      </w:r>
    </w:p>
    <w:p w:rsidR="005467B0" w:rsidRPr="00A969B8" w:rsidRDefault="005467B0" w:rsidP="005467B0">
      <w:pPr>
        <w:pStyle w:val="ListParagraph"/>
        <w:numPr>
          <w:ilvl w:val="0"/>
          <w:numId w:val="9"/>
        </w:numPr>
      </w:pPr>
      <w:proofErr w:type="spellStart"/>
      <w:r w:rsidRPr="00A969B8">
        <w:t>Resuspension</w:t>
      </w:r>
      <w:proofErr w:type="spellEnd"/>
      <w:r w:rsidRPr="00A969B8">
        <w:t xml:space="preserve"> from bottom sediments</w:t>
      </w:r>
    </w:p>
    <w:p w:rsidR="005467B0" w:rsidRPr="00A969B8" w:rsidRDefault="005467B0" w:rsidP="005467B0">
      <w:pPr>
        <w:pStyle w:val="ListParagraph"/>
        <w:numPr>
          <w:ilvl w:val="0"/>
          <w:numId w:val="9"/>
        </w:numPr>
      </w:pPr>
      <w:r w:rsidRPr="00A969B8">
        <w:t>Deep burial</w:t>
      </w:r>
    </w:p>
    <w:p w:rsidR="005467B0" w:rsidRPr="00A969B8" w:rsidRDefault="005467B0" w:rsidP="005467B0">
      <w:pPr>
        <w:pStyle w:val="ListParagraph"/>
        <w:numPr>
          <w:ilvl w:val="0"/>
          <w:numId w:val="9"/>
        </w:numPr>
      </w:pPr>
      <w:r w:rsidRPr="00A969B8">
        <w:t>Volatilization</w:t>
      </w:r>
    </w:p>
    <w:p w:rsidR="005467B0" w:rsidRPr="00A969B8" w:rsidRDefault="005467B0" w:rsidP="005467B0">
      <w:pPr>
        <w:pStyle w:val="ListParagraph"/>
        <w:numPr>
          <w:ilvl w:val="0"/>
          <w:numId w:val="9"/>
        </w:numPr>
      </w:pPr>
      <w:r w:rsidRPr="00A969B8">
        <w:t>Photolysis</w:t>
      </w:r>
    </w:p>
    <w:p w:rsidR="005467B0" w:rsidRPr="00A969B8" w:rsidRDefault="005467B0" w:rsidP="005467B0">
      <w:pPr>
        <w:pStyle w:val="ListParagraph"/>
        <w:numPr>
          <w:ilvl w:val="0"/>
          <w:numId w:val="9"/>
        </w:numPr>
      </w:pPr>
      <w:r w:rsidRPr="00A969B8">
        <w:t>Microbial degradation in bottom sediments</w:t>
      </w:r>
    </w:p>
    <w:p w:rsidR="005467B0" w:rsidRPr="00A969B8" w:rsidRDefault="005467B0" w:rsidP="00E97FFA">
      <w:pPr>
        <w:pStyle w:val="MemoHeading3"/>
      </w:pPr>
      <w:r w:rsidRPr="00A969B8">
        <w:t>Advection</w:t>
      </w:r>
    </w:p>
    <w:p w:rsidR="005467B0" w:rsidRPr="00A969B8" w:rsidRDefault="005467B0" w:rsidP="005467B0">
      <w:pPr>
        <w:spacing w:after="120"/>
      </w:pPr>
      <w:r w:rsidRPr="00A969B8">
        <w:t>Advection consists of movement of pollutants in the water column via currents. The magnitude of this fate process can be estimated several ways:</w:t>
      </w:r>
    </w:p>
    <w:p w:rsidR="005467B0" w:rsidRPr="00A969B8" w:rsidRDefault="005467B0" w:rsidP="005467B0">
      <w:pPr>
        <w:pStyle w:val="ListParagraph"/>
        <w:numPr>
          <w:ilvl w:val="0"/>
          <w:numId w:val="11"/>
        </w:numPr>
      </w:pPr>
      <w:r w:rsidRPr="00A969B8">
        <w:t xml:space="preserve">Direct measurement of </w:t>
      </w:r>
      <w:r>
        <w:t xml:space="preserve">river flows </w:t>
      </w:r>
      <w:r w:rsidRPr="00A969B8">
        <w:t>and PCB/dioxin concentrations</w:t>
      </w:r>
    </w:p>
    <w:p w:rsidR="005467B0" w:rsidRPr="00A969B8" w:rsidRDefault="005467B0" w:rsidP="005467B0">
      <w:pPr>
        <w:pStyle w:val="ListParagraph"/>
        <w:numPr>
          <w:ilvl w:val="0"/>
          <w:numId w:val="11"/>
        </w:numPr>
      </w:pPr>
      <w:r w:rsidRPr="00A969B8">
        <w:t>Linked hydrologic and water quality models</w:t>
      </w:r>
    </w:p>
    <w:p w:rsidR="005467B0" w:rsidRPr="00FB5DB0" w:rsidRDefault="005467B0" w:rsidP="005467B0">
      <w:pPr>
        <w:pStyle w:val="ListParagraph"/>
        <w:numPr>
          <w:ilvl w:val="0"/>
          <w:numId w:val="11"/>
        </w:numPr>
      </w:pPr>
      <w:r w:rsidRPr="00A969B8">
        <w:t>Simple models and literature values</w:t>
      </w:r>
    </w:p>
    <w:p w:rsidR="005467B0" w:rsidRPr="00A969B8" w:rsidRDefault="005467B0" w:rsidP="005467B0">
      <w:pPr>
        <w:spacing w:before="120"/>
      </w:pPr>
      <w:r w:rsidRPr="00A969B8">
        <w:t xml:space="preserve">The type of information necessary to conduct the above assessments include measurement of river flows, </w:t>
      </w:r>
      <w:r>
        <w:t xml:space="preserve">water column </w:t>
      </w:r>
      <w:r w:rsidRPr="00A969B8">
        <w:t xml:space="preserve">PCBs concentrations, </w:t>
      </w:r>
      <w:r>
        <w:t xml:space="preserve">water column dioxin </w:t>
      </w:r>
      <w:r w:rsidRPr="00A969B8">
        <w:t>concentrations</w:t>
      </w:r>
      <w:r>
        <w:t>,</w:t>
      </w:r>
      <w:r w:rsidRPr="00A969B8">
        <w:t xml:space="preserve"> suspended solids concentrations,</w:t>
      </w:r>
      <w:r>
        <w:t xml:space="preserve"> particulate and dissolved organic carbon </w:t>
      </w:r>
      <w:r w:rsidRPr="00A969B8">
        <w:t>concentrations,</w:t>
      </w:r>
      <w:r>
        <w:t xml:space="preserve"> </w:t>
      </w:r>
      <w:r w:rsidRPr="00A969B8">
        <w:t xml:space="preserve">existing hydrologic and or water quality </w:t>
      </w:r>
      <w:r>
        <w:t>model applications.</w:t>
      </w:r>
      <w:r w:rsidRPr="00A969B8">
        <w:t xml:space="preserve">  </w:t>
      </w:r>
    </w:p>
    <w:p w:rsidR="005467B0" w:rsidRDefault="005467B0" w:rsidP="00E97FFA">
      <w:pPr>
        <w:pStyle w:val="MemoHeading3"/>
      </w:pPr>
      <w:r w:rsidRPr="002E692F">
        <w:lastRenderedPageBreak/>
        <w:t xml:space="preserve">Settling to </w:t>
      </w:r>
      <w:r>
        <w:t>B</w:t>
      </w:r>
      <w:r w:rsidRPr="002E692F">
        <w:t xml:space="preserve">ottom </w:t>
      </w:r>
      <w:r>
        <w:t>S</w:t>
      </w:r>
      <w:r w:rsidRPr="002E692F">
        <w:t>ediments</w:t>
      </w:r>
    </w:p>
    <w:p w:rsidR="005467B0" w:rsidRPr="004648C9" w:rsidRDefault="005467B0" w:rsidP="005467B0">
      <w:r w:rsidRPr="004648C9">
        <w:t>PCBs and dioxin both have a physical-chemical affinity to particulate matter, and can be removed from</w:t>
      </w:r>
      <w:r w:rsidR="00C864D5">
        <w:t xml:space="preserve"> the water column when they adsorb</w:t>
      </w:r>
      <w:r w:rsidRPr="004648C9">
        <w:t xml:space="preserve"> to particles that settle out of the water column.  The magnitude of this fate process can be estimated several ways:</w:t>
      </w:r>
    </w:p>
    <w:p w:rsidR="005467B0" w:rsidRPr="004648C9" w:rsidRDefault="005467B0" w:rsidP="005467B0">
      <w:pPr>
        <w:pStyle w:val="ListParagraph"/>
        <w:numPr>
          <w:ilvl w:val="0"/>
          <w:numId w:val="11"/>
        </w:numPr>
      </w:pPr>
      <w:r w:rsidRPr="004648C9">
        <w:t>Direct measurement of suspended solids concentration combined with assumed settling rate</w:t>
      </w:r>
    </w:p>
    <w:p w:rsidR="005467B0" w:rsidRPr="004648C9" w:rsidRDefault="005467B0" w:rsidP="005467B0">
      <w:pPr>
        <w:pStyle w:val="ListParagraph"/>
        <w:numPr>
          <w:ilvl w:val="0"/>
          <w:numId w:val="11"/>
        </w:numPr>
      </w:pPr>
      <w:r w:rsidRPr="004648C9">
        <w:t>Linked hydrologic and water quality models</w:t>
      </w:r>
    </w:p>
    <w:p w:rsidR="005467B0" w:rsidRPr="004648C9" w:rsidRDefault="005467B0" w:rsidP="005467B0">
      <w:pPr>
        <w:pStyle w:val="ListParagraph"/>
        <w:numPr>
          <w:ilvl w:val="0"/>
          <w:numId w:val="11"/>
        </w:numPr>
      </w:pPr>
      <w:r w:rsidRPr="004648C9">
        <w:t>Sediment trap measurements</w:t>
      </w:r>
    </w:p>
    <w:p w:rsidR="005467B0" w:rsidRPr="004648C9" w:rsidRDefault="005467B0" w:rsidP="00E97FFA">
      <w:pPr>
        <w:spacing w:before="120"/>
      </w:pPr>
      <w:r w:rsidRPr="004648C9">
        <w:t>The type</w:t>
      </w:r>
      <w:r>
        <w:t>s</w:t>
      </w:r>
      <w:r w:rsidRPr="004648C9">
        <w:t xml:space="preserve"> of information necessary to conduct the above assessments include measurements of suspended solids concentrations, sediment trap measurements, and existing hydrologic and or water quality model applications.</w:t>
      </w:r>
    </w:p>
    <w:p w:rsidR="005467B0" w:rsidRPr="006F4DAF" w:rsidRDefault="005467B0" w:rsidP="00E97FFA">
      <w:pPr>
        <w:pStyle w:val="MemoHeading3"/>
      </w:pPr>
      <w:proofErr w:type="spellStart"/>
      <w:r w:rsidRPr="006F4DAF">
        <w:t>Resuspension</w:t>
      </w:r>
      <w:proofErr w:type="spellEnd"/>
    </w:p>
    <w:p w:rsidR="005467B0" w:rsidRDefault="005467B0" w:rsidP="005467B0">
      <w:r w:rsidRPr="004648C9">
        <w:t>PCBs and dioxin</w:t>
      </w:r>
      <w:r>
        <w:t xml:space="preserve">s that had historically settled can be re-suspended into the water column when conditions exist to provide sufficient turbulence at the sediment-water interface.   It can either be measured in the laboratory or estimated via the scientific literature or simple models. </w:t>
      </w:r>
      <w:r w:rsidRPr="00520D11">
        <w:t>The information necessary to conduct the above assessments</w:t>
      </w:r>
      <w:r>
        <w:t xml:space="preserve"> </w:t>
      </w:r>
      <w:proofErr w:type="gramStart"/>
      <w:r>
        <w:t>consists</w:t>
      </w:r>
      <w:proofErr w:type="gramEnd"/>
      <w:r>
        <w:t xml:space="preserve"> </w:t>
      </w:r>
      <w:r w:rsidRPr="006F4DAF">
        <w:t xml:space="preserve">measurements of bed sediment porosity, sediment density, bed sediment PCB concentration, </w:t>
      </w:r>
      <w:r>
        <w:t>b</w:t>
      </w:r>
      <w:r w:rsidRPr="006F4DAF">
        <w:t>ed sediment dioxin concentration, bathymetry, and sediment organic carbon content</w:t>
      </w:r>
      <w:r>
        <w:t xml:space="preserve">. </w:t>
      </w:r>
    </w:p>
    <w:p w:rsidR="005467B0" w:rsidRPr="00B772AB" w:rsidRDefault="005467B0" w:rsidP="00E97FFA">
      <w:pPr>
        <w:pStyle w:val="MemoHeading3"/>
      </w:pPr>
      <w:r w:rsidRPr="00B772AB">
        <w:t>Deep Burial</w:t>
      </w:r>
    </w:p>
    <w:p w:rsidR="005467B0" w:rsidRPr="00520D11" w:rsidRDefault="005467B0" w:rsidP="005467B0">
      <w:r w:rsidRPr="00520D11">
        <w:t>Deep burial represents net sedimentation and can essentially mitigate the effects of historical sediment contamination by covering older contaminated sediments with a layer of cleaner sediment. The magnitude of this fate process can be estimated by:</w:t>
      </w:r>
    </w:p>
    <w:p w:rsidR="005467B0" w:rsidRPr="00520D11" w:rsidRDefault="005467B0" w:rsidP="005467B0">
      <w:pPr>
        <w:pStyle w:val="ListParagraph"/>
        <w:numPr>
          <w:ilvl w:val="0"/>
          <w:numId w:val="13"/>
        </w:numPr>
      </w:pPr>
      <w:r w:rsidRPr="00520D11">
        <w:t xml:space="preserve">Estimate as the difference between calculated settling and </w:t>
      </w:r>
      <w:proofErr w:type="spellStart"/>
      <w:r w:rsidRPr="00520D11">
        <w:t>resuspension</w:t>
      </w:r>
      <w:proofErr w:type="spellEnd"/>
    </w:p>
    <w:p w:rsidR="005467B0" w:rsidRPr="00520D11" w:rsidRDefault="005467B0" w:rsidP="005467B0">
      <w:pPr>
        <w:pStyle w:val="ListParagraph"/>
        <w:numPr>
          <w:ilvl w:val="0"/>
          <w:numId w:val="13"/>
        </w:numPr>
      </w:pPr>
      <w:r w:rsidRPr="00520D11">
        <w:t>Infer from measurements of isotope profiles</w:t>
      </w:r>
    </w:p>
    <w:p w:rsidR="005467B0" w:rsidRPr="00520D11" w:rsidRDefault="005467B0" w:rsidP="005467B0">
      <w:r w:rsidRPr="00520D11">
        <w:t xml:space="preserve">The types of information necessary to conduct the above assessments (beyond the above information necessary to calculate settling and </w:t>
      </w:r>
      <w:proofErr w:type="spellStart"/>
      <w:r w:rsidRPr="00520D11">
        <w:t>resuspension</w:t>
      </w:r>
      <w:proofErr w:type="spellEnd"/>
      <w:r w:rsidRPr="00520D11">
        <w:t xml:space="preserve">) consist of burial velocity measurements and isotope profiles. </w:t>
      </w:r>
    </w:p>
    <w:p w:rsidR="005467B0" w:rsidRPr="00B772AB" w:rsidRDefault="005467B0" w:rsidP="00E97FFA">
      <w:pPr>
        <w:pStyle w:val="MemoHeading3"/>
      </w:pPr>
      <w:r w:rsidRPr="00B772AB">
        <w:t>Volatilization</w:t>
      </w:r>
    </w:p>
    <w:p w:rsidR="005467B0" w:rsidRDefault="005467B0" w:rsidP="005467B0">
      <w:r w:rsidRPr="00520D11">
        <w:t>Volatilization represent</w:t>
      </w:r>
      <w:r>
        <w:t xml:space="preserve">s </w:t>
      </w:r>
      <w:r w:rsidRPr="00520D11">
        <w:t xml:space="preserve">the loss of dissolved pollutant from the water to the atmosphere.  </w:t>
      </w:r>
      <w:r>
        <w:t xml:space="preserve">It can either be measured in the laboratory or estimated via the scientific literature or simple models. </w:t>
      </w:r>
      <w:r w:rsidRPr="00520D11">
        <w:t>The information necessary to conduct the above assessments</w:t>
      </w:r>
      <w:r>
        <w:t xml:space="preserve"> consist </w:t>
      </w:r>
      <w:r w:rsidRPr="00936C1C">
        <w:t xml:space="preserve">of wind speed and air temperatures. </w:t>
      </w:r>
    </w:p>
    <w:p w:rsidR="005467B0" w:rsidRPr="00B772AB" w:rsidRDefault="005467B0" w:rsidP="00E97FFA">
      <w:pPr>
        <w:pStyle w:val="MemoHeading3"/>
      </w:pPr>
      <w:r w:rsidRPr="00B772AB">
        <w:t>Photolysis</w:t>
      </w:r>
    </w:p>
    <w:p w:rsidR="005467B0" w:rsidRDefault="005467B0" w:rsidP="005467B0">
      <w:r>
        <w:t xml:space="preserve">Photolysis is the chemical degradation of a pollutant due to solar radiation. It can either be measured in the laboratory or estimated via the scientific literature or simple models. </w:t>
      </w:r>
      <w:r w:rsidRPr="00520D11">
        <w:t>The information necessary to conduct the above assessments</w:t>
      </w:r>
      <w:r>
        <w:t xml:space="preserve"> consists </w:t>
      </w:r>
      <w:r w:rsidRPr="00936C1C">
        <w:t>of</w:t>
      </w:r>
      <w:r>
        <w:t xml:space="preserve"> </w:t>
      </w:r>
      <w:r w:rsidRPr="00936C1C">
        <w:t xml:space="preserve">light absorption rates, photolysis rate constants, ambient solar radiation, </w:t>
      </w:r>
      <w:proofErr w:type="gramStart"/>
      <w:r w:rsidRPr="00936C1C">
        <w:t>cloud</w:t>
      </w:r>
      <w:proofErr w:type="gramEnd"/>
      <w:r w:rsidRPr="00936C1C">
        <w:t xml:space="preserve"> cover)</w:t>
      </w:r>
      <w:r>
        <w:t xml:space="preserve">.  </w:t>
      </w:r>
    </w:p>
    <w:p w:rsidR="005467B0" w:rsidRPr="00B772AB" w:rsidRDefault="005467B0" w:rsidP="00E97FFA">
      <w:pPr>
        <w:pStyle w:val="MemoHeading3"/>
      </w:pPr>
      <w:r w:rsidRPr="00B772AB">
        <w:t xml:space="preserve">Microbial Degradation </w:t>
      </w:r>
    </w:p>
    <w:p w:rsidR="005467B0" w:rsidRDefault="005467B0" w:rsidP="005467B0">
      <w:r>
        <w:t xml:space="preserve"> Microbial d</w:t>
      </w:r>
      <w:r w:rsidRPr="00936C1C">
        <w:t>egradation</w:t>
      </w:r>
      <w:r>
        <w:t xml:space="preserve"> represents the chemical breakdown of pollutants by microbes in the bottom sediments. Although typically a very slow process, it can be a significant loss of pollutant due to long residence times of bottom sediments.  Alternate ways to estimate magnitude of process include laboratory measurements of rates, literature values, and calibration of site-specific pollutant fate and transport models. The only type of information needed that has not been addressed previously is measurement of degradation rates in the bottom sediments.</w:t>
      </w:r>
    </w:p>
    <w:p w:rsidR="00E52CD6" w:rsidRDefault="0023054E" w:rsidP="0023054E">
      <w:pPr>
        <w:jc w:val="center"/>
        <w:rPr>
          <w:b/>
        </w:rPr>
      </w:pPr>
      <w:r>
        <w:br w:type="column"/>
      </w:r>
      <w:r>
        <w:rPr>
          <w:b/>
        </w:rPr>
        <w:lastRenderedPageBreak/>
        <w:t>Appendix A. Data Request Summary</w:t>
      </w:r>
    </w:p>
    <w:p w:rsidR="0023054E" w:rsidRPr="00EC6582" w:rsidRDefault="00EC6582" w:rsidP="00B876DC">
      <w:pPr>
        <w:spacing w:before="120" w:after="60"/>
      </w:pPr>
      <w:r w:rsidRPr="00EC6582">
        <w:t xml:space="preserve">The </w:t>
      </w:r>
      <w:r>
        <w:t>information needs described above contain a significant amount of overlap. This appendix removes those redundancies and condenses the data needs into a simple tabular format.</w:t>
      </w:r>
    </w:p>
    <w:p w:rsidR="00E52CD6" w:rsidRDefault="00E52CD6" w:rsidP="000A306B"/>
    <w:tbl>
      <w:tblPr>
        <w:tblStyle w:val="TableGrid"/>
        <w:tblW w:w="0" w:type="auto"/>
        <w:jc w:val="center"/>
        <w:tblInd w:w="-441" w:type="dxa"/>
        <w:tblLook w:val="06A0" w:firstRow="1" w:lastRow="0" w:firstColumn="1" w:lastColumn="0" w:noHBand="1" w:noVBand="1"/>
      </w:tblPr>
      <w:tblGrid>
        <w:gridCol w:w="4615"/>
        <w:gridCol w:w="3355"/>
      </w:tblGrid>
      <w:tr w:rsidR="00B61A71" w:rsidTr="00B61A71">
        <w:trPr>
          <w:trHeight w:val="288"/>
          <w:tblHeader/>
          <w:jc w:val="center"/>
        </w:trPr>
        <w:tc>
          <w:tcPr>
            <w:tcW w:w="4615" w:type="dxa"/>
          </w:tcPr>
          <w:p w:rsidR="00B61A71" w:rsidRPr="00753CA0" w:rsidRDefault="00B61A71" w:rsidP="00753CA0">
            <w:pPr>
              <w:jc w:val="center"/>
              <w:rPr>
                <w:b/>
              </w:rPr>
            </w:pPr>
            <w:r>
              <w:rPr>
                <w:b/>
              </w:rPr>
              <w:t xml:space="preserve">Data </w:t>
            </w:r>
            <w:r w:rsidRPr="00753CA0">
              <w:rPr>
                <w:b/>
              </w:rPr>
              <w:t>Category</w:t>
            </w:r>
          </w:p>
        </w:tc>
        <w:tc>
          <w:tcPr>
            <w:tcW w:w="3355" w:type="dxa"/>
          </w:tcPr>
          <w:p w:rsidR="00B61A71" w:rsidRPr="00753CA0" w:rsidRDefault="00B61A71" w:rsidP="00753CA0">
            <w:pPr>
              <w:jc w:val="center"/>
              <w:rPr>
                <w:b/>
              </w:rPr>
            </w:pPr>
            <w:r w:rsidRPr="00753CA0">
              <w:rPr>
                <w:b/>
              </w:rPr>
              <w:t>Potential Sources</w:t>
            </w:r>
          </w:p>
        </w:tc>
      </w:tr>
      <w:tr w:rsidR="00B61A71" w:rsidTr="00B61A71">
        <w:trPr>
          <w:trHeight w:val="372"/>
          <w:jc w:val="center"/>
        </w:trPr>
        <w:tc>
          <w:tcPr>
            <w:tcW w:w="4615" w:type="dxa"/>
          </w:tcPr>
          <w:p w:rsidR="00B61A71" w:rsidRDefault="00B61A71" w:rsidP="000A306B">
            <w:r>
              <w:t xml:space="preserve">WWTP daily flow, </w:t>
            </w:r>
            <w:r w:rsidRPr="00753CA0">
              <w:t xml:space="preserve">design flow, effluent PCB, effluent dioxin, influent PCB, influent dioxin, </w:t>
            </w:r>
            <w:r>
              <w:t xml:space="preserve">total suspended </w:t>
            </w:r>
            <w:r w:rsidRPr="00753CA0">
              <w:t>solids</w:t>
            </w:r>
          </w:p>
        </w:tc>
        <w:tc>
          <w:tcPr>
            <w:tcW w:w="3355" w:type="dxa"/>
          </w:tcPr>
          <w:p w:rsidR="00B61A71" w:rsidRDefault="00B61A71" w:rsidP="00C16E61">
            <w:r>
              <w:t>Municipalities,  Inland Empire Paper, Kaiser Aluminum, Ecology, IDEQ, Region X</w:t>
            </w:r>
          </w:p>
        </w:tc>
      </w:tr>
      <w:tr w:rsidR="00B27087" w:rsidTr="00B61A71">
        <w:trPr>
          <w:trHeight w:val="372"/>
          <w:jc w:val="center"/>
        </w:trPr>
        <w:tc>
          <w:tcPr>
            <w:tcW w:w="4615" w:type="dxa"/>
          </w:tcPr>
          <w:p w:rsidR="00B27087" w:rsidRDefault="00B27087" w:rsidP="00132213">
            <w:r>
              <w:t>Stream flow information for Spokane River and tributaries</w:t>
            </w:r>
            <w:r>
              <w:t>*</w:t>
            </w:r>
          </w:p>
        </w:tc>
        <w:tc>
          <w:tcPr>
            <w:tcW w:w="3355" w:type="dxa"/>
          </w:tcPr>
          <w:p w:rsidR="00B27087" w:rsidRDefault="00B27087" w:rsidP="00132213">
            <w:r>
              <w:t>USGS</w:t>
            </w:r>
          </w:p>
        </w:tc>
      </w:tr>
      <w:tr w:rsidR="00B27087" w:rsidTr="00B61A71">
        <w:trPr>
          <w:trHeight w:val="372"/>
          <w:jc w:val="center"/>
        </w:trPr>
        <w:tc>
          <w:tcPr>
            <w:tcW w:w="4615" w:type="dxa"/>
          </w:tcPr>
          <w:p w:rsidR="00B27087" w:rsidRDefault="00B27087" w:rsidP="00132213">
            <w:r>
              <w:t>Water column measurements of  PCB  and dioxin concentrations for Spokane River and tributaries</w:t>
            </w:r>
          </w:p>
        </w:tc>
        <w:tc>
          <w:tcPr>
            <w:tcW w:w="3355" w:type="dxa"/>
          </w:tcPr>
          <w:p w:rsidR="00B27087" w:rsidRDefault="00B27087" w:rsidP="00132213">
            <w:r>
              <w:t>Ecology, U.S. EPA Region 10, STORET, IDEQ</w:t>
            </w:r>
          </w:p>
        </w:tc>
      </w:tr>
      <w:tr w:rsidR="00B27087" w:rsidTr="00B61A71">
        <w:trPr>
          <w:trHeight w:val="372"/>
          <w:jc w:val="center"/>
        </w:trPr>
        <w:tc>
          <w:tcPr>
            <w:tcW w:w="4615" w:type="dxa"/>
          </w:tcPr>
          <w:p w:rsidR="00B27087" w:rsidRDefault="00B27087" w:rsidP="00132213">
            <w:proofErr w:type="spellStart"/>
            <w:r>
              <w:t>Stormwater</w:t>
            </w:r>
            <w:proofErr w:type="spellEnd"/>
            <w:r>
              <w:t xml:space="preserve"> discharge flow, PCB concentration, dioxin concentration, total suspended </w:t>
            </w:r>
            <w:r w:rsidRPr="00753CA0">
              <w:t>solids</w:t>
            </w:r>
          </w:p>
        </w:tc>
        <w:tc>
          <w:tcPr>
            <w:tcW w:w="3355" w:type="dxa"/>
          </w:tcPr>
          <w:p w:rsidR="00B27087" w:rsidRDefault="00B27087" w:rsidP="00132213">
            <w:r>
              <w:t>Municipalities</w:t>
            </w:r>
            <w:r>
              <w:t>, Ecology</w:t>
            </w:r>
          </w:p>
        </w:tc>
      </w:tr>
      <w:tr w:rsidR="00B61A71" w:rsidTr="00B61A71">
        <w:trPr>
          <w:trHeight w:val="372"/>
          <w:jc w:val="center"/>
        </w:trPr>
        <w:tc>
          <w:tcPr>
            <w:tcW w:w="4615" w:type="dxa"/>
          </w:tcPr>
          <w:p w:rsidR="00B61A71" w:rsidRDefault="00B61A71" w:rsidP="00DB4758">
            <w:r>
              <w:t>S</w:t>
            </w:r>
            <w:r w:rsidRPr="00187E78">
              <w:t>oil characteristics</w:t>
            </w:r>
            <w:r>
              <w:t>/</w:t>
            </w:r>
            <w:r w:rsidRPr="00187E78">
              <w:t xml:space="preserve"> erosion studies </w:t>
            </w:r>
          </w:p>
        </w:tc>
        <w:tc>
          <w:tcPr>
            <w:tcW w:w="3355" w:type="dxa"/>
          </w:tcPr>
          <w:p w:rsidR="00B61A71" w:rsidRDefault="00B61A71" w:rsidP="00A85EBE">
            <w:r w:rsidRPr="00DB4758">
              <w:t>Soil Survey Geographic Database (SSURGO)</w:t>
            </w:r>
            <w:r>
              <w:t xml:space="preserve">, </w:t>
            </w:r>
            <w:r>
              <w:t>Municipal Planning Departments</w:t>
            </w:r>
          </w:p>
        </w:tc>
      </w:tr>
      <w:tr w:rsidR="00B61A71" w:rsidTr="00B61A71">
        <w:trPr>
          <w:trHeight w:val="372"/>
          <w:jc w:val="center"/>
        </w:trPr>
        <w:tc>
          <w:tcPr>
            <w:tcW w:w="4615" w:type="dxa"/>
          </w:tcPr>
          <w:p w:rsidR="00B61A71" w:rsidRDefault="00B61A71" w:rsidP="00DB4758">
            <w:r>
              <w:t xml:space="preserve">PCB concentrations in </w:t>
            </w:r>
            <w:proofErr w:type="spellStart"/>
            <w:r>
              <w:t>stormwater</w:t>
            </w:r>
            <w:proofErr w:type="spellEnd"/>
            <w:r>
              <w:t xml:space="preserve"> catch basin sediments</w:t>
            </w:r>
          </w:p>
        </w:tc>
        <w:tc>
          <w:tcPr>
            <w:tcW w:w="3355" w:type="dxa"/>
          </w:tcPr>
          <w:p w:rsidR="00B61A71" w:rsidRDefault="00B61A71" w:rsidP="00DB4758">
            <w:r>
              <w:t>City of Spokane</w:t>
            </w:r>
          </w:p>
        </w:tc>
      </w:tr>
      <w:tr w:rsidR="00B61A71" w:rsidTr="00B61A71">
        <w:trPr>
          <w:trHeight w:val="372"/>
          <w:jc w:val="center"/>
        </w:trPr>
        <w:tc>
          <w:tcPr>
            <w:tcW w:w="4615" w:type="dxa"/>
          </w:tcPr>
          <w:p w:rsidR="00B61A71" w:rsidRDefault="00B61A71" w:rsidP="00DB4758">
            <w:r>
              <w:t>Atmospheric gas phase PCB concentrations</w:t>
            </w:r>
          </w:p>
        </w:tc>
        <w:tc>
          <w:tcPr>
            <w:tcW w:w="3355" w:type="dxa"/>
          </w:tcPr>
          <w:p w:rsidR="00B61A71" w:rsidRDefault="00B61A71" w:rsidP="00C16E61">
            <w:r>
              <w:t>Universities, scientific literature</w:t>
            </w:r>
          </w:p>
        </w:tc>
      </w:tr>
      <w:tr w:rsidR="00B61A71" w:rsidTr="00B61A71">
        <w:trPr>
          <w:trHeight w:val="372"/>
          <w:jc w:val="center"/>
        </w:trPr>
        <w:tc>
          <w:tcPr>
            <w:tcW w:w="4615" w:type="dxa"/>
          </w:tcPr>
          <w:p w:rsidR="00B61A71" w:rsidRDefault="00B61A71" w:rsidP="000100ED">
            <w:r>
              <w:t>Measured atmospheric deposition rates for dioxin</w:t>
            </w:r>
          </w:p>
        </w:tc>
        <w:tc>
          <w:tcPr>
            <w:tcW w:w="3355" w:type="dxa"/>
          </w:tcPr>
          <w:p w:rsidR="00B61A71" w:rsidRDefault="00B61A71" w:rsidP="00C16E61">
            <w:r>
              <w:t>Universities, scientific literature</w:t>
            </w:r>
          </w:p>
        </w:tc>
      </w:tr>
      <w:tr w:rsidR="00B61A71" w:rsidTr="00B61A71">
        <w:trPr>
          <w:trHeight w:val="372"/>
          <w:jc w:val="center"/>
        </w:trPr>
        <w:tc>
          <w:tcPr>
            <w:tcW w:w="4615" w:type="dxa"/>
          </w:tcPr>
          <w:p w:rsidR="00B61A71" w:rsidRDefault="00B61A71" w:rsidP="000100ED">
            <w:r>
              <w:t>N</w:t>
            </w:r>
            <w:r w:rsidRPr="00B876DC">
              <w:t>umber and size of smelters</w:t>
            </w:r>
          </w:p>
        </w:tc>
        <w:tc>
          <w:tcPr>
            <w:tcW w:w="3355" w:type="dxa"/>
          </w:tcPr>
          <w:p w:rsidR="00B61A71" w:rsidRDefault="00021851" w:rsidP="00C16E61">
            <w:r>
              <w:t>Toxics release inventory (TRI)</w:t>
            </w:r>
          </w:p>
        </w:tc>
      </w:tr>
      <w:tr w:rsidR="00B61A71" w:rsidTr="00B61A71">
        <w:trPr>
          <w:trHeight w:val="372"/>
          <w:jc w:val="center"/>
        </w:trPr>
        <w:tc>
          <w:tcPr>
            <w:tcW w:w="4615" w:type="dxa"/>
          </w:tcPr>
          <w:p w:rsidR="00B61A71" w:rsidRDefault="00B61A71" w:rsidP="00F515CC">
            <w:r>
              <w:t>Y</w:t>
            </w:r>
            <w:r w:rsidRPr="00B876DC">
              <w:t>ard waste burning studies</w:t>
            </w:r>
            <w:r w:rsidR="00F515CC">
              <w:t xml:space="preserve"> </w:t>
            </w:r>
            <w:r w:rsidRPr="00B876DC">
              <w:t xml:space="preserve"> </w:t>
            </w:r>
          </w:p>
        </w:tc>
        <w:tc>
          <w:tcPr>
            <w:tcW w:w="3355" w:type="dxa"/>
          </w:tcPr>
          <w:p w:rsidR="00B61A71" w:rsidRDefault="00021851" w:rsidP="00C16E61">
            <w:r>
              <w:t>USEPA dioxin source inventory</w:t>
            </w:r>
          </w:p>
        </w:tc>
      </w:tr>
      <w:tr w:rsidR="00F515CC" w:rsidTr="00B61A71">
        <w:trPr>
          <w:trHeight w:val="372"/>
          <w:jc w:val="center"/>
        </w:trPr>
        <w:tc>
          <w:tcPr>
            <w:tcW w:w="4615" w:type="dxa"/>
          </w:tcPr>
          <w:p w:rsidR="00F515CC" w:rsidRDefault="00F515CC" w:rsidP="000100ED">
            <w:r>
              <w:t xml:space="preserve">Number of </w:t>
            </w:r>
            <w:r w:rsidRPr="00B876DC">
              <w:t>vehicle registrations</w:t>
            </w:r>
          </w:p>
        </w:tc>
        <w:tc>
          <w:tcPr>
            <w:tcW w:w="3355" w:type="dxa"/>
          </w:tcPr>
          <w:p w:rsidR="00F515CC" w:rsidRDefault="00F515CC" w:rsidP="00C16E61">
            <w:r>
              <w:t>Department of motor vehicles</w:t>
            </w:r>
          </w:p>
        </w:tc>
      </w:tr>
      <w:tr w:rsidR="00B61A71" w:rsidTr="00B61A71">
        <w:trPr>
          <w:trHeight w:val="372"/>
          <w:jc w:val="center"/>
        </w:trPr>
        <w:tc>
          <w:tcPr>
            <w:tcW w:w="4615" w:type="dxa"/>
          </w:tcPr>
          <w:p w:rsidR="00B61A71" w:rsidRDefault="00B61A71" w:rsidP="000100ED">
            <w:r>
              <w:t>F</w:t>
            </w:r>
            <w:r w:rsidRPr="00B876DC">
              <w:t>ire-fighting reports</w:t>
            </w:r>
          </w:p>
        </w:tc>
        <w:tc>
          <w:tcPr>
            <w:tcW w:w="3355" w:type="dxa"/>
          </w:tcPr>
          <w:p w:rsidR="00B61A71" w:rsidRDefault="00B61A71" w:rsidP="00C16E61">
            <w:r>
              <w:t>Local fire departments</w:t>
            </w:r>
          </w:p>
        </w:tc>
      </w:tr>
      <w:tr w:rsidR="00B61A71" w:rsidTr="00B61A71">
        <w:trPr>
          <w:trHeight w:val="372"/>
          <w:jc w:val="center"/>
        </w:trPr>
        <w:tc>
          <w:tcPr>
            <w:tcW w:w="4615" w:type="dxa"/>
          </w:tcPr>
          <w:p w:rsidR="00B61A71" w:rsidRDefault="00B61A71" w:rsidP="00DB4758">
            <w:r>
              <w:t>S</w:t>
            </w:r>
            <w:r w:rsidRPr="00187E78">
              <w:t xml:space="preserve">oil PCB </w:t>
            </w:r>
            <w:r>
              <w:t xml:space="preserve">and dioxin </w:t>
            </w:r>
            <w:r w:rsidRPr="00187E78">
              <w:t xml:space="preserve">concentration </w:t>
            </w:r>
          </w:p>
        </w:tc>
        <w:tc>
          <w:tcPr>
            <w:tcW w:w="3355" w:type="dxa"/>
          </w:tcPr>
          <w:p w:rsidR="00B61A71" w:rsidRDefault="00B61A71" w:rsidP="00C16E61">
            <w:r>
              <w:t>Site specific measurements, scientific literature</w:t>
            </w:r>
          </w:p>
        </w:tc>
      </w:tr>
      <w:tr w:rsidR="00B61A71" w:rsidTr="00B61A71">
        <w:trPr>
          <w:trHeight w:val="372"/>
          <w:jc w:val="center"/>
        </w:trPr>
        <w:tc>
          <w:tcPr>
            <w:tcW w:w="4615" w:type="dxa"/>
          </w:tcPr>
          <w:p w:rsidR="00B61A71" w:rsidRDefault="00B61A71" w:rsidP="00DB4758">
            <w:r>
              <w:t>PCB and dioxin emissions from incineration activities</w:t>
            </w:r>
          </w:p>
        </w:tc>
        <w:tc>
          <w:tcPr>
            <w:tcW w:w="3355" w:type="dxa"/>
          </w:tcPr>
          <w:p w:rsidR="00B61A71" w:rsidRDefault="00B61A71" w:rsidP="00C16E61">
            <w:r>
              <w:t>USEPA dioxin source inventory, scientific literature</w:t>
            </w:r>
          </w:p>
        </w:tc>
      </w:tr>
      <w:tr w:rsidR="00B61A71" w:rsidTr="00B61A71">
        <w:trPr>
          <w:trHeight w:val="372"/>
          <w:jc w:val="center"/>
        </w:trPr>
        <w:tc>
          <w:tcPr>
            <w:tcW w:w="4615" w:type="dxa"/>
          </w:tcPr>
          <w:p w:rsidR="00B61A71" w:rsidRDefault="00B61A71" w:rsidP="00DB4758">
            <w:r>
              <w:t>N</w:t>
            </w:r>
            <w:r w:rsidRPr="00187E78">
              <w:t>umber an</w:t>
            </w:r>
            <w:r>
              <w:t>d size of petroleum refineries</w:t>
            </w:r>
          </w:p>
        </w:tc>
        <w:tc>
          <w:tcPr>
            <w:tcW w:w="3355" w:type="dxa"/>
          </w:tcPr>
          <w:p w:rsidR="00B61A71" w:rsidRDefault="00B61A71" w:rsidP="000A306B">
            <w:r>
              <w:t>Toxics release inventory (TRI)</w:t>
            </w:r>
          </w:p>
        </w:tc>
      </w:tr>
      <w:tr w:rsidR="00B61A71" w:rsidTr="00B61A71">
        <w:trPr>
          <w:trHeight w:val="372"/>
          <w:jc w:val="center"/>
        </w:trPr>
        <w:tc>
          <w:tcPr>
            <w:tcW w:w="4615" w:type="dxa"/>
          </w:tcPr>
          <w:p w:rsidR="00B61A71" w:rsidRDefault="00B61A71" w:rsidP="00DB4758">
            <w:r>
              <w:t>Number and size of incinerators</w:t>
            </w:r>
          </w:p>
        </w:tc>
        <w:tc>
          <w:tcPr>
            <w:tcW w:w="3355" w:type="dxa"/>
          </w:tcPr>
          <w:p w:rsidR="00B61A71" w:rsidRDefault="00021851" w:rsidP="000A306B">
            <w:r>
              <w:t>Toxics release inventory (TRI)</w:t>
            </w:r>
          </w:p>
        </w:tc>
      </w:tr>
      <w:tr w:rsidR="00B61A71" w:rsidTr="00B61A71">
        <w:trPr>
          <w:trHeight w:val="372"/>
          <w:jc w:val="center"/>
        </w:trPr>
        <w:tc>
          <w:tcPr>
            <w:tcW w:w="4615" w:type="dxa"/>
          </w:tcPr>
          <w:p w:rsidR="00B61A71" w:rsidRDefault="00B61A71" w:rsidP="00DB4758">
            <w:r>
              <w:t>N</w:t>
            </w:r>
            <w:r w:rsidRPr="00187E78">
              <w:t>umber and size of demolition sites</w:t>
            </w:r>
          </w:p>
        </w:tc>
        <w:tc>
          <w:tcPr>
            <w:tcW w:w="3355" w:type="dxa"/>
          </w:tcPr>
          <w:p w:rsidR="00B61A71" w:rsidRDefault="00B61A71" w:rsidP="000A306B">
            <w:r>
              <w:t>Local government demolition permit records</w:t>
            </w:r>
          </w:p>
        </w:tc>
      </w:tr>
      <w:tr w:rsidR="00B61A71" w:rsidTr="00B61A71">
        <w:trPr>
          <w:trHeight w:val="390"/>
          <w:jc w:val="center"/>
        </w:trPr>
        <w:tc>
          <w:tcPr>
            <w:tcW w:w="4615" w:type="dxa"/>
          </w:tcPr>
          <w:p w:rsidR="00B61A71" w:rsidRDefault="00B61A71" w:rsidP="00DB4758">
            <w:r>
              <w:t>Number of commercial buildings constructed between 1950 and 1980</w:t>
            </w:r>
          </w:p>
        </w:tc>
        <w:tc>
          <w:tcPr>
            <w:tcW w:w="3355" w:type="dxa"/>
          </w:tcPr>
          <w:p w:rsidR="00B61A71" w:rsidRDefault="00B61A71" w:rsidP="000A306B">
            <w:r>
              <w:t>U.S. Census Bureau</w:t>
            </w:r>
          </w:p>
        </w:tc>
      </w:tr>
      <w:tr w:rsidR="00B61A71" w:rsidTr="00B61A71">
        <w:trPr>
          <w:trHeight w:val="390"/>
          <w:jc w:val="center"/>
        </w:trPr>
        <w:tc>
          <w:tcPr>
            <w:tcW w:w="4615" w:type="dxa"/>
          </w:tcPr>
          <w:p w:rsidR="00B61A71" w:rsidRDefault="00B61A71" w:rsidP="00DB4758">
            <w:r>
              <w:t>L</w:t>
            </w:r>
            <w:r w:rsidRPr="00187E78">
              <w:t xml:space="preserve">and use </w:t>
            </w:r>
            <w:r>
              <w:t xml:space="preserve">maps for </w:t>
            </w:r>
            <w:r w:rsidRPr="00187E78">
              <w:t>1950</w:t>
            </w:r>
            <w:r>
              <w:t xml:space="preserve"> - 1980</w:t>
            </w:r>
          </w:p>
        </w:tc>
        <w:tc>
          <w:tcPr>
            <w:tcW w:w="3355" w:type="dxa"/>
          </w:tcPr>
          <w:p w:rsidR="00B61A71" w:rsidRDefault="008121BF" w:rsidP="000A306B">
            <w:r>
              <w:t>Municip</w:t>
            </w:r>
            <w:r w:rsidR="00021851">
              <w:t>alities</w:t>
            </w:r>
            <w:r w:rsidR="00B61A71">
              <w:t>, U.S. Department of Agriculture, GISDATA Map Studio</w:t>
            </w:r>
          </w:p>
        </w:tc>
      </w:tr>
      <w:tr w:rsidR="00B61A71" w:rsidTr="00B61A71">
        <w:trPr>
          <w:trHeight w:val="390"/>
          <w:jc w:val="center"/>
        </w:trPr>
        <w:tc>
          <w:tcPr>
            <w:tcW w:w="4615" w:type="dxa"/>
          </w:tcPr>
          <w:p w:rsidR="00B61A71" w:rsidRDefault="00B61A71" w:rsidP="00DB4758">
            <w:r>
              <w:t>PCB content of caulk on commercial buildings</w:t>
            </w:r>
          </w:p>
        </w:tc>
        <w:tc>
          <w:tcPr>
            <w:tcW w:w="3355" w:type="dxa"/>
          </w:tcPr>
          <w:p w:rsidR="00B61A71" w:rsidRDefault="00B61A71" w:rsidP="000A306B">
            <w:r>
              <w:t>Scientific literature</w:t>
            </w:r>
          </w:p>
        </w:tc>
      </w:tr>
      <w:tr w:rsidR="00B61A71" w:rsidTr="00B61A71">
        <w:trPr>
          <w:trHeight w:val="390"/>
          <w:jc w:val="center"/>
        </w:trPr>
        <w:tc>
          <w:tcPr>
            <w:tcW w:w="4615" w:type="dxa"/>
          </w:tcPr>
          <w:p w:rsidR="00B61A71" w:rsidRDefault="00B61A71" w:rsidP="00DB4758">
            <w:r>
              <w:t>Numbers and sizes of auto dismantlers, computer and electronics recyclers, transfer stations, landfills, metal recyclers, and white goods recyclers</w:t>
            </w:r>
          </w:p>
        </w:tc>
        <w:tc>
          <w:tcPr>
            <w:tcW w:w="3355" w:type="dxa"/>
          </w:tcPr>
          <w:p w:rsidR="00B61A71" w:rsidRDefault="00B61A71" w:rsidP="00DB4758">
            <w:r>
              <w:t>Local government listings and parcel information</w:t>
            </w:r>
          </w:p>
        </w:tc>
      </w:tr>
      <w:tr w:rsidR="00324B3A" w:rsidTr="00B61A71">
        <w:trPr>
          <w:trHeight w:val="390"/>
          <w:jc w:val="center"/>
        </w:trPr>
        <w:tc>
          <w:tcPr>
            <w:tcW w:w="4615" w:type="dxa"/>
          </w:tcPr>
          <w:p w:rsidR="00324B3A" w:rsidRDefault="00324B3A" w:rsidP="00132213">
            <w:bookmarkStart w:id="0" w:name="_GoBack" w:colFirst="0" w:colLast="-1"/>
            <w:r>
              <w:lastRenderedPageBreak/>
              <w:t>Results of survey of industrial practices</w:t>
            </w:r>
          </w:p>
        </w:tc>
        <w:tc>
          <w:tcPr>
            <w:tcW w:w="3355" w:type="dxa"/>
          </w:tcPr>
          <w:p w:rsidR="00324B3A" w:rsidRDefault="00324B3A" w:rsidP="00132213">
            <w:r w:rsidRPr="0092060D">
              <w:t>Spokane River Urban Waters Team</w:t>
            </w:r>
          </w:p>
        </w:tc>
      </w:tr>
      <w:bookmarkEnd w:id="0"/>
      <w:tr w:rsidR="00B61A71" w:rsidTr="00B61A71">
        <w:trPr>
          <w:trHeight w:val="390"/>
          <w:jc w:val="center"/>
        </w:trPr>
        <w:tc>
          <w:tcPr>
            <w:tcW w:w="4615" w:type="dxa"/>
          </w:tcPr>
          <w:p w:rsidR="00B61A71" w:rsidRDefault="00324B3A" w:rsidP="00DB4758">
            <w:r>
              <w:t>L</w:t>
            </w:r>
            <w:r w:rsidRPr="00324B3A">
              <w:t>arge scale transformers and capacitors</w:t>
            </w:r>
          </w:p>
        </w:tc>
        <w:tc>
          <w:tcPr>
            <w:tcW w:w="3355" w:type="dxa"/>
          </w:tcPr>
          <w:p w:rsidR="00B61A71" w:rsidRDefault="008121BF" w:rsidP="00DB4758">
            <w:r>
              <w:t>EPA database</w:t>
            </w:r>
          </w:p>
        </w:tc>
      </w:tr>
      <w:tr w:rsidR="00B61A71" w:rsidTr="00B61A71">
        <w:trPr>
          <w:trHeight w:val="390"/>
          <w:jc w:val="center"/>
        </w:trPr>
        <w:tc>
          <w:tcPr>
            <w:tcW w:w="4615" w:type="dxa"/>
          </w:tcPr>
          <w:p w:rsidR="00B61A71" w:rsidRDefault="00B61A71" w:rsidP="00DB4758">
            <w:r>
              <w:t>Illegal dumping reports/arrests</w:t>
            </w:r>
          </w:p>
        </w:tc>
        <w:tc>
          <w:tcPr>
            <w:tcW w:w="3355" w:type="dxa"/>
          </w:tcPr>
          <w:p w:rsidR="00B61A71" w:rsidRDefault="00B61A71" w:rsidP="00DB4758">
            <w:r>
              <w:t>Local Police Departments</w:t>
            </w:r>
          </w:p>
        </w:tc>
      </w:tr>
      <w:tr w:rsidR="00B61A71" w:rsidTr="00B61A71">
        <w:trPr>
          <w:trHeight w:val="390"/>
          <w:jc w:val="center"/>
        </w:trPr>
        <w:tc>
          <w:tcPr>
            <w:tcW w:w="4615" w:type="dxa"/>
          </w:tcPr>
          <w:p w:rsidR="00B61A71" w:rsidRDefault="00B61A71" w:rsidP="00E7500B">
            <w:r>
              <w:t>Number and size of</w:t>
            </w:r>
            <w:r w:rsidRPr="00B63788">
              <w:t xml:space="preserve"> pesticide manufacturing, pulp bleaching, PVC manufacturing </w:t>
            </w:r>
            <w:r>
              <w:t>operations</w:t>
            </w:r>
          </w:p>
        </w:tc>
        <w:tc>
          <w:tcPr>
            <w:tcW w:w="3355" w:type="dxa"/>
          </w:tcPr>
          <w:p w:rsidR="00B61A71" w:rsidRDefault="00324B3A" w:rsidP="00DB4758">
            <w:r>
              <w:t>Toxics release inventory (TRI)</w:t>
            </w:r>
            <w:r w:rsidR="00B61A71">
              <w:t>, local government listings</w:t>
            </w:r>
          </w:p>
        </w:tc>
      </w:tr>
      <w:tr w:rsidR="00021851" w:rsidTr="00B61A71">
        <w:trPr>
          <w:trHeight w:val="390"/>
          <w:jc w:val="center"/>
        </w:trPr>
        <w:tc>
          <w:tcPr>
            <w:tcW w:w="4615" w:type="dxa"/>
          </w:tcPr>
          <w:p w:rsidR="00021851" w:rsidRDefault="00021851" w:rsidP="00132213">
            <w:r>
              <w:t>Dam release information</w:t>
            </w:r>
          </w:p>
        </w:tc>
        <w:tc>
          <w:tcPr>
            <w:tcW w:w="3355" w:type="dxa"/>
          </w:tcPr>
          <w:p w:rsidR="00021851" w:rsidRDefault="00021851" w:rsidP="00132213">
            <w:proofErr w:type="spellStart"/>
            <w:r>
              <w:t>Avista</w:t>
            </w:r>
            <w:proofErr w:type="spellEnd"/>
          </w:p>
        </w:tc>
      </w:tr>
      <w:tr w:rsidR="00021851" w:rsidTr="00B61A71">
        <w:trPr>
          <w:trHeight w:val="390"/>
          <w:jc w:val="center"/>
        </w:trPr>
        <w:tc>
          <w:tcPr>
            <w:tcW w:w="4615" w:type="dxa"/>
          </w:tcPr>
          <w:p w:rsidR="00021851" w:rsidRDefault="00021851" w:rsidP="00132213">
            <w:r>
              <w:t xml:space="preserve">Water column measurements of temperature, </w:t>
            </w:r>
            <w:r w:rsidRPr="00FB5DB0">
              <w:t xml:space="preserve">suspended solids, </w:t>
            </w:r>
            <w:r>
              <w:t xml:space="preserve">and </w:t>
            </w:r>
            <w:r w:rsidRPr="00FB5DB0">
              <w:t>particulate and dissolved organic carbon concentrations</w:t>
            </w:r>
            <w:r>
              <w:t xml:space="preserve"> for Spokane River and tributaries</w:t>
            </w:r>
          </w:p>
        </w:tc>
        <w:tc>
          <w:tcPr>
            <w:tcW w:w="3355" w:type="dxa"/>
          </w:tcPr>
          <w:p w:rsidR="00021851" w:rsidRDefault="00021851" w:rsidP="00132213">
            <w:r>
              <w:t>Ecology, Region 10, STORET, IDEQ</w:t>
            </w:r>
          </w:p>
        </w:tc>
      </w:tr>
      <w:tr w:rsidR="00021851" w:rsidTr="00B61A71">
        <w:trPr>
          <w:trHeight w:val="390"/>
          <w:jc w:val="center"/>
        </w:trPr>
        <w:tc>
          <w:tcPr>
            <w:tcW w:w="4615" w:type="dxa"/>
          </w:tcPr>
          <w:p w:rsidR="00021851" w:rsidRDefault="00021851" w:rsidP="00DB4758">
            <w:r>
              <w:t>Tributary watershed boundaries</w:t>
            </w:r>
          </w:p>
        </w:tc>
        <w:tc>
          <w:tcPr>
            <w:tcW w:w="3355" w:type="dxa"/>
          </w:tcPr>
          <w:p w:rsidR="00021851" w:rsidRDefault="00021851" w:rsidP="00021851">
            <w:r>
              <w:t>National Hydrography Dataset</w:t>
            </w:r>
          </w:p>
        </w:tc>
      </w:tr>
      <w:tr w:rsidR="00B61A71" w:rsidTr="00B61A71">
        <w:trPr>
          <w:trHeight w:val="390"/>
          <w:jc w:val="center"/>
        </w:trPr>
        <w:tc>
          <w:tcPr>
            <w:tcW w:w="4615" w:type="dxa"/>
          </w:tcPr>
          <w:p w:rsidR="00B61A71" w:rsidRDefault="00B61A71" w:rsidP="00DB4758">
            <w:r>
              <w:t>USGS (2007) groundwater flow/model</w:t>
            </w:r>
            <w:r>
              <w:t>*</w:t>
            </w:r>
          </w:p>
        </w:tc>
        <w:tc>
          <w:tcPr>
            <w:tcW w:w="3355" w:type="dxa"/>
          </w:tcPr>
          <w:p w:rsidR="00B61A71" w:rsidRDefault="00A20E9D" w:rsidP="00DB4758">
            <w:r>
              <w:t>Already obtained</w:t>
            </w:r>
          </w:p>
        </w:tc>
      </w:tr>
      <w:tr w:rsidR="00B61A71" w:rsidTr="00B61A71">
        <w:trPr>
          <w:trHeight w:val="390"/>
          <w:jc w:val="center"/>
        </w:trPr>
        <w:tc>
          <w:tcPr>
            <w:tcW w:w="4615" w:type="dxa"/>
          </w:tcPr>
          <w:p w:rsidR="00B61A71" w:rsidRDefault="00B61A71" w:rsidP="00DB4758">
            <w:r>
              <w:t>Other groundwater flow information/models</w:t>
            </w:r>
          </w:p>
        </w:tc>
        <w:tc>
          <w:tcPr>
            <w:tcW w:w="3355" w:type="dxa"/>
          </w:tcPr>
          <w:p w:rsidR="00B61A71" w:rsidRDefault="00B61A71" w:rsidP="00DB4758">
            <w:r>
              <w:t>USGS</w:t>
            </w:r>
          </w:p>
        </w:tc>
      </w:tr>
      <w:tr w:rsidR="00B61A71" w:rsidTr="00B61A71">
        <w:trPr>
          <w:trHeight w:val="390"/>
          <w:jc w:val="center"/>
        </w:trPr>
        <w:tc>
          <w:tcPr>
            <w:tcW w:w="4615" w:type="dxa"/>
          </w:tcPr>
          <w:p w:rsidR="00B61A71" w:rsidRDefault="00B61A71" w:rsidP="00DB4758">
            <w:r>
              <w:t>CE-QUAL-W2 water quality model</w:t>
            </w:r>
            <w:r>
              <w:t>*</w:t>
            </w:r>
          </w:p>
        </w:tc>
        <w:tc>
          <w:tcPr>
            <w:tcW w:w="3355" w:type="dxa"/>
          </w:tcPr>
          <w:p w:rsidR="00B61A71" w:rsidRDefault="00A20E9D" w:rsidP="00DB4758">
            <w:r>
              <w:t>Already obtained</w:t>
            </w:r>
          </w:p>
        </w:tc>
      </w:tr>
      <w:tr w:rsidR="00B61A71" w:rsidTr="00B61A71">
        <w:trPr>
          <w:trHeight w:val="390"/>
          <w:jc w:val="center"/>
        </w:trPr>
        <w:tc>
          <w:tcPr>
            <w:tcW w:w="4615" w:type="dxa"/>
          </w:tcPr>
          <w:p w:rsidR="00B61A71" w:rsidRDefault="00B61A71" w:rsidP="00DB4758">
            <w:r>
              <w:t xml:space="preserve">Other </w:t>
            </w:r>
            <w:r w:rsidR="00A20E9D">
              <w:t xml:space="preserve">hydrodynamic and/or </w:t>
            </w:r>
            <w:r>
              <w:t>water quality models</w:t>
            </w:r>
          </w:p>
        </w:tc>
        <w:tc>
          <w:tcPr>
            <w:tcW w:w="3355" w:type="dxa"/>
          </w:tcPr>
          <w:p w:rsidR="00B61A71" w:rsidRDefault="00B61A71" w:rsidP="00DB4758">
            <w:r>
              <w:t>Ecology, IDEQ</w:t>
            </w:r>
          </w:p>
        </w:tc>
      </w:tr>
      <w:tr w:rsidR="00B61A71" w:rsidTr="00B61A71">
        <w:trPr>
          <w:trHeight w:val="390"/>
          <w:jc w:val="center"/>
        </w:trPr>
        <w:tc>
          <w:tcPr>
            <w:tcW w:w="4615" w:type="dxa"/>
          </w:tcPr>
          <w:p w:rsidR="00B61A71" w:rsidRDefault="00A20E9D" w:rsidP="00DB4758">
            <w:r>
              <w:t xml:space="preserve">River/lake bed </w:t>
            </w:r>
            <w:r w:rsidR="00B61A71">
              <w:t>sediment properties (density, porosity, organic carbon content)</w:t>
            </w:r>
          </w:p>
        </w:tc>
        <w:tc>
          <w:tcPr>
            <w:tcW w:w="3355" w:type="dxa"/>
          </w:tcPr>
          <w:p w:rsidR="00B61A71" w:rsidRDefault="00B61A71" w:rsidP="00DB4758">
            <w:r>
              <w:t>Site specific measurements, model calibration reports, scientific literature</w:t>
            </w:r>
          </w:p>
        </w:tc>
      </w:tr>
      <w:tr w:rsidR="00B61A71" w:rsidTr="00B61A71">
        <w:trPr>
          <w:trHeight w:val="390"/>
          <w:jc w:val="center"/>
        </w:trPr>
        <w:tc>
          <w:tcPr>
            <w:tcW w:w="4615" w:type="dxa"/>
          </w:tcPr>
          <w:p w:rsidR="00B61A71" w:rsidRDefault="00A20E9D" w:rsidP="00DB4758">
            <w:r>
              <w:t>River/lake b</w:t>
            </w:r>
            <w:r w:rsidR="00B61A71">
              <w:t>ed sediment PCB and dioxin concentration</w:t>
            </w:r>
          </w:p>
        </w:tc>
        <w:tc>
          <w:tcPr>
            <w:tcW w:w="3355" w:type="dxa"/>
          </w:tcPr>
          <w:p w:rsidR="00B61A71" w:rsidRDefault="00B61A71" w:rsidP="00DB4758">
            <w:r>
              <w:t>Ecology, U.S. EPA Region 10, STORET, IDEQ</w:t>
            </w:r>
          </w:p>
        </w:tc>
      </w:tr>
      <w:tr w:rsidR="00B61A71" w:rsidTr="00B61A71">
        <w:trPr>
          <w:trHeight w:val="390"/>
          <w:jc w:val="center"/>
        </w:trPr>
        <w:tc>
          <w:tcPr>
            <w:tcW w:w="4615" w:type="dxa"/>
          </w:tcPr>
          <w:p w:rsidR="00B61A71" w:rsidRDefault="00B61A71" w:rsidP="00DB4758">
            <w:r>
              <w:t>Sediment trap measurements</w:t>
            </w:r>
          </w:p>
        </w:tc>
        <w:tc>
          <w:tcPr>
            <w:tcW w:w="3355" w:type="dxa"/>
          </w:tcPr>
          <w:p w:rsidR="00B61A71" w:rsidRDefault="00B61A71" w:rsidP="00DB4758">
            <w:r>
              <w:t>Ecology, U.S. EPA Region 10, STORET, IDEQ</w:t>
            </w:r>
          </w:p>
        </w:tc>
      </w:tr>
      <w:tr w:rsidR="00B61A71" w:rsidTr="00B61A71">
        <w:trPr>
          <w:trHeight w:val="390"/>
          <w:jc w:val="center"/>
        </w:trPr>
        <w:tc>
          <w:tcPr>
            <w:tcW w:w="4615" w:type="dxa"/>
          </w:tcPr>
          <w:p w:rsidR="00B61A71" w:rsidRDefault="00B61A71" w:rsidP="00DB4758">
            <w:r>
              <w:t>Climate data (precipitation, air temperature, solar radiation, wind speed)</w:t>
            </w:r>
          </w:p>
        </w:tc>
        <w:tc>
          <w:tcPr>
            <w:tcW w:w="3355" w:type="dxa"/>
          </w:tcPr>
          <w:p w:rsidR="00B61A71" w:rsidRDefault="00B61A71" w:rsidP="00DB4758">
            <w:r>
              <w:t>NOAA-NCDC</w:t>
            </w:r>
          </w:p>
        </w:tc>
      </w:tr>
      <w:tr w:rsidR="00B61A71" w:rsidTr="00B61A71">
        <w:trPr>
          <w:trHeight w:val="390"/>
          <w:jc w:val="center"/>
        </w:trPr>
        <w:tc>
          <w:tcPr>
            <w:tcW w:w="4615" w:type="dxa"/>
          </w:tcPr>
          <w:p w:rsidR="00B61A71" w:rsidRDefault="00B61A71" w:rsidP="00DB4758">
            <w:r>
              <w:t>Sediment isotope profiles</w:t>
            </w:r>
          </w:p>
        </w:tc>
        <w:tc>
          <w:tcPr>
            <w:tcW w:w="3355" w:type="dxa"/>
          </w:tcPr>
          <w:p w:rsidR="00B61A71" w:rsidRDefault="00B61A71" w:rsidP="00DB4758">
            <w:r>
              <w:t>Ecology, U.S. EPA Region 10, STORET, IDEQ</w:t>
            </w:r>
          </w:p>
        </w:tc>
      </w:tr>
      <w:tr w:rsidR="00B61A71" w:rsidTr="00B61A71">
        <w:trPr>
          <w:trHeight w:val="390"/>
          <w:jc w:val="center"/>
        </w:trPr>
        <w:tc>
          <w:tcPr>
            <w:tcW w:w="4615" w:type="dxa"/>
          </w:tcPr>
          <w:p w:rsidR="00B61A71" w:rsidRDefault="00B61A71" w:rsidP="00DB4758">
            <w:r>
              <w:t>Pollutant-specific degradation rates in bed sediments</w:t>
            </w:r>
          </w:p>
        </w:tc>
        <w:tc>
          <w:tcPr>
            <w:tcW w:w="3355" w:type="dxa"/>
          </w:tcPr>
          <w:p w:rsidR="00B61A71" w:rsidRDefault="00B61A71" w:rsidP="00DB4758">
            <w:r>
              <w:t>Scientific literature</w:t>
            </w:r>
          </w:p>
        </w:tc>
      </w:tr>
    </w:tbl>
    <w:p w:rsidR="00753CA0" w:rsidRDefault="00B876DC" w:rsidP="008121BF">
      <w:pPr>
        <w:spacing w:before="120"/>
      </w:pPr>
      <w:r>
        <w:t xml:space="preserve">*Indicates data sources that </w:t>
      </w:r>
      <w:proofErr w:type="spellStart"/>
      <w:r>
        <w:t>LimnoTech</w:t>
      </w:r>
      <w:proofErr w:type="spellEnd"/>
      <w:r>
        <w:t xml:space="preserve"> currently possesses</w:t>
      </w:r>
    </w:p>
    <w:sectPr w:rsidR="00753CA0" w:rsidSect="00521397">
      <w:type w:val="continuous"/>
      <w:pgSz w:w="12240" w:h="15840" w:code="1"/>
      <w:pgMar w:top="1800" w:right="1800" w:bottom="1440" w:left="1800" w:header="720"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D3" w:rsidRDefault="005147D3" w:rsidP="00341C47">
      <w:r>
        <w:separator/>
      </w:r>
    </w:p>
  </w:endnote>
  <w:endnote w:type="continuationSeparator" w:id="0">
    <w:p w:rsidR="005147D3" w:rsidRDefault="005147D3" w:rsidP="0034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58" w:rsidRPr="00DF7E09" w:rsidRDefault="005147D3" w:rsidP="00DF7E09">
    <w:pPr>
      <w:pStyle w:val="Footer"/>
      <w:jc w:val="right"/>
      <w:rPr>
        <w:rFonts w:asciiTheme="minorHAnsi" w:hAnsiTheme="minorHAnsi"/>
      </w:rPr>
    </w:pPr>
    <w:sdt>
      <w:sdtPr>
        <w:rPr>
          <w:rFonts w:asciiTheme="minorHAnsi" w:hAnsiTheme="minorHAnsi"/>
        </w:rPr>
        <w:id w:val="111872499"/>
        <w:docPartObj>
          <w:docPartGallery w:val="Page Numbers (Bottom of Page)"/>
          <w:docPartUnique/>
        </w:docPartObj>
      </w:sdtPr>
      <w:sdtEndPr/>
      <w:sdtContent>
        <w:r w:rsidR="00DB4758" w:rsidRPr="00DF7E09">
          <w:rPr>
            <w:rFonts w:asciiTheme="minorHAnsi" w:hAnsiTheme="minorHAnsi"/>
          </w:rPr>
          <w:t xml:space="preserve">Page </w:t>
        </w:r>
        <w:r w:rsidR="00DB4758" w:rsidRPr="00DF7E09">
          <w:rPr>
            <w:rFonts w:asciiTheme="minorHAnsi" w:hAnsiTheme="minorHAnsi"/>
            <w:color w:val="000000" w:themeColor="text1"/>
          </w:rPr>
          <w:t>|</w:t>
        </w:r>
        <w:r w:rsidR="00DB4758" w:rsidRPr="00DF7E09">
          <w:rPr>
            <w:rFonts w:asciiTheme="minorHAnsi" w:hAnsiTheme="minorHAnsi"/>
          </w:rPr>
          <w:t xml:space="preserve"> </w:t>
        </w:r>
        <w:r w:rsidR="00DB4758" w:rsidRPr="00DF7E09">
          <w:rPr>
            <w:rFonts w:asciiTheme="minorHAnsi" w:hAnsiTheme="minorHAnsi"/>
          </w:rPr>
          <w:fldChar w:fldCharType="begin"/>
        </w:r>
        <w:r w:rsidR="00DB4758" w:rsidRPr="00DF7E09">
          <w:rPr>
            <w:rFonts w:asciiTheme="minorHAnsi" w:hAnsiTheme="minorHAnsi"/>
          </w:rPr>
          <w:instrText xml:space="preserve"> PAGE   \* MERGEFORMAT </w:instrText>
        </w:r>
        <w:r w:rsidR="00DB4758" w:rsidRPr="00DF7E09">
          <w:rPr>
            <w:rFonts w:asciiTheme="minorHAnsi" w:hAnsiTheme="minorHAnsi"/>
          </w:rPr>
          <w:fldChar w:fldCharType="separate"/>
        </w:r>
        <w:r w:rsidR="00324B3A">
          <w:rPr>
            <w:rFonts w:asciiTheme="minorHAnsi" w:hAnsiTheme="minorHAnsi"/>
            <w:noProof/>
          </w:rPr>
          <w:t>6</w:t>
        </w:r>
        <w:r w:rsidR="00DB4758" w:rsidRPr="00DF7E09">
          <w:rPr>
            <w:rFonts w:asciiTheme="minorHAnsi" w:hAnsiTheme="minorHAnsi"/>
            <w:noProof/>
          </w:rPr>
          <w:fldChar w:fldCharType="end"/>
        </w:r>
      </w:sdtContent>
    </w:sdt>
    <w:r w:rsidR="00DB4758">
      <w:rPr>
        <w:noProof/>
      </w:rPr>
      <w:drawing>
        <wp:anchor distT="0" distB="0" distL="114300" distR="114300" simplePos="0" relativeHeight="251659264" behindDoc="1" locked="1" layoutInCell="1" allowOverlap="1">
          <wp:simplePos x="0" y="0"/>
          <wp:positionH relativeFrom="page">
            <wp:posOffset>685800</wp:posOffset>
          </wp:positionH>
          <wp:positionV relativeFrom="page">
            <wp:posOffset>9372600</wp:posOffset>
          </wp:positionV>
          <wp:extent cx="301752" cy="310896"/>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wave_only.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 cy="31089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D3" w:rsidRDefault="005147D3" w:rsidP="00341C47">
      <w:r>
        <w:separator/>
      </w:r>
    </w:p>
  </w:footnote>
  <w:footnote w:type="continuationSeparator" w:id="0">
    <w:p w:rsidR="005147D3" w:rsidRDefault="005147D3" w:rsidP="00341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58" w:rsidRPr="00DF7E09" w:rsidRDefault="00DB4758" w:rsidP="00434AB7">
    <w:pPr>
      <w:pStyle w:val="Header"/>
      <w:tabs>
        <w:tab w:val="clear" w:pos="4680"/>
        <w:tab w:val="clear" w:pos="9360"/>
        <w:tab w:val="right" w:pos="8640"/>
      </w:tabs>
      <w:rPr>
        <w:rFonts w:asciiTheme="minorHAnsi" w:hAnsiTheme="minorHAnsi" w:cstheme="minorHAnsi"/>
        <w:i/>
      </w:rPr>
    </w:pPr>
    <w:r w:rsidRPr="000A306B">
      <w:rPr>
        <w:rFonts w:asciiTheme="minorHAnsi" w:hAnsiTheme="minorHAnsi" w:cstheme="minorHAnsi"/>
        <w:i/>
      </w:rPr>
      <w:t>DRAFT: Data Request Memorandum</w:t>
    </w:r>
    <w:r w:rsidRPr="00DF7E09">
      <w:rPr>
        <w:rFonts w:asciiTheme="minorHAnsi" w:hAnsiTheme="minorHAnsi" w:cstheme="minorHAnsi"/>
        <w:i/>
      </w:rPr>
      <w:tab/>
    </w:r>
    <w:r>
      <w:rPr>
        <w:rFonts w:asciiTheme="minorHAnsi" w:hAnsiTheme="minorHAnsi" w:cstheme="minorHAnsi"/>
        <w:i/>
      </w:rPr>
      <w:t>April 3,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758" w:rsidRDefault="00DB4758">
    <w:pPr>
      <w:pStyle w:val="Header"/>
    </w:pPr>
    <w:r>
      <w:rPr>
        <w:noProof/>
      </w:rPr>
      <w:drawing>
        <wp:anchor distT="0" distB="0" distL="114300" distR="114300" simplePos="0" relativeHeight="251660288" behindDoc="1" locked="1" layoutInCell="1" allowOverlap="1">
          <wp:simplePos x="0" y="0"/>
          <wp:positionH relativeFrom="column">
            <wp:posOffset>0</wp:posOffset>
          </wp:positionH>
          <wp:positionV relativeFrom="paragraph">
            <wp:posOffset>0</wp:posOffset>
          </wp:positionV>
          <wp:extent cx="5477256" cy="73152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etterhead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7256" cy="731520"/>
                  </a:xfrm>
                  <a:prstGeom prst="rect">
                    <a:avLst/>
                  </a:prstGeom>
                </pic:spPr>
              </pic:pic>
            </a:graphicData>
          </a:graphic>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6F4"/>
    <w:multiLevelType w:val="hybridMultilevel"/>
    <w:tmpl w:val="BF98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26E1C"/>
    <w:multiLevelType w:val="hybridMultilevel"/>
    <w:tmpl w:val="CD90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23DE9"/>
    <w:multiLevelType w:val="hybridMultilevel"/>
    <w:tmpl w:val="8280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5264D"/>
    <w:multiLevelType w:val="hybridMultilevel"/>
    <w:tmpl w:val="4816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8192A"/>
    <w:multiLevelType w:val="hybridMultilevel"/>
    <w:tmpl w:val="29C0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76408"/>
    <w:multiLevelType w:val="hybridMultilevel"/>
    <w:tmpl w:val="C6C0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1247C"/>
    <w:multiLevelType w:val="hybridMultilevel"/>
    <w:tmpl w:val="A21E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13C5E"/>
    <w:multiLevelType w:val="hybridMultilevel"/>
    <w:tmpl w:val="280E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1028A"/>
    <w:multiLevelType w:val="hybridMultilevel"/>
    <w:tmpl w:val="504AB58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9">
    <w:nsid w:val="5A7635AE"/>
    <w:multiLevelType w:val="hybridMultilevel"/>
    <w:tmpl w:val="1786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025D87"/>
    <w:multiLevelType w:val="hybridMultilevel"/>
    <w:tmpl w:val="A50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C2130"/>
    <w:multiLevelType w:val="hybridMultilevel"/>
    <w:tmpl w:val="D74E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6B18EF"/>
    <w:multiLevelType w:val="hybridMultilevel"/>
    <w:tmpl w:val="8CF8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2"/>
  </w:num>
  <w:num w:numId="5">
    <w:abstractNumId w:val="3"/>
  </w:num>
  <w:num w:numId="6">
    <w:abstractNumId w:val="11"/>
  </w:num>
  <w:num w:numId="7">
    <w:abstractNumId w:val="10"/>
  </w:num>
  <w:num w:numId="8">
    <w:abstractNumId w:val="12"/>
  </w:num>
  <w:num w:numId="9">
    <w:abstractNumId w:val="4"/>
  </w:num>
  <w:num w:numId="10">
    <w:abstractNumId w:val="8"/>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6B"/>
    <w:rsid w:val="00000994"/>
    <w:rsid w:val="00001821"/>
    <w:rsid w:val="00002B79"/>
    <w:rsid w:val="0000309E"/>
    <w:rsid w:val="000042EE"/>
    <w:rsid w:val="0000624D"/>
    <w:rsid w:val="000100ED"/>
    <w:rsid w:val="00010A72"/>
    <w:rsid w:val="000156B2"/>
    <w:rsid w:val="00017865"/>
    <w:rsid w:val="00020417"/>
    <w:rsid w:val="00020502"/>
    <w:rsid w:val="00021851"/>
    <w:rsid w:val="000224D4"/>
    <w:rsid w:val="000234BA"/>
    <w:rsid w:val="00024CFE"/>
    <w:rsid w:val="000266A7"/>
    <w:rsid w:val="0003223D"/>
    <w:rsid w:val="00046D4B"/>
    <w:rsid w:val="00047A8C"/>
    <w:rsid w:val="00051754"/>
    <w:rsid w:val="00051AAA"/>
    <w:rsid w:val="00053F1B"/>
    <w:rsid w:val="000558D3"/>
    <w:rsid w:val="0005598F"/>
    <w:rsid w:val="00056B7F"/>
    <w:rsid w:val="000624DE"/>
    <w:rsid w:val="00064194"/>
    <w:rsid w:val="000656D3"/>
    <w:rsid w:val="00083AA1"/>
    <w:rsid w:val="000848ED"/>
    <w:rsid w:val="0008784E"/>
    <w:rsid w:val="000A306B"/>
    <w:rsid w:val="000B42EE"/>
    <w:rsid w:val="000B50BC"/>
    <w:rsid w:val="000B79D3"/>
    <w:rsid w:val="000C32BB"/>
    <w:rsid w:val="000C5214"/>
    <w:rsid w:val="000D3E46"/>
    <w:rsid w:val="000E0512"/>
    <w:rsid w:val="000E46BB"/>
    <w:rsid w:val="000E7654"/>
    <w:rsid w:val="000F71F3"/>
    <w:rsid w:val="000F7BFC"/>
    <w:rsid w:val="000F7E4A"/>
    <w:rsid w:val="00100044"/>
    <w:rsid w:val="00101BEF"/>
    <w:rsid w:val="0010479F"/>
    <w:rsid w:val="0011343D"/>
    <w:rsid w:val="00117610"/>
    <w:rsid w:val="00121F0C"/>
    <w:rsid w:val="001239CB"/>
    <w:rsid w:val="00131174"/>
    <w:rsid w:val="0013656B"/>
    <w:rsid w:val="00136AF5"/>
    <w:rsid w:val="0014282C"/>
    <w:rsid w:val="00143375"/>
    <w:rsid w:val="00150AB9"/>
    <w:rsid w:val="001522DA"/>
    <w:rsid w:val="00153326"/>
    <w:rsid w:val="00154831"/>
    <w:rsid w:val="001573B4"/>
    <w:rsid w:val="001713D5"/>
    <w:rsid w:val="00177EFD"/>
    <w:rsid w:val="00185B19"/>
    <w:rsid w:val="001872A3"/>
    <w:rsid w:val="00187E78"/>
    <w:rsid w:val="001934A0"/>
    <w:rsid w:val="00195E37"/>
    <w:rsid w:val="00197E79"/>
    <w:rsid w:val="001A24B3"/>
    <w:rsid w:val="001A2657"/>
    <w:rsid w:val="001A4D23"/>
    <w:rsid w:val="001A6BAF"/>
    <w:rsid w:val="001A70F4"/>
    <w:rsid w:val="001B1CF5"/>
    <w:rsid w:val="001B3CB0"/>
    <w:rsid w:val="001C0BAB"/>
    <w:rsid w:val="001C1AFC"/>
    <w:rsid w:val="001C583A"/>
    <w:rsid w:val="001C60AF"/>
    <w:rsid w:val="001C68D8"/>
    <w:rsid w:val="001D040B"/>
    <w:rsid w:val="001D50EA"/>
    <w:rsid w:val="001E2ADD"/>
    <w:rsid w:val="001F1678"/>
    <w:rsid w:val="001F1DDF"/>
    <w:rsid w:val="001F53E1"/>
    <w:rsid w:val="00206EE6"/>
    <w:rsid w:val="002116FD"/>
    <w:rsid w:val="00212ADE"/>
    <w:rsid w:val="00214F74"/>
    <w:rsid w:val="00217091"/>
    <w:rsid w:val="00217E2B"/>
    <w:rsid w:val="00221923"/>
    <w:rsid w:val="00221EBC"/>
    <w:rsid w:val="00225FA3"/>
    <w:rsid w:val="00226863"/>
    <w:rsid w:val="00230413"/>
    <w:rsid w:val="0023054E"/>
    <w:rsid w:val="00230CDB"/>
    <w:rsid w:val="002335DA"/>
    <w:rsid w:val="002341C0"/>
    <w:rsid w:val="002438DC"/>
    <w:rsid w:val="0024477E"/>
    <w:rsid w:val="00245BB2"/>
    <w:rsid w:val="00247C34"/>
    <w:rsid w:val="00250795"/>
    <w:rsid w:val="00256A4D"/>
    <w:rsid w:val="00257158"/>
    <w:rsid w:val="00262D43"/>
    <w:rsid w:val="0027637B"/>
    <w:rsid w:val="00276B8F"/>
    <w:rsid w:val="002778BA"/>
    <w:rsid w:val="00283A6F"/>
    <w:rsid w:val="0028735E"/>
    <w:rsid w:val="002945B2"/>
    <w:rsid w:val="00297A42"/>
    <w:rsid w:val="002A2ACE"/>
    <w:rsid w:val="002A2E66"/>
    <w:rsid w:val="002B0D42"/>
    <w:rsid w:val="002B28B9"/>
    <w:rsid w:val="002B2F0E"/>
    <w:rsid w:val="002B4945"/>
    <w:rsid w:val="002B6246"/>
    <w:rsid w:val="002D4895"/>
    <w:rsid w:val="002D7935"/>
    <w:rsid w:val="002E1D71"/>
    <w:rsid w:val="002F2921"/>
    <w:rsid w:val="002F2D34"/>
    <w:rsid w:val="002F54F6"/>
    <w:rsid w:val="002F589F"/>
    <w:rsid w:val="00304B82"/>
    <w:rsid w:val="00304BB2"/>
    <w:rsid w:val="0031088E"/>
    <w:rsid w:val="00317898"/>
    <w:rsid w:val="00324B3A"/>
    <w:rsid w:val="00326B89"/>
    <w:rsid w:val="00326E49"/>
    <w:rsid w:val="00334332"/>
    <w:rsid w:val="00340121"/>
    <w:rsid w:val="00341C47"/>
    <w:rsid w:val="00342CB6"/>
    <w:rsid w:val="00343FA7"/>
    <w:rsid w:val="003443DC"/>
    <w:rsid w:val="00347BE0"/>
    <w:rsid w:val="00353534"/>
    <w:rsid w:val="00355514"/>
    <w:rsid w:val="003571E8"/>
    <w:rsid w:val="00362540"/>
    <w:rsid w:val="003672BA"/>
    <w:rsid w:val="00373251"/>
    <w:rsid w:val="0037464B"/>
    <w:rsid w:val="00377BA7"/>
    <w:rsid w:val="00383D2D"/>
    <w:rsid w:val="003845CF"/>
    <w:rsid w:val="00385EC5"/>
    <w:rsid w:val="00391176"/>
    <w:rsid w:val="003918B6"/>
    <w:rsid w:val="003918EB"/>
    <w:rsid w:val="00391B52"/>
    <w:rsid w:val="00395526"/>
    <w:rsid w:val="003A7FD9"/>
    <w:rsid w:val="003B3A7C"/>
    <w:rsid w:val="003C22CC"/>
    <w:rsid w:val="003C56D7"/>
    <w:rsid w:val="003C5D3D"/>
    <w:rsid w:val="003D0D70"/>
    <w:rsid w:val="003D14B5"/>
    <w:rsid w:val="003D2A50"/>
    <w:rsid w:val="003D5719"/>
    <w:rsid w:val="003F1148"/>
    <w:rsid w:val="003F117A"/>
    <w:rsid w:val="003F5F54"/>
    <w:rsid w:val="00402C47"/>
    <w:rsid w:val="00415A08"/>
    <w:rsid w:val="00415D93"/>
    <w:rsid w:val="00416A28"/>
    <w:rsid w:val="0042322D"/>
    <w:rsid w:val="00426BF9"/>
    <w:rsid w:val="004270DF"/>
    <w:rsid w:val="00434351"/>
    <w:rsid w:val="00434AB7"/>
    <w:rsid w:val="00435866"/>
    <w:rsid w:val="0044199B"/>
    <w:rsid w:val="00443F7E"/>
    <w:rsid w:val="00453410"/>
    <w:rsid w:val="00453DAE"/>
    <w:rsid w:val="004551C8"/>
    <w:rsid w:val="0046227E"/>
    <w:rsid w:val="00463FFE"/>
    <w:rsid w:val="004649BA"/>
    <w:rsid w:val="00464B0B"/>
    <w:rsid w:val="0048372E"/>
    <w:rsid w:val="00490144"/>
    <w:rsid w:val="00495F50"/>
    <w:rsid w:val="004967BD"/>
    <w:rsid w:val="004A50D7"/>
    <w:rsid w:val="004A5BE2"/>
    <w:rsid w:val="004A74BC"/>
    <w:rsid w:val="004B50D4"/>
    <w:rsid w:val="004B6BBE"/>
    <w:rsid w:val="004C15C4"/>
    <w:rsid w:val="004D25B3"/>
    <w:rsid w:val="004E0912"/>
    <w:rsid w:val="004E0CED"/>
    <w:rsid w:val="004E2F76"/>
    <w:rsid w:val="004E4415"/>
    <w:rsid w:val="004E563B"/>
    <w:rsid w:val="005049E0"/>
    <w:rsid w:val="005140EE"/>
    <w:rsid w:val="005147D3"/>
    <w:rsid w:val="00517464"/>
    <w:rsid w:val="005174D3"/>
    <w:rsid w:val="00521397"/>
    <w:rsid w:val="00527B21"/>
    <w:rsid w:val="00527C56"/>
    <w:rsid w:val="00537CA3"/>
    <w:rsid w:val="005448A0"/>
    <w:rsid w:val="005467B0"/>
    <w:rsid w:val="00550371"/>
    <w:rsid w:val="00551830"/>
    <w:rsid w:val="00552A05"/>
    <w:rsid w:val="00555B00"/>
    <w:rsid w:val="005663D2"/>
    <w:rsid w:val="005670CE"/>
    <w:rsid w:val="005807E4"/>
    <w:rsid w:val="00583085"/>
    <w:rsid w:val="005856A2"/>
    <w:rsid w:val="00587E9C"/>
    <w:rsid w:val="00590809"/>
    <w:rsid w:val="00591E77"/>
    <w:rsid w:val="00595BBA"/>
    <w:rsid w:val="005A793B"/>
    <w:rsid w:val="005B021B"/>
    <w:rsid w:val="005B058C"/>
    <w:rsid w:val="005C0F1C"/>
    <w:rsid w:val="005C243F"/>
    <w:rsid w:val="005D068A"/>
    <w:rsid w:val="005D45A3"/>
    <w:rsid w:val="005D7E30"/>
    <w:rsid w:val="005E0952"/>
    <w:rsid w:val="005E6D67"/>
    <w:rsid w:val="005E6FE0"/>
    <w:rsid w:val="005E727A"/>
    <w:rsid w:val="005E72A5"/>
    <w:rsid w:val="005E76D4"/>
    <w:rsid w:val="005F1653"/>
    <w:rsid w:val="005F3016"/>
    <w:rsid w:val="005F60DA"/>
    <w:rsid w:val="00606A02"/>
    <w:rsid w:val="006118A2"/>
    <w:rsid w:val="00612294"/>
    <w:rsid w:val="00617DD6"/>
    <w:rsid w:val="00621F71"/>
    <w:rsid w:val="006240AC"/>
    <w:rsid w:val="006250A9"/>
    <w:rsid w:val="00627899"/>
    <w:rsid w:val="00633AC3"/>
    <w:rsid w:val="00633B04"/>
    <w:rsid w:val="00637646"/>
    <w:rsid w:val="00637913"/>
    <w:rsid w:val="006531FF"/>
    <w:rsid w:val="00663B56"/>
    <w:rsid w:val="00665869"/>
    <w:rsid w:val="00671F9F"/>
    <w:rsid w:val="00672D11"/>
    <w:rsid w:val="0067316B"/>
    <w:rsid w:val="00675601"/>
    <w:rsid w:val="00683E62"/>
    <w:rsid w:val="00690D21"/>
    <w:rsid w:val="006938BC"/>
    <w:rsid w:val="006940A0"/>
    <w:rsid w:val="00696674"/>
    <w:rsid w:val="006A13F5"/>
    <w:rsid w:val="006A4333"/>
    <w:rsid w:val="006B03CA"/>
    <w:rsid w:val="006B08D9"/>
    <w:rsid w:val="006B413B"/>
    <w:rsid w:val="006B732E"/>
    <w:rsid w:val="006C0EA5"/>
    <w:rsid w:val="006C2D06"/>
    <w:rsid w:val="006D0B02"/>
    <w:rsid w:val="006D0E88"/>
    <w:rsid w:val="006D57DE"/>
    <w:rsid w:val="006D66BB"/>
    <w:rsid w:val="006E1BF3"/>
    <w:rsid w:val="006E5239"/>
    <w:rsid w:val="006F3BEE"/>
    <w:rsid w:val="00704FC5"/>
    <w:rsid w:val="00710F02"/>
    <w:rsid w:val="00713278"/>
    <w:rsid w:val="0071711A"/>
    <w:rsid w:val="00724501"/>
    <w:rsid w:val="00724CDE"/>
    <w:rsid w:val="00727A64"/>
    <w:rsid w:val="0073082D"/>
    <w:rsid w:val="00731554"/>
    <w:rsid w:val="007321C9"/>
    <w:rsid w:val="00736EA7"/>
    <w:rsid w:val="00740C1C"/>
    <w:rsid w:val="00741893"/>
    <w:rsid w:val="00742813"/>
    <w:rsid w:val="0075250F"/>
    <w:rsid w:val="00752621"/>
    <w:rsid w:val="00753CA0"/>
    <w:rsid w:val="0075670C"/>
    <w:rsid w:val="00757838"/>
    <w:rsid w:val="007601EA"/>
    <w:rsid w:val="00764583"/>
    <w:rsid w:val="0076494F"/>
    <w:rsid w:val="00766640"/>
    <w:rsid w:val="0076764C"/>
    <w:rsid w:val="00770D64"/>
    <w:rsid w:val="0077298C"/>
    <w:rsid w:val="00773F38"/>
    <w:rsid w:val="00775D26"/>
    <w:rsid w:val="007762A9"/>
    <w:rsid w:val="00782E46"/>
    <w:rsid w:val="0079070D"/>
    <w:rsid w:val="00792A8E"/>
    <w:rsid w:val="007940BB"/>
    <w:rsid w:val="00794946"/>
    <w:rsid w:val="007A09DF"/>
    <w:rsid w:val="007A2C1F"/>
    <w:rsid w:val="007A3D4C"/>
    <w:rsid w:val="007B3994"/>
    <w:rsid w:val="007B7023"/>
    <w:rsid w:val="007C5189"/>
    <w:rsid w:val="007C7C88"/>
    <w:rsid w:val="007D2269"/>
    <w:rsid w:val="007D6AB5"/>
    <w:rsid w:val="007E0D0D"/>
    <w:rsid w:val="007E1347"/>
    <w:rsid w:val="007E2730"/>
    <w:rsid w:val="007E61FF"/>
    <w:rsid w:val="007F287D"/>
    <w:rsid w:val="008045DC"/>
    <w:rsid w:val="00806E63"/>
    <w:rsid w:val="00807101"/>
    <w:rsid w:val="00807CAD"/>
    <w:rsid w:val="00811CE9"/>
    <w:rsid w:val="00811F4B"/>
    <w:rsid w:val="00812088"/>
    <w:rsid w:val="008121BF"/>
    <w:rsid w:val="00813EA6"/>
    <w:rsid w:val="00814937"/>
    <w:rsid w:val="00816D70"/>
    <w:rsid w:val="0083292F"/>
    <w:rsid w:val="00836077"/>
    <w:rsid w:val="0084260A"/>
    <w:rsid w:val="00846720"/>
    <w:rsid w:val="008474A6"/>
    <w:rsid w:val="008510BB"/>
    <w:rsid w:val="00860FD8"/>
    <w:rsid w:val="00865306"/>
    <w:rsid w:val="00867B04"/>
    <w:rsid w:val="00870D23"/>
    <w:rsid w:val="00876859"/>
    <w:rsid w:val="0088154C"/>
    <w:rsid w:val="00882677"/>
    <w:rsid w:val="00891319"/>
    <w:rsid w:val="00894264"/>
    <w:rsid w:val="008A570E"/>
    <w:rsid w:val="008A64F0"/>
    <w:rsid w:val="008A6D25"/>
    <w:rsid w:val="008B3ABA"/>
    <w:rsid w:val="008B6802"/>
    <w:rsid w:val="008B7A6D"/>
    <w:rsid w:val="008C28B8"/>
    <w:rsid w:val="008C2C6A"/>
    <w:rsid w:val="008C40AA"/>
    <w:rsid w:val="008C5AE8"/>
    <w:rsid w:val="008C66B4"/>
    <w:rsid w:val="008C6D04"/>
    <w:rsid w:val="008C72F1"/>
    <w:rsid w:val="008D1529"/>
    <w:rsid w:val="008D411D"/>
    <w:rsid w:val="008F1D4A"/>
    <w:rsid w:val="00900287"/>
    <w:rsid w:val="009040DF"/>
    <w:rsid w:val="00906231"/>
    <w:rsid w:val="0090769A"/>
    <w:rsid w:val="00914D6B"/>
    <w:rsid w:val="0092060D"/>
    <w:rsid w:val="00925422"/>
    <w:rsid w:val="00930A65"/>
    <w:rsid w:val="00930A99"/>
    <w:rsid w:val="00930C8F"/>
    <w:rsid w:val="00940E56"/>
    <w:rsid w:val="0094264F"/>
    <w:rsid w:val="00947457"/>
    <w:rsid w:val="0095316D"/>
    <w:rsid w:val="00956374"/>
    <w:rsid w:val="009578B3"/>
    <w:rsid w:val="00964876"/>
    <w:rsid w:val="009652A4"/>
    <w:rsid w:val="00967D35"/>
    <w:rsid w:val="00973B62"/>
    <w:rsid w:val="00986EA8"/>
    <w:rsid w:val="009871F1"/>
    <w:rsid w:val="00987BEB"/>
    <w:rsid w:val="009904BF"/>
    <w:rsid w:val="00991D9C"/>
    <w:rsid w:val="00992FC4"/>
    <w:rsid w:val="009A0E7E"/>
    <w:rsid w:val="009A41B1"/>
    <w:rsid w:val="009A680C"/>
    <w:rsid w:val="009A746A"/>
    <w:rsid w:val="009B1D57"/>
    <w:rsid w:val="009B2881"/>
    <w:rsid w:val="009B7C62"/>
    <w:rsid w:val="009C1222"/>
    <w:rsid w:val="009D2107"/>
    <w:rsid w:val="009D5381"/>
    <w:rsid w:val="009D5EE4"/>
    <w:rsid w:val="009D6D4F"/>
    <w:rsid w:val="009D7220"/>
    <w:rsid w:val="009F084B"/>
    <w:rsid w:val="009F5744"/>
    <w:rsid w:val="009F75EA"/>
    <w:rsid w:val="00A036A8"/>
    <w:rsid w:val="00A03E03"/>
    <w:rsid w:val="00A04B7C"/>
    <w:rsid w:val="00A10D09"/>
    <w:rsid w:val="00A15C14"/>
    <w:rsid w:val="00A17E54"/>
    <w:rsid w:val="00A20193"/>
    <w:rsid w:val="00A20E9D"/>
    <w:rsid w:val="00A30B93"/>
    <w:rsid w:val="00A31455"/>
    <w:rsid w:val="00A33269"/>
    <w:rsid w:val="00A33783"/>
    <w:rsid w:val="00A34580"/>
    <w:rsid w:val="00A51CD0"/>
    <w:rsid w:val="00A53841"/>
    <w:rsid w:val="00A65F4F"/>
    <w:rsid w:val="00A66734"/>
    <w:rsid w:val="00A67B03"/>
    <w:rsid w:val="00A7018C"/>
    <w:rsid w:val="00A7317B"/>
    <w:rsid w:val="00A74ECD"/>
    <w:rsid w:val="00A769CE"/>
    <w:rsid w:val="00A821F5"/>
    <w:rsid w:val="00A838F9"/>
    <w:rsid w:val="00A85EBE"/>
    <w:rsid w:val="00A87655"/>
    <w:rsid w:val="00A90C95"/>
    <w:rsid w:val="00A9199B"/>
    <w:rsid w:val="00A948D0"/>
    <w:rsid w:val="00AA2725"/>
    <w:rsid w:val="00AA3954"/>
    <w:rsid w:val="00AA3BA3"/>
    <w:rsid w:val="00AC1715"/>
    <w:rsid w:val="00AC2841"/>
    <w:rsid w:val="00AC3FEC"/>
    <w:rsid w:val="00AD0732"/>
    <w:rsid w:val="00AD13E6"/>
    <w:rsid w:val="00AD3192"/>
    <w:rsid w:val="00AD4B1F"/>
    <w:rsid w:val="00AE4C97"/>
    <w:rsid w:val="00AE6771"/>
    <w:rsid w:val="00AE70C8"/>
    <w:rsid w:val="00AE7708"/>
    <w:rsid w:val="00AF72C5"/>
    <w:rsid w:val="00B0022D"/>
    <w:rsid w:val="00B034B7"/>
    <w:rsid w:val="00B053B2"/>
    <w:rsid w:val="00B060DB"/>
    <w:rsid w:val="00B1486E"/>
    <w:rsid w:val="00B1716D"/>
    <w:rsid w:val="00B2675A"/>
    <w:rsid w:val="00B27087"/>
    <w:rsid w:val="00B306A5"/>
    <w:rsid w:val="00B30D3F"/>
    <w:rsid w:val="00B31F8B"/>
    <w:rsid w:val="00B36392"/>
    <w:rsid w:val="00B411C7"/>
    <w:rsid w:val="00B41586"/>
    <w:rsid w:val="00B442C2"/>
    <w:rsid w:val="00B471FD"/>
    <w:rsid w:val="00B503D5"/>
    <w:rsid w:val="00B5718C"/>
    <w:rsid w:val="00B60126"/>
    <w:rsid w:val="00B61A71"/>
    <w:rsid w:val="00B63788"/>
    <w:rsid w:val="00B638D8"/>
    <w:rsid w:val="00B6411D"/>
    <w:rsid w:val="00B64ABE"/>
    <w:rsid w:val="00B834B1"/>
    <w:rsid w:val="00B876DC"/>
    <w:rsid w:val="00B87B67"/>
    <w:rsid w:val="00B926A6"/>
    <w:rsid w:val="00B93DD9"/>
    <w:rsid w:val="00BA142D"/>
    <w:rsid w:val="00BA1523"/>
    <w:rsid w:val="00BA6119"/>
    <w:rsid w:val="00BB0EF2"/>
    <w:rsid w:val="00BB23C0"/>
    <w:rsid w:val="00BB4C9C"/>
    <w:rsid w:val="00BB7B96"/>
    <w:rsid w:val="00BC2CEF"/>
    <w:rsid w:val="00BD342D"/>
    <w:rsid w:val="00BD62FF"/>
    <w:rsid w:val="00BE0B9D"/>
    <w:rsid w:val="00BE62E6"/>
    <w:rsid w:val="00BE66AB"/>
    <w:rsid w:val="00BF176C"/>
    <w:rsid w:val="00BF1ADE"/>
    <w:rsid w:val="00C01F1E"/>
    <w:rsid w:val="00C04EE9"/>
    <w:rsid w:val="00C05123"/>
    <w:rsid w:val="00C0616B"/>
    <w:rsid w:val="00C15A32"/>
    <w:rsid w:val="00C16E61"/>
    <w:rsid w:val="00C2219B"/>
    <w:rsid w:val="00C279D0"/>
    <w:rsid w:val="00C30A6C"/>
    <w:rsid w:val="00C342EB"/>
    <w:rsid w:val="00C3464C"/>
    <w:rsid w:val="00C3719E"/>
    <w:rsid w:val="00C4650B"/>
    <w:rsid w:val="00C6175F"/>
    <w:rsid w:val="00C62FFD"/>
    <w:rsid w:val="00C64A8E"/>
    <w:rsid w:val="00C67714"/>
    <w:rsid w:val="00C7219B"/>
    <w:rsid w:val="00C73AC9"/>
    <w:rsid w:val="00C76370"/>
    <w:rsid w:val="00C83F75"/>
    <w:rsid w:val="00C8467A"/>
    <w:rsid w:val="00C864D5"/>
    <w:rsid w:val="00C87F7A"/>
    <w:rsid w:val="00C93678"/>
    <w:rsid w:val="00C97C31"/>
    <w:rsid w:val="00CB116B"/>
    <w:rsid w:val="00CB22C1"/>
    <w:rsid w:val="00CC367A"/>
    <w:rsid w:val="00CC52AF"/>
    <w:rsid w:val="00CC6D76"/>
    <w:rsid w:val="00CD1238"/>
    <w:rsid w:val="00CD400B"/>
    <w:rsid w:val="00CD43F9"/>
    <w:rsid w:val="00CD6C78"/>
    <w:rsid w:val="00CE1CAD"/>
    <w:rsid w:val="00CE1CCF"/>
    <w:rsid w:val="00CE5917"/>
    <w:rsid w:val="00CE77B4"/>
    <w:rsid w:val="00CF1626"/>
    <w:rsid w:val="00D232C1"/>
    <w:rsid w:val="00D275F3"/>
    <w:rsid w:val="00D30EED"/>
    <w:rsid w:val="00D3221E"/>
    <w:rsid w:val="00D4235A"/>
    <w:rsid w:val="00D44B1F"/>
    <w:rsid w:val="00D47142"/>
    <w:rsid w:val="00D50A83"/>
    <w:rsid w:val="00D50FDF"/>
    <w:rsid w:val="00D511D9"/>
    <w:rsid w:val="00D51F0E"/>
    <w:rsid w:val="00D619EF"/>
    <w:rsid w:val="00D61A99"/>
    <w:rsid w:val="00D628D1"/>
    <w:rsid w:val="00D63CC9"/>
    <w:rsid w:val="00D6455C"/>
    <w:rsid w:val="00D64E75"/>
    <w:rsid w:val="00D67D35"/>
    <w:rsid w:val="00D702B7"/>
    <w:rsid w:val="00D71B18"/>
    <w:rsid w:val="00D728FD"/>
    <w:rsid w:val="00D813B6"/>
    <w:rsid w:val="00D85C83"/>
    <w:rsid w:val="00D866F2"/>
    <w:rsid w:val="00D90405"/>
    <w:rsid w:val="00D9086A"/>
    <w:rsid w:val="00D938C6"/>
    <w:rsid w:val="00D95DCC"/>
    <w:rsid w:val="00D96375"/>
    <w:rsid w:val="00D96B07"/>
    <w:rsid w:val="00D97D44"/>
    <w:rsid w:val="00DA3B05"/>
    <w:rsid w:val="00DA5B7B"/>
    <w:rsid w:val="00DA5E25"/>
    <w:rsid w:val="00DA688E"/>
    <w:rsid w:val="00DB4758"/>
    <w:rsid w:val="00DB5B87"/>
    <w:rsid w:val="00DB7D1B"/>
    <w:rsid w:val="00DC0C16"/>
    <w:rsid w:val="00DC6B5A"/>
    <w:rsid w:val="00DD0DDF"/>
    <w:rsid w:val="00DE45D8"/>
    <w:rsid w:val="00DE4676"/>
    <w:rsid w:val="00DE5514"/>
    <w:rsid w:val="00DF02B0"/>
    <w:rsid w:val="00DF1C6F"/>
    <w:rsid w:val="00DF4BB9"/>
    <w:rsid w:val="00DF7578"/>
    <w:rsid w:val="00DF7E09"/>
    <w:rsid w:val="00E06F7E"/>
    <w:rsid w:val="00E07D23"/>
    <w:rsid w:val="00E07F84"/>
    <w:rsid w:val="00E104B5"/>
    <w:rsid w:val="00E105CF"/>
    <w:rsid w:val="00E11CCA"/>
    <w:rsid w:val="00E11DEA"/>
    <w:rsid w:val="00E12EC0"/>
    <w:rsid w:val="00E16D8B"/>
    <w:rsid w:val="00E208E2"/>
    <w:rsid w:val="00E21ADB"/>
    <w:rsid w:val="00E22A7E"/>
    <w:rsid w:val="00E25535"/>
    <w:rsid w:val="00E3086F"/>
    <w:rsid w:val="00E31336"/>
    <w:rsid w:val="00E33A0E"/>
    <w:rsid w:val="00E353F6"/>
    <w:rsid w:val="00E405AD"/>
    <w:rsid w:val="00E4247F"/>
    <w:rsid w:val="00E45050"/>
    <w:rsid w:val="00E525D8"/>
    <w:rsid w:val="00E52CD6"/>
    <w:rsid w:val="00E555A0"/>
    <w:rsid w:val="00E57611"/>
    <w:rsid w:val="00E63F64"/>
    <w:rsid w:val="00E72BF1"/>
    <w:rsid w:val="00E7500B"/>
    <w:rsid w:val="00E816EC"/>
    <w:rsid w:val="00E8176E"/>
    <w:rsid w:val="00E9215D"/>
    <w:rsid w:val="00E97FFA"/>
    <w:rsid w:val="00EA1495"/>
    <w:rsid w:val="00EA72A4"/>
    <w:rsid w:val="00EB0B48"/>
    <w:rsid w:val="00EB1086"/>
    <w:rsid w:val="00EB5904"/>
    <w:rsid w:val="00EC6582"/>
    <w:rsid w:val="00EC7144"/>
    <w:rsid w:val="00ED1683"/>
    <w:rsid w:val="00ED1942"/>
    <w:rsid w:val="00ED30AC"/>
    <w:rsid w:val="00ED6D04"/>
    <w:rsid w:val="00ED79C5"/>
    <w:rsid w:val="00EE2301"/>
    <w:rsid w:val="00EE3784"/>
    <w:rsid w:val="00EE7061"/>
    <w:rsid w:val="00EF0BD9"/>
    <w:rsid w:val="00EF1288"/>
    <w:rsid w:val="00F06654"/>
    <w:rsid w:val="00F1010D"/>
    <w:rsid w:val="00F13877"/>
    <w:rsid w:val="00F14F33"/>
    <w:rsid w:val="00F2694D"/>
    <w:rsid w:val="00F27B79"/>
    <w:rsid w:val="00F31471"/>
    <w:rsid w:val="00F31917"/>
    <w:rsid w:val="00F31FD9"/>
    <w:rsid w:val="00F4035F"/>
    <w:rsid w:val="00F43425"/>
    <w:rsid w:val="00F456CC"/>
    <w:rsid w:val="00F45E5F"/>
    <w:rsid w:val="00F515CC"/>
    <w:rsid w:val="00F54985"/>
    <w:rsid w:val="00F62014"/>
    <w:rsid w:val="00F6662A"/>
    <w:rsid w:val="00F667EF"/>
    <w:rsid w:val="00F74539"/>
    <w:rsid w:val="00F82940"/>
    <w:rsid w:val="00F8457D"/>
    <w:rsid w:val="00F85635"/>
    <w:rsid w:val="00F929AF"/>
    <w:rsid w:val="00F94020"/>
    <w:rsid w:val="00F95F04"/>
    <w:rsid w:val="00F9684C"/>
    <w:rsid w:val="00FA64E7"/>
    <w:rsid w:val="00FB1403"/>
    <w:rsid w:val="00FB2305"/>
    <w:rsid w:val="00FB2458"/>
    <w:rsid w:val="00FB2B46"/>
    <w:rsid w:val="00FB2DD6"/>
    <w:rsid w:val="00FB40AD"/>
    <w:rsid w:val="00FB51BC"/>
    <w:rsid w:val="00FB54E5"/>
    <w:rsid w:val="00FC5E00"/>
    <w:rsid w:val="00FD1C6F"/>
    <w:rsid w:val="00FD62CC"/>
    <w:rsid w:val="00FE15D6"/>
    <w:rsid w:val="00FE3BDC"/>
    <w:rsid w:val="00FF02A5"/>
    <w:rsid w:val="00FF1867"/>
    <w:rsid w:val="00FF29E5"/>
    <w:rsid w:val="00FF50D2"/>
    <w:rsid w:val="00FF6E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5A"/>
    <w:rPr>
      <w:rFonts w:ascii="Times New Roman" w:eastAsia="Times New Roman" w:hAnsi="Times New Roman"/>
      <w:sz w:val="22"/>
    </w:rPr>
  </w:style>
  <w:style w:type="paragraph" w:styleId="Heading1">
    <w:name w:val="heading 1"/>
    <w:basedOn w:val="Normal"/>
    <w:next w:val="Normal"/>
    <w:link w:val="Heading1Char"/>
    <w:qFormat/>
    <w:rsid w:val="00341C47"/>
    <w:pPr>
      <w:keepNext/>
      <w:spacing w:before="240" w:after="60"/>
      <w:outlineLvl w:val="0"/>
    </w:pPr>
    <w:rPr>
      <w:rFonts w:ascii="Arial Narrow" w:hAnsi="Arial Narrow" w:cs="Arial"/>
      <w:b/>
      <w:bCs/>
      <w:kern w:val="32"/>
      <w:sz w:val="32"/>
      <w:szCs w:val="32"/>
    </w:rPr>
  </w:style>
  <w:style w:type="paragraph" w:styleId="Heading2">
    <w:name w:val="heading 2"/>
    <w:basedOn w:val="Normal"/>
    <w:next w:val="Normal"/>
    <w:link w:val="Heading2Char"/>
    <w:uiPriority w:val="9"/>
    <w:unhideWhenUsed/>
    <w:qFormat/>
    <w:rsid w:val="00B267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75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50BC"/>
    <w:pPr>
      <w:tabs>
        <w:tab w:val="center" w:pos="4680"/>
        <w:tab w:val="right" w:pos="9360"/>
      </w:tabs>
    </w:pPr>
    <w:rPr>
      <w:rFonts w:ascii="Calibri" w:hAnsi="Calibri"/>
      <w:sz w:val="18"/>
    </w:rPr>
  </w:style>
  <w:style w:type="character" w:customStyle="1" w:styleId="HeaderChar">
    <w:name w:val="Header Char"/>
    <w:basedOn w:val="DefaultParagraphFont"/>
    <w:link w:val="Header"/>
    <w:rsid w:val="000B50BC"/>
    <w:rPr>
      <w:rFonts w:eastAsia="Times New Roman"/>
      <w:sz w:val="18"/>
    </w:rPr>
  </w:style>
  <w:style w:type="paragraph" w:styleId="Footer">
    <w:name w:val="footer"/>
    <w:basedOn w:val="Normal"/>
    <w:link w:val="FooterChar"/>
    <w:uiPriority w:val="99"/>
    <w:unhideWhenUsed/>
    <w:rsid w:val="000B50BC"/>
    <w:pPr>
      <w:tabs>
        <w:tab w:val="center" w:pos="4680"/>
        <w:tab w:val="right" w:pos="9360"/>
      </w:tabs>
    </w:pPr>
    <w:rPr>
      <w:rFonts w:ascii="Calibri" w:hAnsi="Calibri"/>
      <w:sz w:val="18"/>
    </w:rPr>
  </w:style>
  <w:style w:type="character" w:customStyle="1" w:styleId="FooterChar">
    <w:name w:val="Footer Char"/>
    <w:basedOn w:val="DefaultParagraphFont"/>
    <w:link w:val="Footer"/>
    <w:uiPriority w:val="99"/>
    <w:rsid w:val="000B50BC"/>
    <w:rPr>
      <w:rFonts w:eastAsia="Times New Roman"/>
      <w:sz w:val="18"/>
    </w:rPr>
  </w:style>
  <w:style w:type="character" w:customStyle="1" w:styleId="Heading1Char">
    <w:name w:val="Heading 1 Char"/>
    <w:basedOn w:val="DefaultParagraphFont"/>
    <w:link w:val="Heading1"/>
    <w:rsid w:val="00341C47"/>
    <w:rPr>
      <w:rFonts w:ascii="Arial Narrow" w:eastAsia="Times New Roman" w:hAnsi="Arial Narrow" w:cs="Arial"/>
      <w:b/>
      <w:bCs/>
      <w:kern w:val="32"/>
      <w:sz w:val="32"/>
      <w:szCs w:val="32"/>
    </w:rPr>
  </w:style>
  <w:style w:type="paragraph" w:customStyle="1" w:styleId="BodyText">
    <w:name w:val="Body_Text"/>
    <w:basedOn w:val="Normal"/>
    <w:rsid w:val="00B034B7"/>
    <w:pPr>
      <w:spacing w:before="120" w:after="120" w:line="276" w:lineRule="auto"/>
    </w:pPr>
    <w:rPr>
      <w:rFonts w:ascii="Georgia" w:hAnsi="Georgia"/>
      <w:sz w:val="20"/>
      <w:szCs w:val="24"/>
    </w:rPr>
  </w:style>
  <w:style w:type="paragraph" w:customStyle="1" w:styleId="HeadingSubject">
    <w:name w:val="Heading_Subject"/>
    <w:basedOn w:val="Normal"/>
    <w:qFormat/>
    <w:rsid w:val="00C62FFD"/>
    <w:pPr>
      <w:spacing w:before="240" w:after="60"/>
    </w:pPr>
    <w:rPr>
      <w:rFonts w:ascii="Arial Narrow" w:hAnsi="Arial Narrow"/>
      <w:b/>
      <w:sz w:val="24"/>
      <w:szCs w:val="22"/>
    </w:rPr>
  </w:style>
  <w:style w:type="character" w:customStyle="1" w:styleId="Heading2Char">
    <w:name w:val="Heading 2 Char"/>
    <w:basedOn w:val="DefaultParagraphFont"/>
    <w:link w:val="Heading2"/>
    <w:uiPriority w:val="9"/>
    <w:rsid w:val="00B2675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2675A"/>
    <w:rPr>
      <w:rFonts w:ascii="Cambria" w:eastAsia="Times New Roman" w:hAnsi="Cambria" w:cs="Times New Roman"/>
      <w:b/>
      <w:bCs/>
      <w:sz w:val="26"/>
      <w:szCs w:val="26"/>
    </w:rPr>
  </w:style>
  <w:style w:type="character" w:styleId="PageNumber">
    <w:name w:val="page number"/>
    <w:basedOn w:val="DefaultParagraphFont"/>
    <w:rsid w:val="00B2675A"/>
  </w:style>
  <w:style w:type="paragraph" w:customStyle="1" w:styleId="MemoHeading1">
    <w:name w:val="Memo Heading 1"/>
    <w:basedOn w:val="Heading1"/>
    <w:next w:val="BodyText"/>
    <w:qFormat/>
    <w:rsid w:val="00940E56"/>
    <w:pPr>
      <w:spacing w:before="120" w:after="120"/>
    </w:pPr>
    <w:rPr>
      <w:rFonts w:asciiTheme="minorHAnsi" w:hAnsiTheme="minorHAnsi"/>
      <w:color w:val="174A7C"/>
      <w:sz w:val="28"/>
    </w:rPr>
  </w:style>
  <w:style w:type="paragraph" w:customStyle="1" w:styleId="MemoHeading2">
    <w:name w:val="Memo Heading 2"/>
    <w:basedOn w:val="Heading2"/>
    <w:next w:val="BodyText"/>
    <w:qFormat/>
    <w:rsid w:val="00940E56"/>
    <w:pPr>
      <w:spacing w:before="120"/>
    </w:pPr>
    <w:rPr>
      <w:rFonts w:asciiTheme="minorHAnsi" w:hAnsiTheme="minorHAnsi"/>
      <w:color w:val="174A7C"/>
      <w:sz w:val="26"/>
      <w:szCs w:val="26"/>
    </w:rPr>
  </w:style>
  <w:style w:type="paragraph" w:customStyle="1" w:styleId="MemoHeading3">
    <w:name w:val="Memo Heading 3"/>
    <w:basedOn w:val="Heading3"/>
    <w:next w:val="BodyText"/>
    <w:qFormat/>
    <w:rsid w:val="00E97FFA"/>
    <w:pPr>
      <w:spacing w:before="120"/>
    </w:pPr>
    <w:rPr>
      <w:rFonts w:asciiTheme="minorHAnsi" w:hAnsiTheme="minorHAnsi"/>
      <w:sz w:val="22"/>
      <w:szCs w:val="22"/>
    </w:rPr>
  </w:style>
  <w:style w:type="paragraph" w:styleId="BalloonText">
    <w:name w:val="Balloon Text"/>
    <w:basedOn w:val="Normal"/>
    <w:link w:val="BalloonTextChar"/>
    <w:uiPriority w:val="99"/>
    <w:semiHidden/>
    <w:unhideWhenUsed/>
    <w:rsid w:val="009A0E7E"/>
    <w:rPr>
      <w:rFonts w:ascii="Tahoma" w:hAnsi="Tahoma" w:cs="Tahoma"/>
      <w:sz w:val="16"/>
      <w:szCs w:val="16"/>
    </w:rPr>
  </w:style>
  <w:style w:type="character" w:customStyle="1" w:styleId="BalloonTextChar">
    <w:name w:val="Balloon Text Char"/>
    <w:basedOn w:val="DefaultParagraphFont"/>
    <w:link w:val="BalloonText"/>
    <w:uiPriority w:val="99"/>
    <w:semiHidden/>
    <w:rsid w:val="009A0E7E"/>
    <w:rPr>
      <w:rFonts w:ascii="Tahoma" w:eastAsia="Times New Roman" w:hAnsi="Tahoma" w:cs="Tahoma"/>
      <w:sz w:val="16"/>
      <w:szCs w:val="16"/>
    </w:rPr>
  </w:style>
  <w:style w:type="character" w:styleId="PlaceholderText">
    <w:name w:val="Placeholder Text"/>
    <w:basedOn w:val="DefaultParagraphFont"/>
    <w:uiPriority w:val="99"/>
    <w:semiHidden/>
    <w:rsid w:val="008C6D04"/>
    <w:rPr>
      <w:color w:val="808080"/>
    </w:rPr>
  </w:style>
  <w:style w:type="character" w:styleId="Strong">
    <w:name w:val="Strong"/>
    <w:basedOn w:val="DefaultParagraphFont"/>
    <w:uiPriority w:val="22"/>
    <w:qFormat/>
    <w:rsid w:val="008C6D04"/>
    <w:rPr>
      <w:b/>
      <w:bCs/>
    </w:rPr>
  </w:style>
  <w:style w:type="table" w:styleId="TableGrid">
    <w:name w:val="Table Grid"/>
    <w:basedOn w:val="TableNormal"/>
    <w:uiPriority w:val="59"/>
    <w:rsid w:val="00AA3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61FF"/>
    <w:pPr>
      <w:ind w:left="720"/>
      <w:contextualSpacing/>
    </w:pPr>
  </w:style>
  <w:style w:type="paragraph" w:styleId="BodyText0">
    <w:name w:val="Body Text"/>
    <w:basedOn w:val="Normal"/>
    <w:link w:val="BodyTextChar"/>
    <w:qFormat/>
    <w:rsid w:val="00B638D8"/>
    <w:pPr>
      <w:spacing w:before="120" w:after="120"/>
    </w:pPr>
    <w:rPr>
      <w:sz w:val="24"/>
    </w:rPr>
  </w:style>
  <w:style w:type="character" w:customStyle="1" w:styleId="BodyTextChar">
    <w:name w:val="Body Text Char"/>
    <w:basedOn w:val="DefaultParagraphFont"/>
    <w:link w:val="BodyText0"/>
    <w:rsid w:val="00B638D8"/>
    <w:rPr>
      <w:rFonts w:ascii="Times New Roman" w:eastAsia="Times New Roman" w:hAnsi="Times New Roman"/>
      <w:sz w:val="24"/>
    </w:rPr>
  </w:style>
  <w:style w:type="table" w:customStyle="1" w:styleId="LightShading1">
    <w:name w:val="Light Shading1"/>
    <w:basedOn w:val="TableNormal"/>
    <w:uiPriority w:val="60"/>
    <w:rsid w:val="00753CA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75A"/>
    <w:rPr>
      <w:rFonts w:ascii="Times New Roman" w:eastAsia="Times New Roman" w:hAnsi="Times New Roman"/>
      <w:sz w:val="22"/>
    </w:rPr>
  </w:style>
  <w:style w:type="paragraph" w:styleId="Heading1">
    <w:name w:val="heading 1"/>
    <w:basedOn w:val="Normal"/>
    <w:next w:val="Normal"/>
    <w:link w:val="Heading1Char"/>
    <w:qFormat/>
    <w:rsid w:val="00341C47"/>
    <w:pPr>
      <w:keepNext/>
      <w:spacing w:before="240" w:after="60"/>
      <w:outlineLvl w:val="0"/>
    </w:pPr>
    <w:rPr>
      <w:rFonts w:ascii="Arial Narrow" w:hAnsi="Arial Narrow" w:cs="Arial"/>
      <w:b/>
      <w:bCs/>
      <w:kern w:val="32"/>
      <w:sz w:val="32"/>
      <w:szCs w:val="32"/>
    </w:rPr>
  </w:style>
  <w:style w:type="paragraph" w:styleId="Heading2">
    <w:name w:val="heading 2"/>
    <w:basedOn w:val="Normal"/>
    <w:next w:val="Normal"/>
    <w:link w:val="Heading2Char"/>
    <w:uiPriority w:val="9"/>
    <w:unhideWhenUsed/>
    <w:qFormat/>
    <w:rsid w:val="00B267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75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50BC"/>
    <w:pPr>
      <w:tabs>
        <w:tab w:val="center" w:pos="4680"/>
        <w:tab w:val="right" w:pos="9360"/>
      </w:tabs>
    </w:pPr>
    <w:rPr>
      <w:rFonts w:ascii="Calibri" w:hAnsi="Calibri"/>
      <w:sz w:val="18"/>
    </w:rPr>
  </w:style>
  <w:style w:type="character" w:customStyle="1" w:styleId="HeaderChar">
    <w:name w:val="Header Char"/>
    <w:basedOn w:val="DefaultParagraphFont"/>
    <w:link w:val="Header"/>
    <w:rsid w:val="000B50BC"/>
    <w:rPr>
      <w:rFonts w:eastAsia="Times New Roman"/>
      <w:sz w:val="18"/>
    </w:rPr>
  </w:style>
  <w:style w:type="paragraph" w:styleId="Footer">
    <w:name w:val="footer"/>
    <w:basedOn w:val="Normal"/>
    <w:link w:val="FooterChar"/>
    <w:uiPriority w:val="99"/>
    <w:unhideWhenUsed/>
    <w:rsid w:val="000B50BC"/>
    <w:pPr>
      <w:tabs>
        <w:tab w:val="center" w:pos="4680"/>
        <w:tab w:val="right" w:pos="9360"/>
      </w:tabs>
    </w:pPr>
    <w:rPr>
      <w:rFonts w:ascii="Calibri" w:hAnsi="Calibri"/>
      <w:sz w:val="18"/>
    </w:rPr>
  </w:style>
  <w:style w:type="character" w:customStyle="1" w:styleId="FooterChar">
    <w:name w:val="Footer Char"/>
    <w:basedOn w:val="DefaultParagraphFont"/>
    <w:link w:val="Footer"/>
    <w:uiPriority w:val="99"/>
    <w:rsid w:val="000B50BC"/>
    <w:rPr>
      <w:rFonts w:eastAsia="Times New Roman"/>
      <w:sz w:val="18"/>
    </w:rPr>
  </w:style>
  <w:style w:type="character" w:customStyle="1" w:styleId="Heading1Char">
    <w:name w:val="Heading 1 Char"/>
    <w:basedOn w:val="DefaultParagraphFont"/>
    <w:link w:val="Heading1"/>
    <w:rsid w:val="00341C47"/>
    <w:rPr>
      <w:rFonts w:ascii="Arial Narrow" w:eastAsia="Times New Roman" w:hAnsi="Arial Narrow" w:cs="Arial"/>
      <w:b/>
      <w:bCs/>
      <w:kern w:val="32"/>
      <w:sz w:val="32"/>
      <w:szCs w:val="32"/>
    </w:rPr>
  </w:style>
  <w:style w:type="paragraph" w:customStyle="1" w:styleId="BodyText">
    <w:name w:val="Body_Text"/>
    <w:basedOn w:val="Normal"/>
    <w:rsid w:val="00B034B7"/>
    <w:pPr>
      <w:spacing w:before="120" w:after="120" w:line="276" w:lineRule="auto"/>
    </w:pPr>
    <w:rPr>
      <w:rFonts w:ascii="Georgia" w:hAnsi="Georgia"/>
      <w:sz w:val="20"/>
      <w:szCs w:val="24"/>
    </w:rPr>
  </w:style>
  <w:style w:type="paragraph" w:customStyle="1" w:styleId="HeadingSubject">
    <w:name w:val="Heading_Subject"/>
    <w:basedOn w:val="Normal"/>
    <w:qFormat/>
    <w:rsid w:val="00C62FFD"/>
    <w:pPr>
      <w:spacing w:before="240" w:after="60"/>
    </w:pPr>
    <w:rPr>
      <w:rFonts w:ascii="Arial Narrow" w:hAnsi="Arial Narrow"/>
      <w:b/>
      <w:sz w:val="24"/>
      <w:szCs w:val="22"/>
    </w:rPr>
  </w:style>
  <w:style w:type="character" w:customStyle="1" w:styleId="Heading2Char">
    <w:name w:val="Heading 2 Char"/>
    <w:basedOn w:val="DefaultParagraphFont"/>
    <w:link w:val="Heading2"/>
    <w:uiPriority w:val="9"/>
    <w:rsid w:val="00B2675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2675A"/>
    <w:rPr>
      <w:rFonts w:ascii="Cambria" w:eastAsia="Times New Roman" w:hAnsi="Cambria" w:cs="Times New Roman"/>
      <w:b/>
      <w:bCs/>
      <w:sz w:val="26"/>
      <w:szCs w:val="26"/>
    </w:rPr>
  </w:style>
  <w:style w:type="character" w:styleId="PageNumber">
    <w:name w:val="page number"/>
    <w:basedOn w:val="DefaultParagraphFont"/>
    <w:rsid w:val="00B2675A"/>
  </w:style>
  <w:style w:type="paragraph" w:customStyle="1" w:styleId="MemoHeading1">
    <w:name w:val="Memo Heading 1"/>
    <w:basedOn w:val="Heading1"/>
    <w:next w:val="BodyText"/>
    <w:qFormat/>
    <w:rsid w:val="00940E56"/>
    <w:pPr>
      <w:spacing w:before="120" w:after="120"/>
    </w:pPr>
    <w:rPr>
      <w:rFonts w:asciiTheme="minorHAnsi" w:hAnsiTheme="minorHAnsi"/>
      <w:color w:val="174A7C"/>
      <w:sz w:val="28"/>
    </w:rPr>
  </w:style>
  <w:style w:type="paragraph" w:customStyle="1" w:styleId="MemoHeading2">
    <w:name w:val="Memo Heading 2"/>
    <w:basedOn w:val="Heading2"/>
    <w:next w:val="BodyText"/>
    <w:qFormat/>
    <w:rsid w:val="00940E56"/>
    <w:pPr>
      <w:spacing w:before="120"/>
    </w:pPr>
    <w:rPr>
      <w:rFonts w:asciiTheme="minorHAnsi" w:hAnsiTheme="minorHAnsi"/>
      <w:color w:val="174A7C"/>
      <w:sz w:val="26"/>
      <w:szCs w:val="26"/>
    </w:rPr>
  </w:style>
  <w:style w:type="paragraph" w:customStyle="1" w:styleId="MemoHeading3">
    <w:name w:val="Memo Heading 3"/>
    <w:basedOn w:val="Heading3"/>
    <w:next w:val="BodyText"/>
    <w:qFormat/>
    <w:rsid w:val="00E97FFA"/>
    <w:pPr>
      <w:spacing w:before="120"/>
    </w:pPr>
    <w:rPr>
      <w:rFonts w:asciiTheme="minorHAnsi" w:hAnsiTheme="minorHAnsi"/>
      <w:sz w:val="22"/>
      <w:szCs w:val="22"/>
    </w:rPr>
  </w:style>
  <w:style w:type="paragraph" w:styleId="BalloonText">
    <w:name w:val="Balloon Text"/>
    <w:basedOn w:val="Normal"/>
    <w:link w:val="BalloonTextChar"/>
    <w:uiPriority w:val="99"/>
    <w:semiHidden/>
    <w:unhideWhenUsed/>
    <w:rsid w:val="009A0E7E"/>
    <w:rPr>
      <w:rFonts w:ascii="Tahoma" w:hAnsi="Tahoma" w:cs="Tahoma"/>
      <w:sz w:val="16"/>
      <w:szCs w:val="16"/>
    </w:rPr>
  </w:style>
  <w:style w:type="character" w:customStyle="1" w:styleId="BalloonTextChar">
    <w:name w:val="Balloon Text Char"/>
    <w:basedOn w:val="DefaultParagraphFont"/>
    <w:link w:val="BalloonText"/>
    <w:uiPriority w:val="99"/>
    <w:semiHidden/>
    <w:rsid w:val="009A0E7E"/>
    <w:rPr>
      <w:rFonts w:ascii="Tahoma" w:eastAsia="Times New Roman" w:hAnsi="Tahoma" w:cs="Tahoma"/>
      <w:sz w:val="16"/>
      <w:szCs w:val="16"/>
    </w:rPr>
  </w:style>
  <w:style w:type="character" w:styleId="PlaceholderText">
    <w:name w:val="Placeholder Text"/>
    <w:basedOn w:val="DefaultParagraphFont"/>
    <w:uiPriority w:val="99"/>
    <w:semiHidden/>
    <w:rsid w:val="008C6D04"/>
    <w:rPr>
      <w:color w:val="808080"/>
    </w:rPr>
  </w:style>
  <w:style w:type="character" w:styleId="Strong">
    <w:name w:val="Strong"/>
    <w:basedOn w:val="DefaultParagraphFont"/>
    <w:uiPriority w:val="22"/>
    <w:qFormat/>
    <w:rsid w:val="008C6D04"/>
    <w:rPr>
      <w:b/>
      <w:bCs/>
    </w:rPr>
  </w:style>
  <w:style w:type="table" w:styleId="TableGrid">
    <w:name w:val="Table Grid"/>
    <w:basedOn w:val="TableNormal"/>
    <w:uiPriority w:val="59"/>
    <w:rsid w:val="00AA3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61FF"/>
    <w:pPr>
      <w:ind w:left="720"/>
      <w:contextualSpacing/>
    </w:pPr>
  </w:style>
  <w:style w:type="paragraph" w:styleId="BodyText0">
    <w:name w:val="Body Text"/>
    <w:basedOn w:val="Normal"/>
    <w:link w:val="BodyTextChar"/>
    <w:qFormat/>
    <w:rsid w:val="00B638D8"/>
    <w:pPr>
      <w:spacing w:before="120" w:after="120"/>
    </w:pPr>
    <w:rPr>
      <w:sz w:val="24"/>
    </w:rPr>
  </w:style>
  <w:style w:type="character" w:customStyle="1" w:styleId="BodyTextChar">
    <w:name w:val="Body Text Char"/>
    <w:basedOn w:val="DefaultParagraphFont"/>
    <w:link w:val="BodyText0"/>
    <w:rsid w:val="00B638D8"/>
    <w:rPr>
      <w:rFonts w:ascii="Times New Roman" w:eastAsia="Times New Roman" w:hAnsi="Times New Roman"/>
      <w:sz w:val="24"/>
    </w:rPr>
  </w:style>
  <w:style w:type="table" w:customStyle="1" w:styleId="LightShading1">
    <w:name w:val="Light Shading1"/>
    <w:basedOn w:val="TableNormal"/>
    <w:uiPriority w:val="60"/>
    <w:rsid w:val="00753CA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ilks\AppData\Roaming\Microsoft\Templates\AA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D2644947CC439187B17C088585577E"/>
        <w:category>
          <w:name w:val="General"/>
          <w:gallery w:val="placeholder"/>
        </w:category>
        <w:types>
          <w:type w:val="bbPlcHdr"/>
        </w:types>
        <w:behaviors>
          <w:behavior w:val="content"/>
        </w:behaviors>
        <w:guid w:val="{18402AC2-1447-4C5F-9081-C0DF397CB546}"/>
      </w:docPartPr>
      <w:docPartBody>
        <w:p w:rsidR="000A6772" w:rsidRDefault="004B311D">
          <w:pPr>
            <w:pStyle w:val="D3D2644947CC439187B17C088585577E"/>
          </w:pPr>
          <w:r w:rsidRPr="00DC6D2C">
            <w:rPr>
              <w:rStyle w:val="PlaceholderText"/>
            </w:rPr>
            <w:t>Click here to enter text.</w:t>
          </w:r>
        </w:p>
      </w:docPartBody>
    </w:docPart>
    <w:docPart>
      <w:docPartPr>
        <w:name w:val="6886FBFEF39C4D77BCCDD0C4C7C0544A"/>
        <w:category>
          <w:name w:val="General"/>
          <w:gallery w:val="placeholder"/>
        </w:category>
        <w:types>
          <w:type w:val="bbPlcHdr"/>
        </w:types>
        <w:behaviors>
          <w:behavior w:val="content"/>
        </w:behaviors>
        <w:guid w:val="{A25940BB-8C98-4C7C-BB04-8D50FD058650}"/>
      </w:docPartPr>
      <w:docPartBody>
        <w:p w:rsidR="000A6772" w:rsidRDefault="004B311D">
          <w:pPr>
            <w:pStyle w:val="6886FBFEF39C4D77BCCDD0C4C7C0544A"/>
          </w:pPr>
          <w:r w:rsidRPr="00DC6D2C">
            <w:rPr>
              <w:rStyle w:val="PlaceholderText"/>
            </w:rPr>
            <w:t>Click here to enter text.</w:t>
          </w:r>
        </w:p>
      </w:docPartBody>
    </w:docPart>
    <w:docPart>
      <w:docPartPr>
        <w:name w:val="9CC43A3E410B44DBA3CA100492D4FB81"/>
        <w:category>
          <w:name w:val="General"/>
          <w:gallery w:val="placeholder"/>
        </w:category>
        <w:types>
          <w:type w:val="bbPlcHdr"/>
        </w:types>
        <w:behaviors>
          <w:behavior w:val="content"/>
        </w:behaviors>
        <w:guid w:val="{5F6F9D97-73F7-4FA8-A11B-58CF34E2FA93}"/>
      </w:docPartPr>
      <w:docPartBody>
        <w:p w:rsidR="000A6772" w:rsidRDefault="004B311D">
          <w:pPr>
            <w:pStyle w:val="9CC43A3E410B44DBA3CA100492D4FB81"/>
          </w:pPr>
          <w:r w:rsidRPr="00DC6D2C">
            <w:rPr>
              <w:rStyle w:val="PlaceholderText"/>
            </w:rPr>
            <w:t>Click here to enter text.</w:t>
          </w:r>
        </w:p>
      </w:docPartBody>
    </w:docPart>
    <w:docPart>
      <w:docPartPr>
        <w:name w:val="7F0E40B0BE8241728F086BCB1FDD7143"/>
        <w:category>
          <w:name w:val="General"/>
          <w:gallery w:val="placeholder"/>
        </w:category>
        <w:types>
          <w:type w:val="bbPlcHdr"/>
        </w:types>
        <w:behaviors>
          <w:behavior w:val="content"/>
        </w:behaviors>
        <w:guid w:val="{8FEA18EF-2275-4D6C-84E0-4D6CF8B56726}"/>
      </w:docPartPr>
      <w:docPartBody>
        <w:p w:rsidR="000A6772" w:rsidRDefault="00B530FC" w:rsidP="00B530FC">
          <w:pPr>
            <w:pStyle w:val="7F0E40B0BE8241728F086BCB1FDD7143"/>
          </w:pPr>
          <w:r w:rsidRPr="00DC6D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2"/>
  </w:compat>
  <w:rsids>
    <w:rsidRoot w:val="00B530FC"/>
    <w:rsid w:val="000A6772"/>
    <w:rsid w:val="000A7747"/>
    <w:rsid w:val="001279F2"/>
    <w:rsid w:val="00145714"/>
    <w:rsid w:val="004B311D"/>
    <w:rsid w:val="007201F0"/>
    <w:rsid w:val="0078007A"/>
    <w:rsid w:val="00987270"/>
    <w:rsid w:val="00B11A56"/>
    <w:rsid w:val="00B530FC"/>
    <w:rsid w:val="00D6606E"/>
    <w:rsid w:val="00FB3B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0FC"/>
    <w:rPr>
      <w:color w:val="808080"/>
    </w:rPr>
  </w:style>
  <w:style w:type="paragraph" w:customStyle="1" w:styleId="D3D2644947CC439187B17C088585577E">
    <w:name w:val="D3D2644947CC439187B17C088585577E"/>
    <w:rsid w:val="00D6606E"/>
  </w:style>
  <w:style w:type="paragraph" w:customStyle="1" w:styleId="6886FBFEF39C4D77BCCDD0C4C7C0544A">
    <w:name w:val="6886FBFEF39C4D77BCCDD0C4C7C0544A"/>
    <w:rsid w:val="00D6606E"/>
  </w:style>
  <w:style w:type="paragraph" w:customStyle="1" w:styleId="9CC43A3E410B44DBA3CA100492D4FB81">
    <w:name w:val="9CC43A3E410B44DBA3CA100492D4FB81"/>
    <w:rsid w:val="00D6606E"/>
  </w:style>
  <w:style w:type="paragraph" w:customStyle="1" w:styleId="7F0E40B0BE8241728F086BCB1FDD7143">
    <w:name w:val="7F0E40B0BE8241728F086BCB1FDD7143"/>
    <w:rsid w:val="00B530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8C429-1629-42E2-8CF1-CF118A08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AA_memo_Template.dotx</Template>
  <TotalTime>22</TotalTime>
  <Pages>6</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Limno Tech</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Dilks</dc:creator>
  <cp:lastModifiedBy>Dave Dilks</cp:lastModifiedBy>
  <cp:revision>5</cp:revision>
  <cp:lastPrinted>2013-04-01T17:45:00Z</cp:lastPrinted>
  <dcterms:created xsi:type="dcterms:W3CDTF">2013-04-03T11:16:00Z</dcterms:created>
  <dcterms:modified xsi:type="dcterms:W3CDTF">2013-04-03T11:37:00Z</dcterms:modified>
</cp:coreProperties>
</file>