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D905" w14:textId="296E864C" w:rsidR="000960FC" w:rsidRPr="00D6284C" w:rsidRDefault="000960FC" w:rsidP="00C96219">
      <w:pPr>
        <w:spacing w:after="0"/>
        <w:ind w:left="720"/>
        <w:jc w:val="center"/>
        <w:rPr>
          <w:b/>
          <w:sz w:val="32"/>
          <w:szCs w:val="32"/>
        </w:rPr>
      </w:pPr>
      <w:r w:rsidRPr="00D6284C">
        <w:rPr>
          <w:b/>
          <w:sz w:val="28"/>
          <w:szCs w:val="28"/>
        </w:rPr>
        <w:t>Spokane River Regional Toxics Task Force</w:t>
      </w:r>
      <w:r w:rsidR="005214F4">
        <w:rPr>
          <w:b/>
          <w:sz w:val="28"/>
          <w:szCs w:val="28"/>
        </w:rPr>
        <w:t xml:space="preserve"> </w:t>
      </w:r>
      <w:r w:rsidRPr="00D6284C">
        <w:rPr>
          <w:b/>
          <w:sz w:val="32"/>
          <w:szCs w:val="32"/>
        </w:rPr>
        <w:t>DRAFT AGENDA</w:t>
      </w:r>
    </w:p>
    <w:p w14:paraId="7C4194CA" w14:textId="050E8584" w:rsidR="00A44F1B" w:rsidRPr="00C5309F" w:rsidRDefault="00A44F1B" w:rsidP="003371C0">
      <w:pPr>
        <w:spacing w:after="0"/>
        <w:jc w:val="center"/>
      </w:pPr>
      <w:r w:rsidRPr="00C5309F">
        <w:t xml:space="preserve">Wednesday, </w:t>
      </w:r>
      <w:r w:rsidR="00902509">
        <w:t>October 22</w:t>
      </w:r>
      <w:r w:rsidRPr="00C5309F">
        <w:t>, 201</w:t>
      </w:r>
      <w:r w:rsidR="00E7239B" w:rsidRPr="00C5309F">
        <w:t>4</w:t>
      </w:r>
      <w:r w:rsidRPr="00C5309F">
        <w:t xml:space="preserve"> | 9:00 am – 12:30 pm</w:t>
      </w:r>
    </w:p>
    <w:p w14:paraId="7AF612DF" w14:textId="77777777" w:rsidR="00C56521" w:rsidRDefault="00E674AC" w:rsidP="00E674AC">
      <w:pPr>
        <w:spacing w:after="0"/>
        <w:jc w:val="center"/>
        <w:rPr>
          <w:szCs w:val="20"/>
        </w:rPr>
      </w:pPr>
      <w:r w:rsidRPr="00E674AC">
        <w:rPr>
          <w:szCs w:val="20"/>
        </w:rPr>
        <w:t>Liberty Lake Sewer &amp; Water District Office, 22510 E. Mission Ave, Liberty Lake, WA</w:t>
      </w:r>
    </w:p>
    <w:p w14:paraId="2577BE2A" w14:textId="77777777" w:rsidR="003A188A" w:rsidRPr="00E674AC" w:rsidRDefault="003A188A" w:rsidP="00E674AC">
      <w:pPr>
        <w:spacing w:after="0"/>
        <w:jc w:val="center"/>
        <w:rPr>
          <w:rFonts w:asciiTheme="minorHAnsi" w:hAnsiTheme="minorHAnsi"/>
          <w:sz w:val="26"/>
        </w:rPr>
      </w:pPr>
    </w:p>
    <w:tbl>
      <w:tblPr>
        <w:tblW w:w="0" w:type="auto"/>
        <w:tblInd w:w="198" w:type="dxa"/>
        <w:tblLook w:val="04A0" w:firstRow="1" w:lastRow="0" w:firstColumn="1" w:lastColumn="0" w:noHBand="0" w:noVBand="1"/>
      </w:tblPr>
      <w:tblGrid>
        <w:gridCol w:w="1025"/>
        <w:gridCol w:w="6436"/>
        <w:gridCol w:w="1701"/>
      </w:tblGrid>
      <w:tr w:rsidR="000960FC" w:rsidRPr="00C5309F" w14:paraId="05A60553" w14:textId="77777777" w:rsidTr="009D06D2">
        <w:tc>
          <w:tcPr>
            <w:tcW w:w="1025" w:type="dxa"/>
          </w:tcPr>
          <w:p w14:paraId="6A5ABE6F" w14:textId="77777777" w:rsidR="000960FC" w:rsidRPr="00C5309F" w:rsidRDefault="006A1457" w:rsidP="006A1457">
            <w:pPr>
              <w:spacing w:after="0" w:line="240" w:lineRule="auto"/>
              <w:rPr>
                <w:b/>
                <w:szCs w:val="20"/>
              </w:rPr>
            </w:pPr>
            <w:r w:rsidRPr="00C5309F">
              <w:rPr>
                <w:b/>
                <w:szCs w:val="20"/>
              </w:rPr>
              <w:t>9</w:t>
            </w:r>
            <w:r w:rsidR="000960FC" w:rsidRPr="00C5309F">
              <w:rPr>
                <w:b/>
                <w:szCs w:val="20"/>
              </w:rPr>
              <w:t>:</w:t>
            </w:r>
            <w:r w:rsidRPr="00C5309F">
              <w:rPr>
                <w:b/>
                <w:szCs w:val="20"/>
              </w:rPr>
              <w:t>0</w:t>
            </w:r>
            <w:r w:rsidR="000960FC" w:rsidRPr="00C5309F">
              <w:rPr>
                <w:b/>
                <w:szCs w:val="20"/>
              </w:rPr>
              <w:t>0</w:t>
            </w:r>
          </w:p>
        </w:tc>
        <w:tc>
          <w:tcPr>
            <w:tcW w:w="6436" w:type="dxa"/>
          </w:tcPr>
          <w:p w14:paraId="36488802" w14:textId="327694C1" w:rsidR="00336775" w:rsidRPr="001B6AC4" w:rsidRDefault="007A1B72" w:rsidP="001B6AC4">
            <w:pPr>
              <w:spacing w:after="0" w:line="240" w:lineRule="auto"/>
              <w:rPr>
                <w:i/>
                <w:szCs w:val="20"/>
              </w:rPr>
            </w:pPr>
            <w:r w:rsidRPr="00C5309F">
              <w:rPr>
                <w:b/>
                <w:szCs w:val="20"/>
              </w:rPr>
              <w:t>Introductions</w:t>
            </w:r>
            <w:r w:rsidR="001B6AC4">
              <w:rPr>
                <w:b/>
                <w:szCs w:val="20"/>
              </w:rPr>
              <w:t>,</w:t>
            </w:r>
            <w:r w:rsidR="000960FC" w:rsidRPr="00C5309F">
              <w:rPr>
                <w:b/>
                <w:szCs w:val="20"/>
              </w:rPr>
              <w:t xml:space="preserve"> </w:t>
            </w:r>
            <w:r w:rsidRPr="00C5309F">
              <w:rPr>
                <w:b/>
                <w:szCs w:val="20"/>
              </w:rPr>
              <w:t>Agenda Review</w:t>
            </w:r>
            <w:r w:rsidR="001B6AC4">
              <w:rPr>
                <w:b/>
                <w:szCs w:val="20"/>
              </w:rPr>
              <w:t xml:space="preserve">, </w:t>
            </w:r>
            <w:r w:rsidR="001B6AC4" w:rsidRPr="00E353FA">
              <w:rPr>
                <w:b/>
                <w:szCs w:val="20"/>
              </w:rPr>
              <w:t>Approval of Prior Meeting Summary—</w:t>
            </w:r>
            <w:r w:rsidR="001B6AC4">
              <w:rPr>
                <w:i/>
                <w:szCs w:val="20"/>
              </w:rPr>
              <w:t>Decision: add standing agenda item to approve last meeting notes? If yes, consider approving Sept. 24 notes.</w:t>
            </w:r>
          </w:p>
        </w:tc>
        <w:tc>
          <w:tcPr>
            <w:tcW w:w="1701" w:type="dxa"/>
          </w:tcPr>
          <w:p w14:paraId="17968CD8" w14:textId="77777777" w:rsidR="000960FC" w:rsidRPr="00C5309F" w:rsidRDefault="00620FF7" w:rsidP="00FA609B">
            <w:pPr>
              <w:spacing w:after="0" w:line="240" w:lineRule="auto"/>
              <w:rPr>
                <w:b/>
                <w:szCs w:val="20"/>
              </w:rPr>
            </w:pPr>
            <w:r w:rsidRPr="00C5309F">
              <w:rPr>
                <w:b/>
                <w:szCs w:val="20"/>
              </w:rPr>
              <w:t>Chris Page</w:t>
            </w:r>
          </w:p>
        </w:tc>
      </w:tr>
      <w:tr w:rsidR="008C65BC" w:rsidRPr="00C5309F" w14:paraId="7ACE6A64" w14:textId="77777777" w:rsidTr="00D744B0">
        <w:trPr>
          <w:trHeight w:val="80"/>
        </w:trPr>
        <w:tc>
          <w:tcPr>
            <w:tcW w:w="1025" w:type="dxa"/>
          </w:tcPr>
          <w:p w14:paraId="4D27063C" w14:textId="77777777" w:rsidR="008C65BC" w:rsidRPr="00C5309F" w:rsidRDefault="008C65BC" w:rsidP="008C65BC">
            <w:pPr>
              <w:spacing w:after="0" w:line="240" w:lineRule="auto"/>
              <w:rPr>
                <w:b/>
                <w:szCs w:val="20"/>
              </w:rPr>
            </w:pPr>
          </w:p>
        </w:tc>
        <w:tc>
          <w:tcPr>
            <w:tcW w:w="6436" w:type="dxa"/>
          </w:tcPr>
          <w:p w14:paraId="6D2717C4" w14:textId="77777777" w:rsidR="008C65BC" w:rsidRPr="00C5309F" w:rsidRDefault="008C65BC" w:rsidP="00B55CC1">
            <w:pPr>
              <w:spacing w:after="0" w:line="240" w:lineRule="auto"/>
              <w:rPr>
                <w:szCs w:val="20"/>
              </w:rPr>
            </w:pPr>
          </w:p>
        </w:tc>
        <w:tc>
          <w:tcPr>
            <w:tcW w:w="1701" w:type="dxa"/>
          </w:tcPr>
          <w:p w14:paraId="0FC7B098" w14:textId="77777777" w:rsidR="00FF1A45" w:rsidRPr="00C5309F" w:rsidRDefault="00FF1A45" w:rsidP="00FF1A45">
            <w:pPr>
              <w:spacing w:after="0" w:line="240" w:lineRule="auto"/>
              <w:rPr>
                <w:b/>
                <w:szCs w:val="20"/>
              </w:rPr>
            </w:pPr>
          </w:p>
        </w:tc>
      </w:tr>
      <w:tr w:rsidR="00D46CDE" w:rsidRPr="00C5309F" w14:paraId="7AAE65B1" w14:textId="77777777" w:rsidTr="0003052A">
        <w:tc>
          <w:tcPr>
            <w:tcW w:w="1025" w:type="dxa"/>
          </w:tcPr>
          <w:p w14:paraId="1880A18F" w14:textId="01273DC0" w:rsidR="00D46CDE" w:rsidRPr="00C5309F" w:rsidRDefault="00D46CDE" w:rsidP="00902509">
            <w:pPr>
              <w:spacing w:after="0" w:line="240" w:lineRule="auto"/>
              <w:rPr>
                <w:b/>
                <w:szCs w:val="20"/>
              </w:rPr>
            </w:pPr>
            <w:r>
              <w:rPr>
                <w:b/>
                <w:szCs w:val="20"/>
              </w:rPr>
              <w:t>9:</w:t>
            </w:r>
            <w:r w:rsidR="00902509">
              <w:rPr>
                <w:b/>
                <w:szCs w:val="20"/>
              </w:rPr>
              <w:t>1</w:t>
            </w:r>
            <w:r>
              <w:rPr>
                <w:b/>
                <w:szCs w:val="20"/>
              </w:rPr>
              <w:t>0</w:t>
            </w:r>
          </w:p>
        </w:tc>
        <w:tc>
          <w:tcPr>
            <w:tcW w:w="6436" w:type="dxa"/>
          </w:tcPr>
          <w:p w14:paraId="19C2A9D1" w14:textId="77777777" w:rsidR="00D46CDE" w:rsidRPr="00C5309F" w:rsidRDefault="00D46CDE" w:rsidP="0003052A">
            <w:pPr>
              <w:pStyle w:val="ListParagraph"/>
              <w:spacing w:after="0" w:line="240" w:lineRule="auto"/>
              <w:ind w:left="0"/>
              <w:rPr>
                <w:b/>
                <w:szCs w:val="20"/>
              </w:rPr>
            </w:pPr>
            <w:r w:rsidRPr="00C5309F">
              <w:rPr>
                <w:b/>
                <w:szCs w:val="20"/>
              </w:rPr>
              <w:t>TTWG Report &amp; Technical Topics</w:t>
            </w:r>
          </w:p>
          <w:p w14:paraId="5BF9799C" w14:textId="64D728AB" w:rsidR="00D46CDE" w:rsidRPr="00D46CDE" w:rsidRDefault="00C96219" w:rsidP="0003052A">
            <w:pPr>
              <w:pStyle w:val="ListParagraph"/>
              <w:numPr>
                <w:ilvl w:val="0"/>
                <w:numId w:val="3"/>
              </w:numPr>
              <w:spacing w:after="0" w:line="240" w:lineRule="auto"/>
              <w:ind w:left="342" w:hanging="270"/>
              <w:rPr>
                <w:i/>
                <w:szCs w:val="20"/>
              </w:rPr>
            </w:pPr>
            <w:r>
              <w:rPr>
                <w:szCs w:val="20"/>
              </w:rPr>
              <w:t>Update on lab analysis</w:t>
            </w:r>
          </w:p>
          <w:p w14:paraId="1975676A" w14:textId="18CB44F1" w:rsidR="00D27E06" w:rsidRPr="00721CCB" w:rsidRDefault="00C96219" w:rsidP="00EF72D7">
            <w:pPr>
              <w:pStyle w:val="ListParagraph"/>
              <w:numPr>
                <w:ilvl w:val="0"/>
                <w:numId w:val="3"/>
              </w:numPr>
              <w:spacing w:after="0" w:line="240" w:lineRule="auto"/>
              <w:ind w:left="342" w:hanging="270"/>
              <w:rPr>
                <w:i/>
                <w:szCs w:val="20"/>
              </w:rPr>
            </w:pPr>
            <w:r>
              <w:rPr>
                <w:szCs w:val="20"/>
              </w:rPr>
              <w:t>Workshop planning—</w:t>
            </w:r>
            <w:r w:rsidRPr="00C96219">
              <w:rPr>
                <w:b/>
                <w:i/>
                <w:szCs w:val="20"/>
              </w:rPr>
              <w:t xml:space="preserve">Decision: </w:t>
            </w:r>
            <w:r w:rsidRPr="00C96219">
              <w:rPr>
                <w:i/>
                <w:szCs w:val="20"/>
              </w:rPr>
              <w:t xml:space="preserve">consider approving date, </w:t>
            </w:r>
            <w:r w:rsidR="00E22B6C">
              <w:rPr>
                <w:i/>
                <w:szCs w:val="20"/>
              </w:rPr>
              <w:t xml:space="preserve">location, </w:t>
            </w:r>
            <w:r w:rsidRPr="00C96219">
              <w:rPr>
                <w:i/>
                <w:szCs w:val="20"/>
              </w:rPr>
              <w:t>format, guests to invite, budget</w:t>
            </w:r>
          </w:p>
          <w:p w14:paraId="0CBB48D7" w14:textId="77777777" w:rsidR="00D46CDE" w:rsidRPr="007F6973" w:rsidRDefault="00D46CDE" w:rsidP="00C96219">
            <w:pPr>
              <w:pStyle w:val="ListParagraph"/>
              <w:spacing w:after="0" w:line="240" w:lineRule="auto"/>
              <w:ind w:left="342"/>
              <w:rPr>
                <w:i/>
                <w:sz w:val="20"/>
                <w:szCs w:val="20"/>
                <w:u w:val="single"/>
              </w:rPr>
            </w:pPr>
          </w:p>
        </w:tc>
        <w:tc>
          <w:tcPr>
            <w:tcW w:w="1701" w:type="dxa"/>
          </w:tcPr>
          <w:p w14:paraId="219560C7" w14:textId="6DAD0707" w:rsidR="00D46CDE" w:rsidRPr="00C5309F" w:rsidRDefault="00D46CDE" w:rsidP="00C96219">
            <w:pPr>
              <w:spacing w:after="120" w:line="240" w:lineRule="auto"/>
              <w:rPr>
                <w:b/>
                <w:szCs w:val="20"/>
              </w:rPr>
            </w:pPr>
            <w:r w:rsidRPr="00C5309F">
              <w:rPr>
                <w:b/>
                <w:szCs w:val="20"/>
              </w:rPr>
              <w:t xml:space="preserve">Bud Leber, Dave </w:t>
            </w:r>
            <w:proofErr w:type="spellStart"/>
            <w:r w:rsidRPr="00C5309F">
              <w:rPr>
                <w:b/>
                <w:szCs w:val="20"/>
              </w:rPr>
              <w:t>Dilks</w:t>
            </w:r>
            <w:proofErr w:type="spellEnd"/>
          </w:p>
        </w:tc>
      </w:tr>
      <w:tr w:rsidR="00E353FA" w:rsidRPr="00C5309F" w14:paraId="5A4E16B5" w14:textId="77777777" w:rsidTr="004E3BFD">
        <w:tc>
          <w:tcPr>
            <w:tcW w:w="1025" w:type="dxa"/>
          </w:tcPr>
          <w:p w14:paraId="55D1D9BC" w14:textId="77777777" w:rsidR="00E353FA" w:rsidRPr="00C5309F" w:rsidRDefault="00E353FA" w:rsidP="00E353FA">
            <w:pPr>
              <w:spacing w:after="0" w:line="240" w:lineRule="auto"/>
              <w:rPr>
                <w:b/>
                <w:szCs w:val="20"/>
              </w:rPr>
            </w:pPr>
            <w:r>
              <w:rPr>
                <w:b/>
                <w:szCs w:val="20"/>
              </w:rPr>
              <w:t>10:00</w:t>
            </w:r>
          </w:p>
          <w:p w14:paraId="7AE91C32" w14:textId="77777777" w:rsidR="00E353FA" w:rsidRPr="00C5309F" w:rsidRDefault="00E353FA" w:rsidP="00E353FA">
            <w:pPr>
              <w:spacing w:after="0" w:line="240" w:lineRule="auto"/>
              <w:rPr>
                <w:b/>
                <w:szCs w:val="20"/>
              </w:rPr>
            </w:pPr>
          </w:p>
        </w:tc>
        <w:tc>
          <w:tcPr>
            <w:tcW w:w="6436" w:type="dxa"/>
          </w:tcPr>
          <w:p w14:paraId="5BEBAF4F" w14:textId="1A6523AD" w:rsidR="00E353FA" w:rsidRDefault="00E353FA" w:rsidP="00E353FA">
            <w:pPr>
              <w:spacing w:after="0" w:line="240" w:lineRule="auto"/>
              <w:rPr>
                <w:i/>
                <w:sz w:val="20"/>
                <w:szCs w:val="20"/>
              </w:rPr>
            </w:pPr>
            <w:r>
              <w:rPr>
                <w:b/>
                <w:szCs w:val="20"/>
              </w:rPr>
              <w:t>EPA Briefing on Ramifications of Idaho Permits for SRRTTF</w:t>
            </w:r>
          </w:p>
          <w:p w14:paraId="7BB1615B" w14:textId="77777777" w:rsidR="00E353FA" w:rsidRPr="00F707EF" w:rsidRDefault="00E353FA" w:rsidP="00E353FA">
            <w:pPr>
              <w:spacing w:after="0" w:line="240" w:lineRule="auto"/>
              <w:rPr>
                <w:b/>
              </w:rPr>
            </w:pPr>
          </w:p>
        </w:tc>
        <w:tc>
          <w:tcPr>
            <w:tcW w:w="1701" w:type="dxa"/>
          </w:tcPr>
          <w:p w14:paraId="5EF0E355" w14:textId="5488134B" w:rsidR="00E353FA" w:rsidRPr="00C5309F" w:rsidRDefault="00E353FA" w:rsidP="00E353FA">
            <w:pPr>
              <w:spacing w:after="120" w:line="240" w:lineRule="auto"/>
              <w:rPr>
                <w:b/>
                <w:szCs w:val="20"/>
              </w:rPr>
            </w:pPr>
            <w:r>
              <w:rPr>
                <w:b/>
                <w:szCs w:val="20"/>
              </w:rPr>
              <w:t>Brian Nickel</w:t>
            </w:r>
          </w:p>
        </w:tc>
      </w:tr>
      <w:tr w:rsidR="00E353FA" w:rsidRPr="00C5309F" w14:paraId="06852F79" w14:textId="77777777" w:rsidTr="00543F9A">
        <w:tc>
          <w:tcPr>
            <w:tcW w:w="1025" w:type="dxa"/>
          </w:tcPr>
          <w:p w14:paraId="6E9AF6C8" w14:textId="77777777" w:rsidR="00E353FA" w:rsidRPr="00C5309F" w:rsidRDefault="00E353FA" w:rsidP="00E353FA">
            <w:pPr>
              <w:spacing w:after="0" w:line="240" w:lineRule="auto"/>
              <w:rPr>
                <w:b/>
                <w:szCs w:val="20"/>
              </w:rPr>
            </w:pPr>
            <w:r>
              <w:rPr>
                <w:b/>
                <w:szCs w:val="20"/>
              </w:rPr>
              <w:t>10:20</w:t>
            </w:r>
          </w:p>
          <w:p w14:paraId="2250F6E7" w14:textId="77777777" w:rsidR="00E353FA" w:rsidRPr="00C5309F" w:rsidRDefault="00E353FA" w:rsidP="00E353FA">
            <w:pPr>
              <w:spacing w:after="0" w:line="240" w:lineRule="auto"/>
              <w:rPr>
                <w:b/>
                <w:szCs w:val="20"/>
              </w:rPr>
            </w:pPr>
          </w:p>
        </w:tc>
        <w:tc>
          <w:tcPr>
            <w:tcW w:w="6436" w:type="dxa"/>
          </w:tcPr>
          <w:p w14:paraId="171CD277" w14:textId="785E70C3" w:rsidR="00E353FA" w:rsidRDefault="00B33E4F" w:rsidP="00E353FA">
            <w:pPr>
              <w:spacing w:after="0" w:line="240" w:lineRule="auto"/>
              <w:rPr>
                <w:i/>
                <w:sz w:val="20"/>
                <w:szCs w:val="20"/>
              </w:rPr>
            </w:pPr>
            <w:r>
              <w:rPr>
                <w:b/>
                <w:szCs w:val="20"/>
              </w:rPr>
              <w:t>Pursuit of Extended Water Quality Grant for the Region</w:t>
            </w:r>
          </w:p>
          <w:p w14:paraId="47C2CAD7" w14:textId="77777777" w:rsidR="00E353FA" w:rsidRPr="00F707EF" w:rsidRDefault="00E353FA" w:rsidP="00E353FA">
            <w:pPr>
              <w:spacing w:after="0" w:line="240" w:lineRule="auto"/>
              <w:rPr>
                <w:b/>
              </w:rPr>
            </w:pPr>
          </w:p>
        </w:tc>
        <w:tc>
          <w:tcPr>
            <w:tcW w:w="1701" w:type="dxa"/>
          </w:tcPr>
          <w:p w14:paraId="16EC6902" w14:textId="6A95905A" w:rsidR="00E353FA" w:rsidRPr="00C5309F" w:rsidRDefault="00B33E4F" w:rsidP="00E353FA">
            <w:pPr>
              <w:spacing w:after="120" w:line="240" w:lineRule="auto"/>
              <w:rPr>
                <w:b/>
                <w:szCs w:val="20"/>
              </w:rPr>
            </w:pPr>
            <w:r>
              <w:rPr>
                <w:b/>
                <w:szCs w:val="20"/>
              </w:rPr>
              <w:t>Dale A., Elizabeth S.</w:t>
            </w:r>
            <w:bookmarkStart w:id="0" w:name="_GoBack"/>
            <w:bookmarkEnd w:id="0"/>
          </w:p>
        </w:tc>
      </w:tr>
      <w:tr w:rsidR="00E353FA" w:rsidRPr="00C5309F" w14:paraId="1F2CBF7D" w14:textId="77777777" w:rsidTr="00543F9A">
        <w:tc>
          <w:tcPr>
            <w:tcW w:w="1025" w:type="dxa"/>
          </w:tcPr>
          <w:p w14:paraId="3E7ADBD8" w14:textId="22CF1416" w:rsidR="00E353FA" w:rsidRPr="00C5309F" w:rsidRDefault="00E353FA" w:rsidP="00E353FA">
            <w:pPr>
              <w:spacing w:after="0" w:line="240" w:lineRule="auto"/>
              <w:rPr>
                <w:b/>
                <w:szCs w:val="20"/>
              </w:rPr>
            </w:pPr>
            <w:r w:rsidRPr="00C5309F">
              <w:rPr>
                <w:b/>
                <w:szCs w:val="20"/>
              </w:rPr>
              <w:t>1</w:t>
            </w:r>
            <w:r>
              <w:rPr>
                <w:b/>
                <w:szCs w:val="20"/>
              </w:rPr>
              <w:t>0:40</w:t>
            </w:r>
          </w:p>
        </w:tc>
        <w:tc>
          <w:tcPr>
            <w:tcW w:w="6436" w:type="dxa"/>
          </w:tcPr>
          <w:p w14:paraId="0A50D1BA" w14:textId="77777777" w:rsidR="00E353FA" w:rsidRPr="00D44721" w:rsidRDefault="00E353FA" w:rsidP="00E353FA">
            <w:pPr>
              <w:spacing w:after="0" w:line="240" w:lineRule="auto"/>
              <w:rPr>
                <w:i/>
                <w:sz w:val="20"/>
                <w:szCs w:val="20"/>
              </w:rPr>
            </w:pPr>
            <w:r>
              <w:rPr>
                <w:b/>
                <w:szCs w:val="20"/>
              </w:rPr>
              <w:t xml:space="preserve">PCB-Related Cleanup at </w:t>
            </w:r>
            <w:proofErr w:type="spellStart"/>
            <w:r>
              <w:rPr>
                <w:b/>
                <w:szCs w:val="20"/>
              </w:rPr>
              <w:t>Trentwood</w:t>
            </w:r>
            <w:proofErr w:type="spellEnd"/>
          </w:p>
          <w:p w14:paraId="598A8165" w14:textId="77777777" w:rsidR="00E353FA" w:rsidRPr="00D26BB7" w:rsidRDefault="00E353FA" w:rsidP="00E353FA">
            <w:pPr>
              <w:spacing w:after="0" w:line="240" w:lineRule="auto"/>
              <w:rPr>
                <w:b/>
                <w:i/>
                <w:szCs w:val="20"/>
              </w:rPr>
            </w:pPr>
          </w:p>
        </w:tc>
        <w:tc>
          <w:tcPr>
            <w:tcW w:w="1701" w:type="dxa"/>
          </w:tcPr>
          <w:p w14:paraId="3192DBB4" w14:textId="77777777" w:rsidR="00E353FA" w:rsidRDefault="00E353FA" w:rsidP="00E353FA">
            <w:pPr>
              <w:spacing w:after="0" w:line="240" w:lineRule="auto"/>
              <w:rPr>
                <w:b/>
                <w:szCs w:val="20"/>
              </w:rPr>
            </w:pPr>
            <w:r>
              <w:rPr>
                <w:b/>
                <w:szCs w:val="20"/>
              </w:rPr>
              <w:t>Bud Leber</w:t>
            </w:r>
          </w:p>
          <w:p w14:paraId="6A036453" w14:textId="77777777" w:rsidR="00E353FA" w:rsidRPr="00C5309F" w:rsidRDefault="00E353FA" w:rsidP="00E353FA">
            <w:pPr>
              <w:spacing w:after="0" w:line="240" w:lineRule="auto"/>
              <w:rPr>
                <w:b/>
                <w:szCs w:val="20"/>
              </w:rPr>
            </w:pPr>
          </w:p>
        </w:tc>
      </w:tr>
      <w:tr w:rsidR="00E353FA" w:rsidRPr="00C5309F" w14:paraId="01B9B76B" w14:textId="77777777" w:rsidTr="00791FEE">
        <w:tc>
          <w:tcPr>
            <w:tcW w:w="1025" w:type="dxa"/>
          </w:tcPr>
          <w:p w14:paraId="7D4255F9" w14:textId="77777777" w:rsidR="00E353FA" w:rsidRPr="00C5309F" w:rsidRDefault="00E353FA" w:rsidP="00E353FA">
            <w:pPr>
              <w:spacing w:after="0" w:line="240" w:lineRule="auto"/>
              <w:rPr>
                <w:b/>
                <w:szCs w:val="20"/>
              </w:rPr>
            </w:pPr>
            <w:r>
              <w:rPr>
                <w:b/>
                <w:szCs w:val="20"/>
              </w:rPr>
              <w:t>11:00</w:t>
            </w:r>
          </w:p>
          <w:p w14:paraId="6AFA8BD0" w14:textId="77777777" w:rsidR="00E353FA" w:rsidRPr="00C5309F" w:rsidRDefault="00E353FA" w:rsidP="00E353FA">
            <w:pPr>
              <w:spacing w:after="0" w:line="240" w:lineRule="auto"/>
              <w:rPr>
                <w:b/>
                <w:szCs w:val="20"/>
              </w:rPr>
            </w:pPr>
          </w:p>
        </w:tc>
        <w:tc>
          <w:tcPr>
            <w:tcW w:w="6436" w:type="dxa"/>
          </w:tcPr>
          <w:p w14:paraId="44A9930B" w14:textId="7B51EE87" w:rsidR="00E353FA" w:rsidRPr="00315131" w:rsidRDefault="00E353FA" w:rsidP="00E353FA">
            <w:pPr>
              <w:spacing w:after="0" w:line="240" w:lineRule="auto"/>
              <w:rPr>
                <w:i/>
                <w:sz w:val="20"/>
                <w:szCs w:val="20"/>
              </w:rPr>
            </w:pPr>
            <w:r>
              <w:rPr>
                <w:b/>
                <w:szCs w:val="20"/>
              </w:rPr>
              <w:t>MOA Revisions—</w:t>
            </w:r>
            <w:r>
              <w:rPr>
                <w:b/>
                <w:i/>
                <w:szCs w:val="20"/>
              </w:rPr>
              <w:t xml:space="preserve">Decision: </w:t>
            </w:r>
            <w:r>
              <w:rPr>
                <w:i/>
                <w:szCs w:val="20"/>
              </w:rPr>
              <w:t>identify work group participants</w:t>
            </w:r>
          </w:p>
          <w:p w14:paraId="28D2A7B2" w14:textId="1E808CE3" w:rsidR="00E353FA" w:rsidRPr="00F707EF" w:rsidRDefault="00E353FA" w:rsidP="00E353FA">
            <w:pPr>
              <w:spacing w:after="0" w:line="240" w:lineRule="auto"/>
              <w:rPr>
                <w:b/>
              </w:rPr>
            </w:pPr>
          </w:p>
        </w:tc>
        <w:tc>
          <w:tcPr>
            <w:tcW w:w="1701" w:type="dxa"/>
          </w:tcPr>
          <w:p w14:paraId="34782F42" w14:textId="13DAC71E" w:rsidR="00E353FA" w:rsidRPr="00C5309F" w:rsidRDefault="00E353FA" w:rsidP="00E353FA">
            <w:pPr>
              <w:spacing w:after="120" w:line="240" w:lineRule="auto"/>
              <w:rPr>
                <w:b/>
                <w:szCs w:val="20"/>
              </w:rPr>
            </w:pPr>
            <w:r>
              <w:rPr>
                <w:b/>
                <w:szCs w:val="20"/>
              </w:rPr>
              <w:t>Chris Page</w:t>
            </w:r>
          </w:p>
        </w:tc>
      </w:tr>
      <w:tr w:rsidR="00E353FA" w:rsidRPr="00C5309F" w14:paraId="30FEFC41" w14:textId="77777777" w:rsidTr="00543F9A">
        <w:tc>
          <w:tcPr>
            <w:tcW w:w="1025" w:type="dxa"/>
          </w:tcPr>
          <w:p w14:paraId="7D3C3C02" w14:textId="4B0BC192" w:rsidR="00E353FA" w:rsidRPr="00C5309F" w:rsidRDefault="00E353FA" w:rsidP="00E353FA">
            <w:pPr>
              <w:spacing w:after="0" w:line="240" w:lineRule="auto"/>
              <w:rPr>
                <w:b/>
                <w:szCs w:val="20"/>
              </w:rPr>
            </w:pPr>
            <w:r w:rsidRPr="00C5309F">
              <w:rPr>
                <w:b/>
                <w:szCs w:val="20"/>
              </w:rPr>
              <w:t>1</w:t>
            </w:r>
            <w:r>
              <w:rPr>
                <w:b/>
                <w:szCs w:val="20"/>
              </w:rPr>
              <w:t>1:20</w:t>
            </w:r>
          </w:p>
        </w:tc>
        <w:tc>
          <w:tcPr>
            <w:tcW w:w="6436" w:type="dxa"/>
          </w:tcPr>
          <w:p w14:paraId="0AD71F74" w14:textId="77777777" w:rsidR="00E353FA" w:rsidRPr="00D44721" w:rsidRDefault="00E353FA" w:rsidP="00E353FA">
            <w:pPr>
              <w:spacing w:after="0" w:line="240" w:lineRule="auto"/>
              <w:rPr>
                <w:i/>
                <w:sz w:val="20"/>
                <w:szCs w:val="20"/>
              </w:rPr>
            </w:pPr>
            <w:r>
              <w:rPr>
                <w:b/>
                <w:szCs w:val="20"/>
              </w:rPr>
              <w:t xml:space="preserve">Documenting Measurable Progress </w:t>
            </w:r>
          </w:p>
          <w:p w14:paraId="79DE4907" w14:textId="77777777" w:rsidR="00E353FA" w:rsidRPr="00D26BB7" w:rsidRDefault="00E353FA" w:rsidP="00E353FA">
            <w:pPr>
              <w:spacing w:after="0" w:line="240" w:lineRule="auto"/>
              <w:rPr>
                <w:b/>
                <w:i/>
                <w:szCs w:val="20"/>
              </w:rPr>
            </w:pPr>
          </w:p>
        </w:tc>
        <w:tc>
          <w:tcPr>
            <w:tcW w:w="1701" w:type="dxa"/>
          </w:tcPr>
          <w:p w14:paraId="5FA491F8" w14:textId="77777777" w:rsidR="00E353FA" w:rsidRDefault="00E353FA" w:rsidP="00E353FA">
            <w:pPr>
              <w:spacing w:after="0" w:line="240" w:lineRule="auto"/>
              <w:rPr>
                <w:b/>
                <w:szCs w:val="20"/>
              </w:rPr>
            </w:pPr>
            <w:r>
              <w:rPr>
                <w:b/>
                <w:szCs w:val="20"/>
              </w:rPr>
              <w:t>Adriane Borgias</w:t>
            </w:r>
          </w:p>
          <w:p w14:paraId="4780BDD2" w14:textId="77777777" w:rsidR="00E353FA" w:rsidRPr="00C5309F" w:rsidRDefault="00E353FA" w:rsidP="00E353FA">
            <w:pPr>
              <w:spacing w:after="0" w:line="240" w:lineRule="auto"/>
              <w:rPr>
                <w:b/>
                <w:szCs w:val="20"/>
              </w:rPr>
            </w:pPr>
          </w:p>
        </w:tc>
      </w:tr>
      <w:tr w:rsidR="00F6647C" w:rsidRPr="00C5309F" w14:paraId="6543696D" w14:textId="77777777" w:rsidTr="0003052A">
        <w:tc>
          <w:tcPr>
            <w:tcW w:w="1025" w:type="dxa"/>
          </w:tcPr>
          <w:p w14:paraId="7F62AD55" w14:textId="7428B2A7" w:rsidR="00F6647C" w:rsidRPr="00C5309F" w:rsidRDefault="00F6647C" w:rsidP="00315131">
            <w:pPr>
              <w:spacing w:after="0" w:line="240" w:lineRule="auto"/>
              <w:rPr>
                <w:b/>
                <w:szCs w:val="20"/>
              </w:rPr>
            </w:pPr>
            <w:r w:rsidRPr="00C5309F">
              <w:rPr>
                <w:b/>
                <w:szCs w:val="20"/>
              </w:rPr>
              <w:t>1</w:t>
            </w:r>
            <w:r w:rsidR="00315131">
              <w:rPr>
                <w:b/>
                <w:szCs w:val="20"/>
              </w:rPr>
              <w:t>1</w:t>
            </w:r>
            <w:r w:rsidRPr="00C5309F">
              <w:rPr>
                <w:b/>
                <w:szCs w:val="20"/>
              </w:rPr>
              <w:t>:</w:t>
            </w:r>
            <w:r w:rsidR="00315131">
              <w:rPr>
                <w:b/>
                <w:szCs w:val="20"/>
              </w:rPr>
              <w:t>3</w:t>
            </w:r>
            <w:r w:rsidRPr="00C5309F">
              <w:rPr>
                <w:b/>
                <w:szCs w:val="20"/>
              </w:rPr>
              <w:t>0</w:t>
            </w:r>
          </w:p>
        </w:tc>
        <w:tc>
          <w:tcPr>
            <w:tcW w:w="6436" w:type="dxa"/>
          </w:tcPr>
          <w:p w14:paraId="4FCC6295" w14:textId="77777777" w:rsidR="00A10619" w:rsidRPr="00C5309F" w:rsidRDefault="00A10619" w:rsidP="00A10619">
            <w:pPr>
              <w:pStyle w:val="ListParagraph"/>
              <w:spacing w:after="0" w:line="240" w:lineRule="auto"/>
              <w:ind w:left="0"/>
              <w:rPr>
                <w:b/>
                <w:szCs w:val="20"/>
              </w:rPr>
            </w:pPr>
            <w:r>
              <w:rPr>
                <w:b/>
                <w:szCs w:val="20"/>
              </w:rPr>
              <w:t>Ev</w:t>
            </w:r>
            <w:r w:rsidRPr="00C5309F">
              <w:rPr>
                <w:b/>
                <w:szCs w:val="20"/>
              </w:rPr>
              <w:t>ents</w:t>
            </w:r>
            <w:r>
              <w:rPr>
                <w:b/>
                <w:szCs w:val="20"/>
              </w:rPr>
              <w:t xml:space="preserve"> &amp; Outreach, Funding</w:t>
            </w:r>
          </w:p>
          <w:p w14:paraId="28FAB9F1" w14:textId="5EAF0F0B" w:rsidR="00EF72D7" w:rsidRPr="00315131" w:rsidRDefault="00315131" w:rsidP="007F0406">
            <w:pPr>
              <w:pStyle w:val="ListParagraph"/>
              <w:numPr>
                <w:ilvl w:val="0"/>
                <w:numId w:val="3"/>
              </w:numPr>
              <w:spacing w:after="0" w:line="240" w:lineRule="auto"/>
              <w:ind w:left="342" w:hanging="270"/>
              <w:rPr>
                <w:szCs w:val="20"/>
              </w:rPr>
            </w:pPr>
            <w:r w:rsidRPr="00315131">
              <w:rPr>
                <w:szCs w:val="20"/>
              </w:rPr>
              <w:t xml:space="preserve">Public Information Officers and </w:t>
            </w:r>
            <w:r w:rsidR="00EF72D7" w:rsidRPr="00315131">
              <w:rPr>
                <w:szCs w:val="20"/>
              </w:rPr>
              <w:t xml:space="preserve">Communications </w:t>
            </w:r>
            <w:r>
              <w:rPr>
                <w:szCs w:val="20"/>
              </w:rPr>
              <w:t>S</w:t>
            </w:r>
            <w:r w:rsidR="00EF72D7" w:rsidRPr="00315131">
              <w:rPr>
                <w:szCs w:val="20"/>
              </w:rPr>
              <w:t>trategy</w:t>
            </w:r>
          </w:p>
          <w:p w14:paraId="669D0131" w14:textId="3F0C3BDB" w:rsidR="00A10619" w:rsidRPr="00C5309F" w:rsidRDefault="00A10619" w:rsidP="00A10619">
            <w:pPr>
              <w:pStyle w:val="ListParagraph"/>
              <w:numPr>
                <w:ilvl w:val="0"/>
                <w:numId w:val="3"/>
              </w:numPr>
              <w:spacing w:after="0" w:line="240" w:lineRule="auto"/>
              <w:ind w:left="342" w:hanging="270"/>
              <w:rPr>
                <w:szCs w:val="20"/>
              </w:rPr>
            </w:pPr>
            <w:r>
              <w:rPr>
                <w:szCs w:val="20"/>
              </w:rPr>
              <w:t>Funding</w:t>
            </w:r>
          </w:p>
          <w:p w14:paraId="36C80411" w14:textId="77777777" w:rsidR="00F6647C" w:rsidRPr="00D744B0" w:rsidRDefault="00F6647C" w:rsidP="00F6647C">
            <w:pPr>
              <w:pStyle w:val="ListParagraph"/>
              <w:spacing w:after="0" w:line="240" w:lineRule="auto"/>
              <w:ind w:left="342"/>
              <w:rPr>
                <w:szCs w:val="20"/>
              </w:rPr>
            </w:pPr>
          </w:p>
        </w:tc>
        <w:tc>
          <w:tcPr>
            <w:tcW w:w="1701" w:type="dxa"/>
          </w:tcPr>
          <w:p w14:paraId="3250C5DC" w14:textId="77777777" w:rsidR="00F6647C" w:rsidRPr="00C5309F" w:rsidRDefault="00F6647C" w:rsidP="0003052A">
            <w:pPr>
              <w:spacing w:after="0" w:line="240" w:lineRule="auto"/>
              <w:rPr>
                <w:b/>
                <w:szCs w:val="20"/>
              </w:rPr>
            </w:pPr>
            <w:r w:rsidRPr="00C5309F">
              <w:rPr>
                <w:b/>
                <w:szCs w:val="20"/>
              </w:rPr>
              <w:t>Chris Page</w:t>
            </w:r>
            <w:r>
              <w:rPr>
                <w:b/>
                <w:szCs w:val="20"/>
              </w:rPr>
              <w:t>, SRRTTF</w:t>
            </w:r>
          </w:p>
          <w:p w14:paraId="5FC35FE9" w14:textId="77777777" w:rsidR="00F6647C" w:rsidRPr="00C5309F" w:rsidRDefault="00F6647C" w:rsidP="0003052A">
            <w:pPr>
              <w:spacing w:after="0" w:line="240" w:lineRule="auto"/>
              <w:rPr>
                <w:b/>
                <w:szCs w:val="20"/>
              </w:rPr>
            </w:pPr>
          </w:p>
        </w:tc>
      </w:tr>
      <w:tr w:rsidR="001E212E" w:rsidRPr="00C5309F" w14:paraId="0F780797" w14:textId="77777777" w:rsidTr="009D06D2">
        <w:tc>
          <w:tcPr>
            <w:tcW w:w="1025" w:type="dxa"/>
          </w:tcPr>
          <w:p w14:paraId="1E25A262" w14:textId="0DC5F408" w:rsidR="001E212E" w:rsidRPr="00C5309F" w:rsidRDefault="001E212E" w:rsidP="00F6647C">
            <w:pPr>
              <w:spacing w:after="0" w:line="240" w:lineRule="auto"/>
              <w:rPr>
                <w:b/>
                <w:szCs w:val="20"/>
              </w:rPr>
            </w:pPr>
            <w:r w:rsidRPr="00C5309F">
              <w:rPr>
                <w:b/>
                <w:szCs w:val="20"/>
              </w:rPr>
              <w:t>1</w:t>
            </w:r>
            <w:r w:rsidR="00F6647C">
              <w:rPr>
                <w:b/>
                <w:szCs w:val="20"/>
              </w:rPr>
              <w:t>2</w:t>
            </w:r>
            <w:r w:rsidRPr="00C5309F">
              <w:rPr>
                <w:b/>
                <w:szCs w:val="20"/>
              </w:rPr>
              <w:t>:</w:t>
            </w:r>
            <w:r w:rsidR="00F6647C">
              <w:rPr>
                <w:b/>
                <w:szCs w:val="20"/>
              </w:rPr>
              <w:t>0</w:t>
            </w:r>
            <w:r w:rsidRPr="00C5309F">
              <w:rPr>
                <w:b/>
                <w:szCs w:val="20"/>
              </w:rPr>
              <w:t>0</w:t>
            </w:r>
          </w:p>
        </w:tc>
        <w:tc>
          <w:tcPr>
            <w:tcW w:w="6436" w:type="dxa"/>
          </w:tcPr>
          <w:p w14:paraId="440621C8" w14:textId="77777777" w:rsidR="00A10619" w:rsidRPr="00C5309F" w:rsidRDefault="00A10619" w:rsidP="00A10619">
            <w:pPr>
              <w:pStyle w:val="ListParagraph"/>
              <w:spacing w:after="0" w:line="240" w:lineRule="auto"/>
              <w:ind w:left="0"/>
              <w:rPr>
                <w:b/>
                <w:szCs w:val="20"/>
              </w:rPr>
            </w:pPr>
            <w:r w:rsidRPr="00C5309F">
              <w:rPr>
                <w:b/>
                <w:szCs w:val="20"/>
              </w:rPr>
              <w:t>Updates &amp; Announcements</w:t>
            </w:r>
          </w:p>
          <w:p w14:paraId="4514E085" w14:textId="4B73C6D5" w:rsidR="003378A1" w:rsidRPr="003378A1" w:rsidRDefault="003378A1" w:rsidP="00A10619">
            <w:pPr>
              <w:pStyle w:val="ListParagraph"/>
              <w:numPr>
                <w:ilvl w:val="0"/>
                <w:numId w:val="3"/>
              </w:numPr>
              <w:spacing w:after="0" w:line="240" w:lineRule="auto"/>
              <w:ind w:left="342" w:hanging="270"/>
              <w:rPr>
                <w:i/>
                <w:szCs w:val="20"/>
              </w:rPr>
            </w:pPr>
            <w:r>
              <w:rPr>
                <w:szCs w:val="20"/>
              </w:rPr>
              <w:t>Update from ACE on task list for potential SRRTTF staff person</w:t>
            </w:r>
          </w:p>
          <w:p w14:paraId="3A4AC8FA" w14:textId="2A9546B5" w:rsidR="00A10619" w:rsidRPr="00DC1AA5" w:rsidRDefault="00A10619" w:rsidP="00A10619">
            <w:pPr>
              <w:pStyle w:val="ListParagraph"/>
              <w:numPr>
                <w:ilvl w:val="0"/>
                <w:numId w:val="3"/>
              </w:numPr>
              <w:spacing w:after="0" w:line="240" w:lineRule="auto"/>
              <w:ind w:left="342" w:hanging="270"/>
              <w:rPr>
                <w:i/>
                <w:szCs w:val="20"/>
              </w:rPr>
            </w:pPr>
            <w:r>
              <w:rPr>
                <w:szCs w:val="20"/>
              </w:rPr>
              <w:t>Round-the-table: updates, news, developments from attendees</w:t>
            </w:r>
          </w:p>
          <w:p w14:paraId="26953E1A" w14:textId="77777777" w:rsidR="00A10619" w:rsidRDefault="00A10619" w:rsidP="00A10619">
            <w:pPr>
              <w:pStyle w:val="ListParagraph"/>
              <w:numPr>
                <w:ilvl w:val="0"/>
                <w:numId w:val="3"/>
              </w:numPr>
              <w:spacing w:after="0" w:line="240" w:lineRule="auto"/>
              <w:ind w:left="342" w:hanging="270"/>
              <w:rPr>
                <w:szCs w:val="20"/>
              </w:rPr>
            </w:pPr>
            <w:r w:rsidRPr="00C5309F">
              <w:rPr>
                <w:szCs w:val="20"/>
              </w:rPr>
              <w:t>Public comment</w:t>
            </w:r>
          </w:p>
          <w:p w14:paraId="1CB47340" w14:textId="53349210" w:rsidR="008510A3" w:rsidRPr="00D744B0" w:rsidRDefault="008510A3" w:rsidP="008510A3">
            <w:pPr>
              <w:pStyle w:val="ListParagraph"/>
              <w:spacing w:after="0" w:line="240" w:lineRule="auto"/>
              <w:ind w:left="342"/>
              <w:rPr>
                <w:szCs w:val="20"/>
              </w:rPr>
            </w:pPr>
          </w:p>
        </w:tc>
        <w:tc>
          <w:tcPr>
            <w:tcW w:w="1701" w:type="dxa"/>
          </w:tcPr>
          <w:p w14:paraId="51B611F3" w14:textId="77777777" w:rsidR="001E212E" w:rsidRPr="00C5309F" w:rsidRDefault="001E212E" w:rsidP="001E212E">
            <w:pPr>
              <w:spacing w:after="0" w:line="240" w:lineRule="auto"/>
              <w:rPr>
                <w:b/>
                <w:szCs w:val="20"/>
              </w:rPr>
            </w:pPr>
            <w:r w:rsidRPr="00C5309F">
              <w:rPr>
                <w:b/>
                <w:szCs w:val="20"/>
              </w:rPr>
              <w:t>Chris Page</w:t>
            </w:r>
            <w:r w:rsidR="009876C4">
              <w:rPr>
                <w:b/>
                <w:szCs w:val="20"/>
              </w:rPr>
              <w:t>, SRRTTF</w:t>
            </w:r>
          </w:p>
          <w:p w14:paraId="50DB7DDA" w14:textId="77777777" w:rsidR="001E212E" w:rsidRPr="00C5309F" w:rsidRDefault="001E212E" w:rsidP="001E212E">
            <w:pPr>
              <w:spacing w:after="0" w:line="240" w:lineRule="auto"/>
              <w:rPr>
                <w:b/>
                <w:szCs w:val="20"/>
              </w:rPr>
            </w:pPr>
          </w:p>
        </w:tc>
      </w:tr>
      <w:tr w:rsidR="001E212E" w:rsidRPr="00C5309F" w14:paraId="45870E6F" w14:textId="77777777" w:rsidTr="009D06D2">
        <w:tc>
          <w:tcPr>
            <w:tcW w:w="1025" w:type="dxa"/>
          </w:tcPr>
          <w:p w14:paraId="0AC7D4D8" w14:textId="77777777" w:rsidR="001E212E" w:rsidRPr="00C5309F" w:rsidRDefault="001E212E" w:rsidP="001E212E">
            <w:pPr>
              <w:spacing w:after="0" w:line="240" w:lineRule="auto"/>
              <w:rPr>
                <w:b/>
                <w:szCs w:val="20"/>
              </w:rPr>
            </w:pPr>
            <w:r w:rsidRPr="00C5309F">
              <w:rPr>
                <w:b/>
                <w:szCs w:val="20"/>
              </w:rPr>
              <w:t>12:25</w:t>
            </w:r>
          </w:p>
        </w:tc>
        <w:tc>
          <w:tcPr>
            <w:tcW w:w="6436" w:type="dxa"/>
          </w:tcPr>
          <w:p w14:paraId="6D766E87" w14:textId="77777777" w:rsidR="001E212E" w:rsidRDefault="001E212E" w:rsidP="005214F4">
            <w:pPr>
              <w:spacing w:after="0" w:line="240" w:lineRule="auto"/>
              <w:rPr>
                <w:b/>
                <w:szCs w:val="20"/>
              </w:rPr>
            </w:pPr>
            <w:r>
              <w:rPr>
                <w:b/>
                <w:szCs w:val="20"/>
              </w:rPr>
              <w:t>Review Decisions &amp; Action Items</w:t>
            </w:r>
          </w:p>
          <w:p w14:paraId="578DBEEB" w14:textId="47D7C445" w:rsidR="008510A3" w:rsidRPr="005214F4" w:rsidRDefault="008510A3" w:rsidP="005214F4">
            <w:pPr>
              <w:spacing w:after="0" w:line="240" w:lineRule="auto"/>
              <w:rPr>
                <w:szCs w:val="20"/>
              </w:rPr>
            </w:pPr>
          </w:p>
        </w:tc>
        <w:tc>
          <w:tcPr>
            <w:tcW w:w="1701" w:type="dxa"/>
          </w:tcPr>
          <w:p w14:paraId="73E223DF" w14:textId="77777777" w:rsidR="001E212E" w:rsidRPr="00C5309F" w:rsidRDefault="001E212E" w:rsidP="001E212E">
            <w:pPr>
              <w:spacing w:after="0" w:line="240" w:lineRule="auto"/>
              <w:rPr>
                <w:b/>
                <w:szCs w:val="20"/>
              </w:rPr>
            </w:pPr>
            <w:r w:rsidRPr="00C5309F">
              <w:rPr>
                <w:b/>
                <w:szCs w:val="20"/>
              </w:rPr>
              <w:t>Chris Page</w:t>
            </w:r>
          </w:p>
        </w:tc>
      </w:tr>
      <w:tr w:rsidR="001E212E" w:rsidRPr="00C5309F" w14:paraId="7A399563" w14:textId="77777777" w:rsidTr="009D06D2">
        <w:tc>
          <w:tcPr>
            <w:tcW w:w="1025" w:type="dxa"/>
          </w:tcPr>
          <w:p w14:paraId="69418BDE" w14:textId="77777777" w:rsidR="001E212E" w:rsidRPr="00C5309F" w:rsidRDefault="001E212E" w:rsidP="001E212E">
            <w:pPr>
              <w:spacing w:after="0" w:line="240" w:lineRule="auto"/>
              <w:rPr>
                <w:b/>
                <w:szCs w:val="20"/>
              </w:rPr>
            </w:pPr>
            <w:r w:rsidRPr="00C5309F">
              <w:rPr>
                <w:b/>
                <w:szCs w:val="20"/>
              </w:rPr>
              <w:t>12:30</w:t>
            </w:r>
          </w:p>
        </w:tc>
        <w:tc>
          <w:tcPr>
            <w:tcW w:w="6436" w:type="dxa"/>
          </w:tcPr>
          <w:p w14:paraId="129FB1CC" w14:textId="77777777" w:rsidR="001E212E" w:rsidRPr="00C5309F" w:rsidRDefault="001E212E" w:rsidP="001E212E">
            <w:pPr>
              <w:spacing w:after="0" w:line="240" w:lineRule="auto"/>
              <w:rPr>
                <w:szCs w:val="12"/>
              </w:rPr>
            </w:pPr>
            <w:r w:rsidRPr="00C5309F">
              <w:rPr>
                <w:b/>
                <w:szCs w:val="20"/>
              </w:rPr>
              <w:t>Adjourn</w:t>
            </w:r>
          </w:p>
        </w:tc>
        <w:tc>
          <w:tcPr>
            <w:tcW w:w="1701" w:type="dxa"/>
          </w:tcPr>
          <w:p w14:paraId="1374930A" w14:textId="77777777" w:rsidR="001E212E" w:rsidRPr="00C5309F" w:rsidRDefault="001E212E" w:rsidP="001E212E">
            <w:pPr>
              <w:spacing w:after="0" w:line="240" w:lineRule="auto"/>
              <w:rPr>
                <w:b/>
                <w:szCs w:val="20"/>
              </w:rPr>
            </w:pPr>
            <w:r w:rsidRPr="00C5309F">
              <w:rPr>
                <w:b/>
                <w:szCs w:val="20"/>
              </w:rPr>
              <w:t>Chris Page</w:t>
            </w:r>
          </w:p>
        </w:tc>
      </w:tr>
    </w:tbl>
    <w:p w14:paraId="531711CA" w14:textId="77777777" w:rsidR="0046734B" w:rsidRDefault="0046734B" w:rsidP="003067FD">
      <w:pPr>
        <w:spacing w:after="0"/>
        <w:jc w:val="center"/>
        <w:rPr>
          <w:b/>
          <w:szCs w:val="20"/>
        </w:rPr>
      </w:pPr>
    </w:p>
    <w:p w14:paraId="376529D2" w14:textId="10A2A5C9" w:rsidR="003067FD" w:rsidRPr="007728E2" w:rsidRDefault="003067FD" w:rsidP="003067FD">
      <w:pPr>
        <w:spacing w:after="0"/>
        <w:jc w:val="center"/>
        <w:rPr>
          <w:b/>
          <w:szCs w:val="20"/>
        </w:rPr>
      </w:pPr>
      <w:r w:rsidRPr="007728E2">
        <w:rPr>
          <w:b/>
          <w:szCs w:val="20"/>
        </w:rPr>
        <w:t xml:space="preserve">The next SRRTTF meeting is </w:t>
      </w:r>
      <w:r w:rsidR="00315131">
        <w:rPr>
          <w:b/>
          <w:szCs w:val="20"/>
        </w:rPr>
        <w:t>November 17</w:t>
      </w:r>
      <w:r w:rsidR="00315131" w:rsidRPr="00315131">
        <w:rPr>
          <w:b/>
          <w:szCs w:val="20"/>
          <w:vertAlign w:val="superscript"/>
        </w:rPr>
        <w:t>th</w:t>
      </w:r>
      <w:r w:rsidR="00847EF2" w:rsidRPr="007728E2">
        <w:rPr>
          <w:b/>
          <w:szCs w:val="20"/>
        </w:rPr>
        <w:t>, 2014</w:t>
      </w:r>
    </w:p>
    <w:p w14:paraId="548DCD33" w14:textId="77777777" w:rsidR="003B1A1E" w:rsidRPr="007728E2" w:rsidRDefault="008B22D1" w:rsidP="003B1A1E">
      <w:pPr>
        <w:spacing w:after="0"/>
        <w:jc w:val="center"/>
        <w:rPr>
          <w:szCs w:val="20"/>
        </w:rPr>
      </w:pPr>
      <w:r w:rsidRPr="007728E2">
        <w:rPr>
          <w:b/>
          <w:szCs w:val="20"/>
        </w:rPr>
        <w:t>N</w:t>
      </w:r>
      <w:r w:rsidR="003C35DA" w:rsidRPr="007728E2">
        <w:rPr>
          <w:b/>
          <w:szCs w:val="20"/>
        </w:rPr>
        <w:t xml:space="preserve">ext </w:t>
      </w:r>
      <w:r w:rsidR="00302F35" w:rsidRPr="007728E2">
        <w:rPr>
          <w:b/>
          <w:szCs w:val="20"/>
        </w:rPr>
        <w:t>work group meeting</w:t>
      </w:r>
      <w:r w:rsidRPr="007728E2">
        <w:rPr>
          <w:b/>
          <w:szCs w:val="20"/>
        </w:rPr>
        <w:t>s</w:t>
      </w:r>
      <w:r w:rsidRPr="007728E2">
        <w:rPr>
          <w:szCs w:val="20"/>
        </w:rPr>
        <w:t xml:space="preserve"> (work groups</w:t>
      </w:r>
      <w:r w:rsidR="003B1A1E" w:rsidRPr="007728E2">
        <w:rPr>
          <w:szCs w:val="20"/>
        </w:rPr>
        <w:t xml:space="preserve"> will rotate,</w:t>
      </w:r>
      <w:r w:rsidRPr="007728E2">
        <w:rPr>
          <w:szCs w:val="20"/>
        </w:rPr>
        <w:t xml:space="preserve"> meet</w:t>
      </w:r>
      <w:r w:rsidR="003B1A1E" w:rsidRPr="007728E2">
        <w:rPr>
          <w:szCs w:val="20"/>
        </w:rPr>
        <w:t>ing the first Wednesday each month</w:t>
      </w:r>
    </w:p>
    <w:p w14:paraId="05BB629F" w14:textId="10A62923" w:rsidR="00B25154" w:rsidRPr="007728E2" w:rsidRDefault="003B1A1E" w:rsidP="00B25154">
      <w:pPr>
        <w:spacing w:after="0"/>
        <w:jc w:val="center"/>
        <w:rPr>
          <w:szCs w:val="20"/>
        </w:rPr>
      </w:pPr>
      <w:r w:rsidRPr="007728E2">
        <w:rPr>
          <w:szCs w:val="20"/>
        </w:rPr>
        <w:t xml:space="preserve"> </w:t>
      </w:r>
      <w:proofErr w:type="gramStart"/>
      <w:r w:rsidRPr="007728E2">
        <w:rPr>
          <w:szCs w:val="20"/>
        </w:rPr>
        <w:t>from</w:t>
      </w:r>
      <w:proofErr w:type="gramEnd"/>
      <w:r w:rsidRPr="007728E2">
        <w:rPr>
          <w:szCs w:val="20"/>
        </w:rPr>
        <w:t xml:space="preserve"> 10am – 12pm</w:t>
      </w:r>
      <w:r w:rsidR="008B22D1" w:rsidRPr="007728E2">
        <w:rPr>
          <w:szCs w:val="20"/>
        </w:rPr>
        <w:t xml:space="preserve"> at</w:t>
      </w:r>
      <w:r w:rsidRPr="007728E2">
        <w:rPr>
          <w:szCs w:val="20"/>
        </w:rPr>
        <w:t xml:space="preserve"> the Department of</w:t>
      </w:r>
      <w:r w:rsidR="008B22D1" w:rsidRPr="007728E2">
        <w:rPr>
          <w:szCs w:val="20"/>
        </w:rPr>
        <w:t xml:space="preserve"> Ecology</w:t>
      </w:r>
      <w:r w:rsidRPr="007728E2">
        <w:rPr>
          <w:szCs w:val="20"/>
        </w:rPr>
        <w:t xml:space="preserve"> office</w:t>
      </w:r>
      <w:r w:rsidR="008B22D1" w:rsidRPr="007728E2">
        <w:rPr>
          <w:szCs w:val="20"/>
        </w:rPr>
        <w:t>):</w:t>
      </w:r>
      <w:r w:rsidR="005214F4">
        <w:rPr>
          <w:szCs w:val="20"/>
        </w:rPr>
        <w:t xml:space="preserve"> TTWG</w:t>
      </w:r>
      <w:r w:rsidR="00B25154" w:rsidRPr="007728E2">
        <w:rPr>
          <w:szCs w:val="20"/>
        </w:rPr>
        <w:t xml:space="preserve">: </w:t>
      </w:r>
      <w:r w:rsidR="00315131">
        <w:rPr>
          <w:szCs w:val="20"/>
        </w:rPr>
        <w:t>Nov</w:t>
      </w:r>
      <w:r w:rsidR="0046734B">
        <w:rPr>
          <w:szCs w:val="20"/>
        </w:rPr>
        <w:t xml:space="preserve">ember </w:t>
      </w:r>
      <w:r w:rsidR="00315131">
        <w:rPr>
          <w:szCs w:val="20"/>
        </w:rPr>
        <w:t>5</w:t>
      </w:r>
      <w:r w:rsidR="00B25154" w:rsidRPr="007728E2">
        <w:rPr>
          <w:szCs w:val="20"/>
        </w:rPr>
        <w:t>, 2014</w:t>
      </w:r>
    </w:p>
    <w:p w14:paraId="00C32A75" w14:textId="77777777" w:rsidR="00EC3C98" w:rsidRDefault="00EC3C98" w:rsidP="00B25154">
      <w:pPr>
        <w:spacing w:after="0"/>
        <w:jc w:val="center"/>
        <w:rPr>
          <w:b/>
          <w:szCs w:val="20"/>
        </w:rPr>
      </w:pPr>
      <w:r w:rsidRPr="007728E2">
        <w:rPr>
          <w:b/>
          <w:szCs w:val="20"/>
        </w:rPr>
        <w:t>Funding Work Group to convene by phone or in-person as needed</w:t>
      </w:r>
    </w:p>
    <w:p w14:paraId="77EB8F51" w14:textId="77777777" w:rsidR="000960FC" w:rsidRPr="00D6284C" w:rsidRDefault="000960FC" w:rsidP="000960FC">
      <w:pPr>
        <w:spacing w:after="0"/>
        <w:jc w:val="center"/>
      </w:pPr>
      <w:r w:rsidRPr="00D6284C">
        <w:rPr>
          <w:sz w:val="20"/>
          <w:szCs w:val="20"/>
        </w:rPr>
        <w:t>Conference call-in number is (800) 704-9804.  Participant Code is 34863442#</w:t>
      </w:r>
    </w:p>
    <w:p w14:paraId="22E61E33" w14:textId="77777777" w:rsidR="0063392A" w:rsidRPr="005B4C1F" w:rsidRDefault="000960FC" w:rsidP="005B4C1F">
      <w:pPr>
        <w:spacing w:after="0"/>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63392A" w:rsidRPr="005B4C1F" w:rsidSect="00EF72D7">
      <w:pgSz w:w="12240" w:h="15840"/>
      <w:pgMar w:top="1152"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C"/>
    <w:rsid w:val="000231DB"/>
    <w:rsid w:val="00031715"/>
    <w:rsid w:val="000326EC"/>
    <w:rsid w:val="000442F2"/>
    <w:rsid w:val="0004669D"/>
    <w:rsid w:val="0006055D"/>
    <w:rsid w:val="00090F49"/>
    <w:rsid w:val="00095E66"/>
    <w:rsid w:val="000960FC"/>
    <w:rsid w:val="0009760C"/>
    <w:rsid w:val="000A503F"/>
    <w:rsid w:val="000A663A"/>
    <w:rsid w:val="000E1C88"/>
    <w:rsid w:val="000E222B"/>
    <w:rsid w:val="000E37F3"/>
    <w:rsid w:val="000E44E7"/>
    <w:rsid w:val="000F0883"/>
    <w:rsid w:val="001012B6"/>
    <w:rsid w:val="00112008"/>
    <w:rsid w:val="001434F7"/>
    <w:rsid w:val="00163710"/>
    <w:rsid w:val="00184969"/>
    <w:rsid w:val="00194100"/>
    <w:rsid w:val="001A0BC3"/>
    <w:rsid w:val="001B139E"/>
    <w:rsid w:val="001B67D9"/>
    <w:rsid w:val="001B6AC4"/>
    <w:rsid w:val="001B6F5E"/>
    <w:rsid w:val="001D04F4"/>
    <w:rsid w:val="001E203F"/>
    <w:rsid w:val="001E212E"/>
    <w:rsid w:val="002062C9"/>
    <w:rsid w:val="002435F9"/>
    <w:rsid w:val="002A77B9"/>
    <w:rsid w:val="002B7349"/>
    <w:rsid w:val="00302F35"/>
    <w:rsid w:val="003067FD"/>
    <w:rsid w:val="00307F3A"/>
    <w:rsid w:val="00312F49"/>
    <w:rsid w:val="00315131"/>
    <w:rsid w:val="00327D17"/>
    <w:rsid w:val="00332FD9"/>
    <w:rsid w:val="00333174"/>
    <w:rsid w:val="00336775"/>
    <w:rsid w:val="003378A1"/>
    <w:rsid w:val="00354547"/>
    <w:rsid w:val="00355492"/>
    <w:rsid w:val="003606D6"/>
    <w:rsid w:val="00361CBE"/>
    <w:rsid w:val="00373EC0"/>
    <w:rsid w:val="00394B9C"/>
    <w:rsid w:val="003A188A"/>
    <w:rsid w:val="003A512E"/>
    <w:rsid w:val="003B1A1E"/>
    <w:rsid w:val="003C35DA"/>
    <w:rsid w:val="003D6489"/>
    <w:rsid w:val="003D6D65"/>
    <w:rsid w:val="003F7879"/>
    <w:rsid w:val="004006A6"/>
    <w:rsid w:val="00440834"/>
    <w:rsid w:val="0046083C"/>
    <w:rsid w:val="00466A63"/>
    <w:rsid w:val="00466B73"/>
    <w:rsid w:val="0046734B"/>
    <w:rsid w:val="004875F1"/>
    <w:rsid w:val="004E71F6"/>
    <w:rsid w:val="00500AB6"/>
    <w:rsid w:val="0051515C"/>
    <w:rsid w:val="005214F4"/>
    <w:rsid w:val="00554444"/>
    <w:rsid w:val="00564A0C"/>
    <w:rsid w:val="005B307D"/>
    <w:rsid w:val="005B4C1F"/>
    <w:rsid w:val="005C01E5"/>
    <w:rsid w:val="005C1D29"/>
    <w:rsid w:val="00620FF7"/>
    <w:rsid w:val="00632225"/>
    <w:rsid w:val="0063392A"/>
    <w:rsid w:val="00646258"/>
    <w:rsid w:val="006507FC"/>
    <w:rsid w:val="00657C30"/>
    <w:rsid w:val="00677817"/>
    <w:rsid w:val="006A1457"/>
    <w:rsid w:val="006A14D2"/>
    <w:rsid w:val="006B0AC5"/>
    <w:rsid w:val="006C7429"/>
    <w:rsid w:val="00711B97"/>
    <w:rsid w:val="00716399"/>
    <w:rsid w:val="00721CCB"/>
    <w:rsid w:val="00726BAD"/>
    <w:rsid w:val="00752E7D"/>
    <w:rsid w:val="007578C8"/>
    <w:rsid w:val="00767D40"/>
    <w:rsid w:val="00770F42"/>
    <w:rsid w:val="00772538"/>
    <w:rsid w:val="007728E2"/>
    <w:rsid w:val="007772B3"/>
    <w:rsid w:val="00785428"/>
    <w:rsid w:val="0078759A"/>
    <w:rsid w:val="00794DD5"/>
    <w:rsid w:val="007A1B72"/>
    <w:rsid w:val="007B58F8"/>
    <w:rsid w:val="007E0843"/>
    <w:rsid w:val="007E2D11"/>
    <w:rsid w:val="007E363D"/>
    <w:rsid w:val="007F3B32"/>
    <w:rsid w:val="007F6973"/>
    <w:rsid w:val="00803D64"/>
    <w:rsid w:val="00807DFF"/>
    <w:rsid w:val="00815BC2"/>
    <w:rsid w:val="00837C8A"/>
    <w:rsid w:val="00847EF2"/>
    <w:rsid w:val="008510A3"/>
    <w:rsid w:val="008744A8"/>
    <w:rsid w:val="00882AF2"/>
    <w:rsid w:val="0089148C"/>
    <w:rsid w:val="008A012C"/>
    <w:rsid w:val="008A1C6D"/>
    <w:rsid w:val="008A31EC"/>
    <w:rsid w:val="008A3264"/>
    <w:rsid w:val="008B22D1"/>
    <w:rsid w:val="008C65BC"/>
    <w:rsid w:val="008D4A7B"/>
    <w:rsid w:val="008E119F"/>
    <w:rsid w:val="008F52A5"/>
    <w:rsid w:val="00902509"/>
    <w:rsid w:val="00955571"/>
    <w:rsid w:val="00960666"/>
    <w:rsid w:val="0097285B"/>
    <w:rsid w:val="00974F54"/>
    <w:rsid w:val="009876C4"/>
    <w:rsid w:val="009A1379"/>
    <w:rsid w:val="009C0062"/>
    <w:rsid w:val="009C5C82"/>
    <w:rsid w:val="009D06D2"/>
    <w:rsid w:val="009D45E4"/>
    <w:rsid w:val="00A01583"/>
    <w:rsid w:val="00A054B2"/>
    <w:rsid w:val="00A06755"/>
    <w:rsid w:val="00A1004E"/>
    <w:rsid w:val="00A10619"/>
    <w:rsid w:val="00A111BF"/>
    <w:rsid w:val="00A15872"/>
    <w:rsid w:val="00A2499D"/>
    <w:rsid w:val="00A31ECF"/>
    <w:rsid w:val="00A44568"/>
    <w:rsid w:val="00A44F1B"/>
    <w:rsid w:val="00A667BC"/>
    <w:rsid w:val="00A77BDE"/>
    <w:rsid w:val="00A84ACF"/>
    <w:rsid w:val="00A856E1"/>
    <w:rsid w:val="00A9234E"/>
    <w:rsid w:val="00AA3C46"/>
    <w:rsid w:val="00AD17E0"/>
    <w:rsid w:val="00AE2B24"/>
    <w:rsid w:val="00AF0568"/>
    <w:rsid w:val="00B06F07"/>
    <w:rsid w:val="00B25154"/>
    <w:rsid w:val="00B33E4F"/>
    <w:rsid w:val="00B350F6"/>
    <w:rsid w:val="00B55CC1"/>
    <w:rsid w:val="00B576C4"/>
    <w:rsid w:val="00B64DC4"/>
    <w:rsid w:val="00BE0B18"/>
    <w:rsid w:val="00BE29DD"/>
    <w:rsid w:val="00BE5D9A"/>
    <w:rsid w:val="00BF3252"/>
    <w:rsid w:val="00C172A7"/>
    <w:rsid w:val="00C4101D"/>
    <w:rsid w:val="00C5309F"/>
    <w:rsid w:val="00C56521"/>
    <w:rsid w:val="00C74EA5"/>
    <w:rsid w:val="00C9358B"/>
    <w:rsid w:val="00C96219"/>
    <w:rsid w:val="00CB3B18"/>
    <w:rsid w:val="00CF01D1"/>
    <w:rsid w:val="00CF3BC3"/>
    <w:rsid w:val="00CF4CFD"/>
    <w:rsid w:val="00D16297"/>
    <w:rsid w:val="00D26BB7"/>
    <w:rsid w:val="00D27D58"/>
    <w:rsid w:val="00D27E06"/>
    <w:rsid w:val="00D40E29"/>
    <w:rsid w:val="00D42697"/>
    <w:rsid w:val="00D46CDE"/>
    <w:rsid w:val="00D50C1F"/>
    <w:rsid w:val="00D6284C"/>
    <w:rsid w:val="00D744B0"/>
    <w:rsid w:val="00DA683F"/>
    <w:rsid w:val="00DA7A63"/>
    <w:rsid w:val="00DB5B94"/>
    <w:rsid w:val="00DC1AA5"/>
    <w:rsid w:val="00DE403D"/>
    <w:rsid w:val="00DF13A5"/>
    <w:rsid w:val="00DF76DC"/>
    <w:rsid w:val="00E07823"/>
    <w:rsid w:val="00E22B6C"/>
    <w:rsid w:val="00E27E98"/>
    <w:rsid w:val="00E33ABC"/>
    <w:rsid w:val="00E352F3"/>
    <w:rsid w:val="00E353FA"/>
    <w:rsid w:val="00E50266"/>
    <w:rsid w:val="00E543F9"/>
    <w:rsid w:val="00E674AC"/>
    <w:rsid w:val="00E7239B"/>
    <w:rsid w:val="00E76303"/>
    <w:rsid w:val="00E82E89"/>
    <w:rsid w:val="00E909D5"/>
    <w:rsid w:val="00EC3C98"/>
    <w:rsid w:val="00EE2DE4"/>
    <w:rsid w:val="00EF72D7"/>
    <w:rsid w:val="00EF747D"/>
    <w:rsid w:val="00F069B8"/>
    <w:rsid w:val="00F40895"/>
    <w:rsid w:val="00F425B9"/>
    <w:rsid w:val="00F6214F"/>
    <w:rsid w:val="00F63564"/>
    <w:rsid w:val="00F6647C"/>
    <w:rsid w:val="00F707EF"/>
    <w:rsid w:val="00F9555D"/>
    <w:rsid w:val="00FB78BC"/>
    <w:rsid w:val="00FC4E3D"/>
    <w:rsid w:val="00FE6951"/>
    <w:rsid w:val="00FF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7DFA"/>
  <w15:docId w15:val="{C77BC95F-08E4-4C1B-9A4B-6877D6D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semiHidden/>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semiHidden/>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2A12-F9D8-4048-B5A6-88D694F1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Denevan</dc:creator>
  <cp:lastModifiedBy>Page, Chris</cp:lastModifiedBy>
  <cp:revision>2</cp:revision>
  <cp:lastPrinted>2013-10-16T00:05:00Z</cp:lastPrinted>
  <dcterms:created xsi:type="dcterms:W3CDTF">2014-10-17T17:50:00Z</dcterms:created>
  <dcterms:modified xsi:type="dcterms:W3CDTF">2014-10-17T17:50:00Z</dcterms:modified>
</cp:coreProperties>
</file>