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0FC" w:rsidRPr="00D6284C" w:rsidRDefault="000960FC" w:rsidP="001109D9">
      <w:pPr>
        <w:spacing w:after="0" w:line="240" w:lineRule="auto"/>
        <w:jc w:val="center"/>
        <w:rPr>
          <w:b/>
          <w:sz w:val="28"/>
          <w:szCs w:val="28"/>
        </w:rPr>
      </w:pPr>
      <w:r w:rsidRPr="00D6284C">
        <w:rPr>
          <w:b/>
          <w:sz w:val="28"/>
          <w:szCs w:val="28"/>
        </w:rPr>
        <w:t>Spokane River Regional Toxics Task Force</w:t>
      </w:r>
    </w:p>
    <w:p w:rsidR="000960FC" w:rsidRPr="00D6284C" w:rsidRDefault="000960FC" w:rsidP="00F62C18">
      <w:pPr>
        <w:spacing w:after="0" w:line="240" w:lineRule="auto"/>
        <w:jc w:val="center"/>
        <w:rPr>
          <w:b/>
          <w:sz w:val="32"/>
          <w:szCs w:val="32"/>
        </w:rPr>
      </w:pPr>
      <w:r w:rsidRPr="00D6284C">
        <w:rPr>
          <w:b/>
          <w:sz w:val="32"/>
          <w:szCs w:val="32"/>
        </w:rPr>
        <w:t>DRAFT AGENDA</w:t>
      </w:r>
    </w:p>
    <w:p w:rsidR="00A44F1B" w:rsidRPr="00C5309F" w:rsidRDefault="005E6727" w:rsidP="00F62C18">
      <w:pPr>
        <w:spacing w:after="0" w:line="240" w:lineRule="auto"/>
        <w:jc w:val="center"/>
      </w:pPr>
      <w:r>
        <w:t>Wednes</w:t>
      </w:r>
      <w:r w:rsidR="00A44F1B" w:rsidRPr="00C5309F">
        <w:t xml:space="preserve">day, </w:t>
      </w:r>
      <w:r>
        <w:t>March 25</w:t>
      </w:r>
      <w:r w:rsidR="00A44F1B" w:rsidRPr="00C5309F">
        <w:t>, 201</w:t>
      </w:r>
      <w:r>
        <w:t>5</w:t>
      </w:r>
      <w:r w:rsidR="00A44F1B" w:rsidRPr="00C5309F">
        <w:t xml:space="preserve"> | </w:t>
      </w:r>
      <w:r>
        <w:t>9</w:t>
      </w:r>
      <w:r w:rsidR="00A44F1B" w:rsidRPr="00C5309F">
        <w:t>:</w:t>
      </w:r>
      <w:r w:rsidR="008050D4">
        <w:t>0</w:t>
      </w:r>
      <w:r w:rsidR="00A44F1B" w:rsidRPr="00C5309F">
        <w:t xml:space="preserve">0am – </w:t>
      </w:r>
      <w:r>
        <w:t>12</w:t>
      </w:r>
      <w:r w:rsidR="00A44F1B" w:rsidRPr="00C5309F">
        <w:t>:</w:t>
      </w:r>
      <w:r w:rsidR="003C49FC">
        <w:t>3</w:t>
      </w:r>
      <w:r w:rsidR="00A44F1B" w:rsidRPr="00C5309F">
        <w:t>0pm</w:t>
      </w:r>
    </w:p>
    <w:p w:rsidR="00C56521" w:rsidRPr="007728E2" w:rsidRDefault="00EC3C98" w:rsidP="00F62C18">
      <w:pPr>
        <w:spacing w:after="0" w:line="240" w:lineRule="auto"/>
        <w:jc w:val="center"/>
        <w:rPr>
          <w:rFonts w:asciiTheme="minorHAnsi" w:hAnsiTheme="minorHAnsi"/>
          <w:sz w:val="24"/>
        </w:rPr>
      </w:pPr>
      <w:r w:rsidRPr="007728E2">
        <w:rPr>
          <w:rFonts w:asciiTheme="minorHAnsi" w:hAnsiTheme="minorHAnsi" w:cs="Helvetica"/>
          <w:color w:val="373737"/>
          <w:sz w:val="24"/>
        </w:rPr>
        <w:t>Water Resource Center | 1004 N. Freya Street, Spokane, WA</w:t>
      </w:r>
    </w:p>
    <w:p w:rsidR="00B25154" w:rsidRPr="00B25154" w:rsidRDefault="00B25154" w:rsidP="00F62C18">
      <w:pPr>
        <w:spacing w:after="0" w:line="240" w:lineRule="auto"/>
        <w:jc w:val="center"/>
        <w:rPr>
          <w:sz w:val="12"/>
        </w:rPr>
      </w:pPr>
    </w:p>
    <w:tbl>
      <w:tblPr>
        <w:tblW w:w="0" w:type="auto"/>
        <w:tblInd w:w="198" w:type="dxa"/>
        <w:tblLook w:val="04A0" w:firstRow="1" w:lastRow="0" w:firstColumn="1" w:lastColumn="0" w:noHBand="0" w:noVBand="1"/>
      </w:tblPr>
      <w:tblGrid>
        <w:gridCol w:w="1025"/>
        <w:gridCol w:w="6436"/>
        <w:gridCol w:w="1701"/>
      </w:tblGrid>
      <w:tr w:rsidR="000960FC" w:rsidRPr="00C5309F" w:rsidTr="009D06D2">
        <w:tc>
          <w:tcPr>
            <w:tcW w:w="1025" w:type="dxa"/>
          </w:tcPr>
          <w:p w:rsidR="000960FC" w:rsidRPr="00C5309F" w:rsidRDefault="00C27D95" w:rsidP="00DB64D3">
            <w:pPr>
              <w:spacing w:after="120" w:line="240" w:lineRule="auto"/>
              <w:rPr>
                <w:b/>
                <w:szCs w:val="20"/>
              </w:rPr>
            </w:pPr>
            <w:r>
              <w:rPr>
                <w:b/>
                <w:szCs w:val="20"/>
              </w:rPr>
              <w:t>9</w:t>
            </w:r>
            <w:r w:rsidR="000960FC" w:rsidRPr="00C5309F">
              <w:rPr>
                <w:b/>
                <w:szCs w:val="20"/>
              </w:rPr>
              <w:t>:</w:t>
            </w:r>
            <w:r w:rsidR="006A1457" w:rsidRPr="00C5309F">
              <w:rPr>
                <w:b/>
                <w:szCs w:val="20"/>
              </w:rPr>
              <w:t>0</w:t>
            </w:r>
            <w:r w:rsidR="000960FC" w:rsidRPr="00C5309F">
              <w:rPr>
                <w:b/>
                <w:szCs w:val="20"/>
              </w:rPr>
              <w:t>0</w:t>
            </w:r>
          </w:p>
        </w:tc>
        <w:tc>
          <w:tcPr>
            <w:tcW w:w="6436" w:type="dxa"/>
          </w:tcPr>
          <w:p w:rsidR="00336775" w:rsidRPr="00C5309F" w:rsidRDefault="00C27D95" w:rsidP="00DB64D3">
            <w:pPr>
              <w:spacing w:after="120" w:line="240" w:lineRule="auto"/>
              <w:rPr>
                <w:b/>
                <w:szCs w:val="20"/>
              </w:rPr>
            </w:pPr>
            <w:r>
              <w:rPr>
                <w:b/>
                <w:szCs w:val="20"/>
              </w:rPr>
              <w:t>Introductions,</w:t>
            </w:r>
            <w:r w:rsidRPr="00C5309F">
              <w:rPr>
                <w:b/>
                <w:szCs w:val="20"/>
              </w:rPr>
              <w:t xml:space="preserve"> Agenda Review</w:t>
            </w:r>
            <w:r>
              <w:rPr>
                <w:b/>
                <w:szCs w:val="20"/>
              </w:rPr>
              <w:t xml:space="preserve">, </w:t>
            </w:r>
            <w:r w:rsidRPr="0043146E">
              <w:rPr>
                <w:b/>
                <w:szCs w:val="20"/>
              </w:rPr>
              <w:t>Approval of Prior Meeting Summar</w:t>
            </w:r>
            <w:r>
              <w:rPr>
                <w:b/>
                <w:szCs w:val="20"/>
              </w:rPr>
              <w:t>y</w:t>
            </w:r>
          </w:p>
        </w:tc>
        <w:tc>
          <w:tcPr>
            <w:tcW w:w="1701" w:type="dxa"/>
          </w:tcPr>
          <w:p w:rsidR="000960FC" w:rsidRPr="00C5309F" w:rsidRDefault="00620FF7" w:rsidP="00DB64D3">
            <w:pPr>
              <w:spacing w:after="120" w:line="240" w:lineRule="auto"/>
              <w:rPr>
                <w:b/>
                <w:szCs w:val="20"/>
              </w:rPr>
            </w:pPr>
            <w:r w:rsidRPr="00C5309F">
              <w:rPr>
                <w:b/>
                <w:szCs w:val="20"/>
              </w:rPr>
              <w:t>Chris Page</w:t>
            </w:r>
          </w:p>
        </w:tc>
      </w:tr>
      <w:tr w:rsidR="008B5A1E" w:rsidRPr="00C5309F" w:rsidTr="00D81979">
        <w:tc>
          <w:tcPr>
            <w:tcW w:w="1025" w:type="dxa"/>
          </w:tcPr>
          <w:p w:rsidR="008B5A1E" w:rsidRPr="00C5309F" w:rsidRDefault="008B5A1E" w:rsidP="00DB64D3">
            <w:pPr>
              <w:spacing w:after="120" w:line="240" w:lineRule="auto"/>
              <w:rPr>
                <w:b/>
                <w:szCs w:val="20"/>
              </w:rPr>
            </w:pPr>
            <w:r>
              <w:rPr>
                <w:b/>
                <w:szCs w:val="20"/>
              </w:rPr>
              <w:t>9</w:t>
            </w:r>
            <w:r w:rsidRPr="00C5309F">
              <w:rPr>
                <w:b/>
                <w:szCs w:val="20"/>
              </w:rPr>
              <w:t>:</w:t>
            </w:r>
            <w:r>
              <w:rPr>
                <w:b/>
                <w:szCs w:val="20"/>
              </w:rPr>
              <w:t>1</w:t>
            </w:r>
            <w:r w:rsidRPr="00C5309F">
              <w:rPr>
                <w:b/>
                <w:szCs w:val="20"/>
              </w:rPr>
              <w:t>0</w:t>
            </w:r>
          </w:p>
        </w:tc>
        <w:tc>
          <w:tcPr>
            <w:tcW w:w="6436" w:type="dxa"/>
          </w:tcPr>
          <w:p w:rsidR="008B5A1E" w:rsidRPr="00C5309F" w:rsidRDefault="008B5A1E" w:rsidP="00DB64D3">
            <w:pPr>
              <w:spacing w:after="120" w:line="240" w:lineRule="auto"/>
              <w:rPr>
                <w:b/>
                <w:szCs w:val="20"/>
              </w:rPr>
            </w:pPr>
            <w:r>
              <w:rPr>
                <w:b/>
                <w:szCs w:val="20"/>
              </w:rPr>
              <w:t>Update on CELP/Sierra Club Court Case</w:t>
            </w:r>
          </w:p>
        </w:tc>
        <w:tc>
          <w:tcPr>
            <w:tcW w:w="1701" w:type="dxa"/>
          </w:tcPr>
          <w:p w:rsidR="008B5A1E" w:rsidRPr="00C5309F" w:rsidRDefault="008B5A1E" w:rsidP="00DB64D3">
            <w:pPr>
              <w:spacing w:after="120" w:line="240" w:lineRule="auto"/>
              <w:rPr>
                <w:b/>
                <w:szCs w:val="20"/>
              </w:rPr>
            </w:pPr>
            <w:r>
              <w:rPr>
                <w:b/>
                <w:szCs w:val="20"/>
              </w:rPr>
              <w:t>TBD</w:t>
            </w:r>
          </w:p>
        </w:tc>
      </w:tr>
      <w:tr w:rsidR="008B38C4" w:rsidRPr="00C5309F" w:rsidTr="00561A58">
        <w:trPr>
          <w:trHeight w:val="513"/>
        </w:trPr>
        <w:tc>
          <w:tcPr>
            <w:tcW w:w="1025" w:type="dxa"/>
          </w:tcPr>
          <w:p w:rsidR="008B38C4" w:rsidRPr="00C5309F" w:rsidRDefault="00C27D95" w:rsidP="008B5A1E">
            <w:pPr>
              <w:spacing w:after="0" w:line="240" w:lineRule="auto"/>
              <w:rPr>
                <w:b/>
                <w:szCs w:val="20"/>
              </w:rPr>
            </w:pPr>
            <w:r>
              <w:rPr>
                <w:b/>
                <w:szCs w:val="20"/>
              </w:rPr>
              <w:t>9</w:t>
            </w:r>
            <w:r w:rsidR="008B38C4" w:rsidRPr="00C5309F">
              <w:rPr>
                <w:b/>
                <w:szCs w:val="20"/>
              </w:rPr>
              <w:t>:</w:t>
            </w:r>
            <w:r w:rsidR="00121F40">
              <w:rPr>
                <w:b/>
                <w:szCs w:val="20"/>
              </w:rPr>
              <w:t>2</w:t>
            </w:r>
            <w:r w:rsidR="008B5A1E">
              <w:rPr>
                <w:b/>
                <w:szCs w:val="20"/>
              </w:rPr>
              <w:t>5</w:t>
            </w:r>
          </w:p>
        </w:tc>
        <w:tc>
          <w:tcPr>
            <w:tcW w:w="6436" w:type="dxa"/>
          </w:tcPr>
          <w:p w:rsidR="00457278" w:rsidRPr="008A2CDC" w:rsidRDefault="00457278" w:rsidP="00457278">
            <w:pPr>
              <w:pStyle w:val="ListParagraph"/>
              <w:spacing w:after="0" w:line="240" w:lineRule="auto"/>
              <w:ind w:left="0"/>
              <w:rPr>
                <w:i/>
                <w:szCs w:val="20"/>
              </w:rPr>
            </w:pPr>
            <w:r w:rsidRPr="008A2CDC">
              <w:rPr>
                <w:b/>
                <w:szCs w:val="20"/>
              </w:rPr>
              <w:t>TTWG Report &amp; Technical Topics</w:t>
            </w:r>
            <w:r w:rsidRPr="008A2CDC">
              <w:rPr>
                <w:i/>
                <w:szCs w:val="20"/>
              </w:rPr>
              <w:t xml:space="preserve"> </w:t>
            </w:r>
          </w:p>
          <w:p w:rsidR="00457278" w:rsidRPr="008A2CDC" w:rsidRDefault="004808DE" w:rsidP="00457278">
            <w:pPr>
              <w:pStyle w:val="ListParagraph"/>
              <w:numPr>
                <w:ilvl w:val="0"/>
                <w:numId w:val="10"/>
              </w:numPr>
              <w:spacing w:after="0" w:line="240" w:lineRule="auto"/>
              <w:ind w:left="289" w:hanging="289"/>
              <w:rPr>
                <w:i/>
                <w:szCs w:val="20"/>
                <w:u w:val="single"/>
              </w:rPr>
            </w:pPr>
            <w:r w:rsidRPr="008A2CDC">
              <w:rPr>
                <w:rFonts w:asciiTheme="minorHAnsi" w:hAnsiTheme="minorHAnsi"/>
              </w:rPr>
              <w:t>TTWG/ACE report</w:t>
            </w:r>
          </w:p>
          <w:p w:rsidR="008B38C4" w:rsidRPr="008A2CDC" w:rsidRDefault="00DB64D3" w:rsidP="00AF6B29">
            <w:pPr>
              <w:pStyle w:val="ListParagraph"/>
              <w:numPr>
                <w:ilvl w:val="0"/>
                <w:numId w:val="10"/>
              </w:numPr>
              <w:spacing w:after="120" w:line="240" w:lineRule="auto"/>
              <w:ind w:left="288" w:hanging="288"/>
              <w:rPr>
                <w:szCs w:val="20"/>
                <w:u w:val="single"/>
              </w:rPr>
            </w:pPr>
            <w:r w:rsidRPr="008A2CDC">
              <w:rPr>
                <w:rFonts w:asciiTheme="minorHAnsi" w:hAnsiTheme="minorHAnsi"/>
              </w:rPr>
              <w:t>“</w:t>
            </w:r>
            <w:r w:rsidR="00512E82" w:rsidRPr="008A2CDC">
              <w:rPr>
                <w:rFonts w:asciiTheme="minorHAnsi" w:hAnsiTheme="minorHAnsi"/>
              </w:rPr>
              <w:t>S</w:t>
            </w:r>
            <w:r w:rsidRPr="008A2CDC">
              <w:rPr>
                <w:rFonts w:asciiTheme="minorHAnsi" w:hAnsiTheme="minorHAnsi"/>
              </w:rPr>
              <w:t>wat team” work group</w:t>
            </w:r>
            <w:r w:rsidR="00512E82" w:rsidRPr="008A2CDC">
              <w:rPr>
                <w:rFonts w:asciiTheme="minorHAnsi" w:hAnsiTheme="minorHAnsi"/>
              </w:rPr>
              <w:t xml:space="preserve"> update</w:t>
            </w:r>
            <w:r w:rsidRPr="008A2CDC">
              <w:rPr>
                <w:rFonts w:asciiTheme="minorHAnsi" w:hAnsiTheme="minorHAnsi"/>
              </w:rPr>
              <w:t>s</w:t>
            </w:r>
            <w:bookmarkStart w:id="0" w:name="_GoBack"/>
            <w:bookmarkEnd w:id="0"/>
          </w:p>
        </w:tc>
        <w:tc>
          <w:tcPr>
            <w:tcW w:w="1701" w:type="dxa"/>
          </w:tcPr>
          <w:p w:rsidR="008B38C4" w:rsidRPr="00C5309F" w:rsidRDefault="008B38C4" w:rsidP="00915A0B">
            <w:pPr>
              <w:spacing w:after="120" w:line="240" w:lineRule="auto"/>
              <w:rPr>
                <w:b/>
                <w:szCs w:val="20"/>
              </w:rPr>
            </w:pPr>
          </w:p>
        </w:tc>
      </w:tr>
      <w:tr w:rsidR="008B38C4" w:rsidRPr="00C5309F" w:rsidTr="00561A58">
        <w:tc>
          <w:tcPr>
            <w:tcW w:w="1025" w:type="dxa"/>
          </w:tcPr>
          <w:p w:rsidR="008B38C4" w:rsidRPr="00C5309F" w:rsidRDefault="0022101E" w:rsidP="0022101E">
            <w:pPr>
              <w:spacing w:after="0" w:line="240" w:lineRule="auto"/>
              <w:rPr>
                <w:b/>
                <w:szCs w:val="20"/>
              </w:rPr>
            </w:pPr>
            <w:r>
              <w:rPr>
                <w:b/>
                <w:szCs w:val="20"/>
              </w:rPr>
              <w:t>10</w:t>
            </w:r>
            <w:r w:rsidR="008B38C4">
              <w:rPr>
                <w:b/>
                <w:szCs w:val="20"/>
              </w:rPr>
              <w:t>:</w:t>
            </w:r>
            <w:r>
              <w:rPr>
                <w:b/>
                <w:szCs w:val="20"/>
              </w:rPr>
              <w:t>0</w:t>
            </w:r>
            <w:r w:rsidR="008B38C4">
              <w:rPr>
                <w:b/>
                <w:szCs w:val="20"/>
              </w:rPr>
              <w:t>0</w:t>
            </w:r>
          </w:p>
        </w:tc>
        <w:tc>
          <w:tcPr>
            <w:tcW w:w="6436" w:type="dxa"/>
          </w:tcPr>
          <w:p w:rsidR="00BA4E39" w:rsidRPr="008A2CDC" w:rsidRDefault="00BA4E39" w:rsidP="00BA4E39">
            <w:pPr>
              <w:spacing w:after="0" w:line="240" w:lineRule="auto"/>
              <w:rPr>
                <w:rFonts w:asciiTheme="minorHAnsi" w:hAnsiTheme="minorHAnsi"/>
                <w:b/>
              </w:rPr>
            </w:pPr>
            <w:r w:rsidRPr="008A2CDC">
              <w:rPr>
                <w:rFonts w:asciiTheme="minorHAnsi" w:hAnsiTheme="minorHAnsi"/>
                <w:b/>
              </w:rPr>
              <w:t>MOA</w:t>
            </w:r>
            <w:r w:rsidR="00854661" w:rsidRPr="008A2CDC">
              <w:rPr>
                <w:rFonts w:asciiTheme="minorHAnsi" w:hAnsiTheme="minorHAnsi"/>
                <w:b/>
              </w:rPr>
              <w:t xml:space="preserve"> Update</w:t>
            </w:r>
          </w:p>
          <w:p w:rsidR="00BA4E39" w:rsidRPr="008A2CDC" w:rsidRDefault="00AF6B29" w:rsidP="00BA4E39">
            <w:pPr>
              <w:pStyle w:val="ListParagraph"/>
              <w:numPr>
                <w:ilvl w:val="0"/>
                <w:numId w:val="12"/>
              </w:numPr>
              <w:spacing w:after="0" w:line="240" w:lineRule="auto"/>
              <w:rPr>
                <w:rFonts w:asciiTheme="minorHAnsi" w:hAnsiTheme="minorHAnsi"/>
              </w:rPr>
            </w:pPr>
            <w:r>
              <w:rPr>
                <w:rFonts w:asciiTheme="minorHAnsi" w:hAnsiTheme="minorHAnsi"/>
              </w:rPr>
              <w:t>I</w:t>
            </w:r>
            <w:r w:rsidR="003F201C" w:rsidRPr="008A2CDC">
              <w:rPr>
                <w:rFonts w:asciiTheme="minorHAnsi" w:hAnsiTheme="minorHAnsi"/>
              </w:rPr>
              <w:t xml:space="preserve">ssues for </w:t>
            </w:r>
            <w:r>
              <w:rPr>
                <w:rFonts w:asciiTheme="minorHAnsi" w:hAnsiTheme="minorHAnsi"/>
              </w:rPr>
              <w:t>SRRTTF consideration—</w:t>
            </w:r>
            <w:r>
              <w:rPr>
                <w:rFonts w:asciiTheme="minorHAnsi" w:hAnsiTheme="minorHAnsi"/>
                <w:i/>
                <w:u w:val="single"/>
              </w:rPr>
              <w:t>Decision: ready for legal review?</w:t>
            </w:r>
          </w:p>
          <w:p w:rsidR="00AD23A7" w:rsidRPr="00AF6B29" w:rsidRDefault="00854661" w:rsidP="00AF6B29">
            <w:pPr>
              <w:pStyle w:val="ListParagraph"/>
              <w:numPr>
                <w:ilvl w:val="0"/>
                <w:numId w:val="12"/>
              </w:numPr>
              <w:spacing w:after="120" w:line="240" w:lineRule="auto"/>
              <w:rPr>
                <w:rFonts w:asciiTheme="minorHAnsi" w:hAnsiTheme="minorHAnsi"/>
              </w:rPr>
            </w:pPr>
            <w:r w:rsidRPr="008A2CDC">
              <w:rPr>
                <w:rFonts w:asciiTheme="minorHAnsi" w:hAnsiTheme="minorHAnsi"/>
              </w:rPr>
              <w:t>I</w:t>
            </w:r>
            <w:r w:rsidR="00BA4E39" w:rsidRPr="008A2CDC">
              <w:rPr>
                <w:rFonts w:asciiTheme="minorHAnsi" w:hAnsiTheme="minorHAnsi"/>
              </w:rPr>
              <w:t>nviting new signatories</w:t>
            </w:r>
            <w:r w:rsidRPr="008A2CDC">
              <w:rPr>
                <w:rFonts w:asciiTheme="minorHAnsi" w:hAnsiTheme="minorHAnsi"/>
              </w:rPr>
              <w:t xml:space="preserve">: </w:t>
            </w:r>
            <w:r w:rsidR="00DB64D3" w:rsidRPr="008A2CDC">
              <w:rPr>
                <w:rFonts w:asciiTheme="minorHAnsi" w:hAnsiTheme="minorHAnsi"/>
              </w:rPr>
              <w:t>e</w:t>
            </w:r>
            <w:r w:rsidR="00BA4E39" w:rsidRPr="008A2CDC">
              <w:rPr>
                <w:rFonts w:asciiTheme="minorHAnsi" w:hAnsiTheme="minorHAnsi"/>
              </w:rPr>
              <w:t>ntities already participating</w:t>
            </w:r>
            <w:r w:rsidRPr="008A2CDC">
              <w:rPr>
                <w:rFonts w:asciiTheme="minorHAnsi" w:hAnsiTheme="minorHAnsi"/>
                <w:i/>
                <w:sz w:val="20"/>
              </w:rPr>
              <w:t xml:space="preserve">; </w:t>
            </w:r>
            <w:r w:rsidR="00DB64D3" w:rsidRPr="008A2CDC">
              <w:rPr>
                <w:rFonts w:asciiTheme="minorHAnsi" w:hAnsiTheme="minorHAnsi"/>
              </w:rPr>
              <w:t>e</w:t>
            </w:r>
            <w:r w:rsidR="00BA4E39" w:rsidRPr="008A2CDC">
              <w:rPr>
                <w:rFonts w:asciiTheme="minorHAnsi" w:hAnsiTheme="minorHAnsi"/>
              </w:rPr>
              <w:t>ntities t</w:t>
            </w:r>
            <w:r w:rsidR="00DB64D3" w:rsidRPr="008A2CDC">
              <w:rPr>
                <w:rFonts w:asciiTheme="minorHAnsi" w:hAnsiTheme="minorHAnsi"/>
              </w:rPr>
              <w:t>hat have not been participating</w:t>
            </w:r>
          </w:p>
        </w:tc>
        <w:tc>
          <w:tcPr>
            <w:tcW w:w="1701" w:type="dxa"/>
          </w:tcPr>
          <w:p w:rsidR="008B38C4" w:rsidRPr="00DB20F0" w:rsidRDefault="00DB64D3" w:rsidP="00561A58">
            <w:pPr>
              <w:spacing w:after="0" w:line="240" w:lineRule="auto"/>
              <w:rPr>
                <w:b/>
                <w:szCs w:val="20"/>
              </w:rPr>
            </w:pPr>
            <w:r>
              <w:rPr>
                <w:b/>
                <w:szCs w:val="20"/>
              </w:rPr>
              <w:t xml:space="preserve">Chris Page, </w:t>
            </w:r>
            <w:r w:rsidR="00814AEA">
              <w:rPr>
                <w:b/>
                <w:szCs w:val="20"/>
              </w:rPr>
              <w:t>SRRTTF</w:t>
            </w:r>
          </w:p>
          <w:p w:rsidR="008B38C4" w:rsidRPr="00C5309F" w:rsidRDefault="008B38C4" w:rsidP="00561A58">
            <w:pPr>
              <w:spacing w:after="0" w:line="240" w:lineRule="auto"/>
              <w:rPr>
                <w:b/>
                <w:szCs w:val="20"/>
              </w:rPr>
            </w:pPr>
          </w:p>
        </w:tc>
      </w:tr>
      <w:tr w:rsidR="0022101E" w:rsidRPr="00C5309F" w:rsidTr="00AB4C91">
        <w:tc>
          <w:tcPr>
            <w:tcW w:w="1025" w:type="dxa"/>
          </w:tcPr>
          <w:p w:rsidR="0022101E" w:rsidRPr="00C5309F" w:rsidRDefault="0022101E" w:rsidP="00AB4C91">
            <w:pPr>
              <w:spacing w:after="0" w:line="240" w:lineRule="auto"/>
              <w:rPr>
                <w:b/>
                <w:szCs w:val="20"/>
              </w:rPr>
            </w:pPr>
            <w:r>
              <w:rPr>
                <w:b/>
                <w:szCs w:val="20"/>
              </w:rPr>
              <w:t>10</w:t>
            </w:r>
            <w:r w:rsidRPr="00C5309F">
              <w:rPr>
                <w:b/>
                <w:szCs w:val="20"/>
              </w:rPr>
              <w:t>:</w:t>
            </w:r>
            <w:r>
              <w:rPr>
                <w:b/>
                <w:szCs w:val="20"/>
              </w:rPr>
              <w:t>15</w:t>
            </w:r>
          </w:p>
        </w:tc>
        <w:tc>
          <w:tcPr>
            <w:tcW w:w="6436" w:type="dxa"/>
          </w:tcPr>
          <w:p w:rsidR="0022101E" w:rsidRPr="00C5309F" w:rsidRDefault="0022101E" w:rsidP="00AB4C91">
            <w:pPr>
              <w:pStyle w:val="ListParagraph"/>
              <w:spacing w:after="0" w:line="240" w:lineRule="auto"/>
              <w:ind w:left="0"/>
              <w:rPr>
                <w:b/>
                <w:szCs w:val="20"/>
              </w:rPr>
            </w:pPr>
            <w:r>
              <w:rPr>
                <w:b/>
                <w:szCs w:val="20"/>
              </w:rPr>
              <w:t>Hatchery Operations</w:t>
            </w:r>
          </w:p>
          <w:p w:rsidR="0022101E" w:rsidRPr="00BB2494" w:rsidRDefault="0022101E" w:rsidP="00DB64D3">
            <w:pPr>
              <w:pStyle w:val="ListParagraph"/>
              <w:spacing w:after="120" w:line="240" w:lineRule="auto"/>
              <w:ind w:left="346"/>
              <w:rPr>
                <w:szCs w:val="20"/>
              </w:rPr>
            </w:pPr>
          </w:p>
        </w:tc>
        <w:tc>
          <w:tcPr>
            <w:tcW w:w="1701" w:type="dxa"/>
          </w:tcPr>
          <w:p w:rsidR="0022101E" w:rsidRPr="00F1785A" w:rsidRDefault="001109D9" w:rsidP="001109D9">
            <w:pPr>
              <w:spacing w:after="120" w:line="240" w:lineRule="auto"/>
              <w:rPr>
                <w:b/>
                <w:sz w:val="21"/>
                <w:szCs w:val="21"/>
              </w:rPr>
            </w:pPr>
            <w:r w:rsidRPr="00F1785A">
              <w:rPr>
                <w:b/>
                <w:sz w:val="21"/>
                <w:szCs w:val="21"/>
              </w:rPr>
              <w:t xml:space="preserve">Rich Watson, Steve Roberts </w:t>
            </w:r>
            <w:r w:rsidR="006B7304" w:rsidRPr="00F1785A">
              <w:rPr>
                <w:b/>
                <w:sz w:val="21"/>
                <w:szCs w:val="21"/>
              </w:rPr>
              <w:t>WDFW</w:t>
            </w:r>
          </w:p>
        </w:tc>
      </w:tr>
      <w:tr w:rsidR="0022101E" w:rsidRPr="00C5309F" w:rsidTr="00AB4C91">
        <w:tc>
          <w:tcPr>
            <w:tcW w:w="1025" w:type="dxa"/>
          </w:tcPr>
          <w:p w:rsidR="0022101E" w:rsidRPr="00C5309F" w:rsidRDefault="0022101E" w:rsidP="00AB4C91">
            <w:pPr>
              <w:spacing w:after="0" w:line="240" w:lineRule="auto"/>
              <w:rPr>
                <w:b/>
                <w:szCs w:val="20"/>
              </w:rPr>
            </w:pPr>
            <w:r>
              <w:rPr>
                <w:b/>
                <w:szCs w:val="20"/>
              </w:rPr>
              <w:t>11</w:t>
            </w:r>
            <w:r w:rsidRPr="00C5309F">
              <w:rPr>
                <w:b/>
                <w:szCs w:val="20"/>
              </w:rPr>
              <w:t>:</w:t>
            </w:r>
            <w:r>
              <w:rPr>
                <w:b/>
                <w:szCs w:val="20"/>
              </w:rPr>
              <w:t>00</w:t>
            </w:r>
          </w:p>
        </w:tc>
        <w:tc>
          <w:tcPr>
            <w:tcW w:w="6436" w:type="dxa"/>
          </w:tcPr>
          <w:p w:rsidR="0022101E" w:rsidRDefault="0022101E" w:rsidP="00AB4C91">
            <w:pPr>
              <w:pStyle w:val="ListParagraph"/>
              <w:spacing w:after="0" w:line="240" w:lineRule="auto"/>
              <w:ind w:left="0"/>
              <w:rPr>
                <w:b/>
                <w:szCs w:val="20"/>
              </w:rPr>
            </w:pPr>
            <w:r w:rsidRPr="0022101E">
              <w:rPr>
                <w:b/>
                <w:szCs w:val="20"/>
              </w:rPr>
              <w:t xml:space="preserve">PCBs in </w:t>
            </w:r>
            <w:r>
              <w:rPr>
                <w:b/>
                <w:szCs w:val="20"/>
              </w:rPr>
              <w:t>F</w:t>
            </w:r>
            <w:r w:rsidRPr="0022101E">
              <w:rPr>
                <w:b/>
                <w:szCs w:val="20"/>
              </w:rPr>
              <w:t xml:space="preserve">ish </w:t>
            </w:r>
            <w:r>
              <w:rPr>
                <w:b/>
                <w:szCs w:val="20"/>
              </w:rPr>
              <w:t>T</w:t>
            </w:r>
            <w:r w:rsidRPr="0022101E">
              <w:rPr>
                <w:b/>
                <w:szCs w:val="20"/>
              </w:rPr>
              <w:t>issues</w:t>
            </w:r>
          </w:p>
          <w:p w:rsidR="0022101E" w:rsidRPr="00BB2494" w:rsidRDefault="0022101E" w:rsidP="001109D9">
            <w:pPr>
              <w:pStyle w:val="ListParagraph"/>
              <w:numPr>
                <w:ilvl w:val="0"/>
                <w:numId w:val="3"/>
              </w:numPr>
              <w:spacing w:after="120" w:line="240" w:lineRule="auto"/>
              <w:ind w:left="346" w:hanging="274"/>
              <w:rPr>
                <w:szCs w:val="20"/>
              </w:rPr>
            </w:pPr>
            <w:r>
              <w:rPr>
                <w:szCs w:val="20"/>
              </w:rPr>
              <w:t xml:space="preserve">Scoping </w:t>
            </w:r>
            <w:r w:rsidR="001109D9">
              <w:rPr>
                <w:szCs w:val="20"/>
              </w:rPr>
              <w:t xml:space="preserve">conversation </w:t>
            </w:r>
            <w:r>
              <w:rPr>
                <w:szCs w:val="20"/>
              </w:rPr>
              <w:t>on pathways, concentrations, congeners, bioaccumulat</w:t>
            </w:r>
            <w:r w:rsidR="00D00E14">
              <w:rPr>
                <w:szCs w:val="20"/>
              </w:rPr>
              <w:t>ion, management actions, etc.</w:t>
            </w:r>
          </w:p>
        </w:tc>
        <w:tc>
          <w:tcPr>
            <w:tcW w:w="1701" w:type="dxa"/>
          </w:tcPr>
          <w:p w:rsidR="0022101E" w:rsidRPr="00C5309F" w:rsidRDefault="0022101E" w:rsidP="00AB4C91">
            <w:pPr>
              <w:spacing w:after="0" w:line="240" w:lineRule="auto"/>
              <w:rPr>
                <w:b/>
                <w:szCs w:val="20"/>
              </w:rPr>
            </w:pPr>
            <w:r>
              <w:rPr>
                <w:b/>
                <w:szCs w:val="20"/>
              </w:rPr>
              <w:t>SRRTTF</w:t>
            </w:r>
          </w:p>
          <w:p w:rsidR="0022101E" w:rsidRPr="00C5309F" w:rsidRDefault="0022101E" w:rsidP="00AB4C91">
            <w:pPr>
              <w:spacing w:after="0" w:line="240" w:lineRule="auto"/>
              <w:rPr>
                <w:b/>
                <w:szCs w:val="20"/>
              </w:rPr>
            </w:pPr>
          </w:p>
        </w:tc>
      </w:tr>
      <w:tr w:rsidR="006412A1" w:rsidRPr="00C5309F" w:rsidTr="00A00E62">
        <w:tc>
          <w:tcPr>
            <w:tcW w:w="1025" w:type="dxa"/>
          </w:tcPr>
          <w:p w:rsidR="006412A1" w:rsidRPr="00C5309F" w:rsidRDefault="0022101E" w:rsidP="0022101E">
            <w:pPr>
              <w:spacing w:after="0" w:line="240" w:lineRule="auto"/>
              <w:rPr>
                <w:b/>
                <w:szCs w:val="20"/>
              </w:rPr>
            </w:pPr>
            <w:r>
              <w:rPr>
                <w:b/>
                <w:szCs w:val="20"/>
              </w:rPr>
              <w:t>11</w:t>
            </w:r>
            <w:r w:rsidR="006412A1" w:rsidRPr="00C5309F">
              <w:rPr>
                <w:b/>
                <w:szCs w:val="20"/>
              </w:rPr>
              <w:t>:</w:t>
            </w:r>
            <w:r>
              <w:rPr>
                <w:b/>
                <w:szCs w:val="20"/>
              </w:rPr>
              <w:t>45</w:t>
            </w:r>
          </w:p>
        </w:tc>
        <w:tc>
          <w:tcPr>
            <w:tcW w:w="6436" w:type="dxa"/>
          </w:tcPr>
          <w:p w:rsidR="0022101E" w:rsidRDefault="00FA74E4" w:rsidP="00A00E62">
            <w:pPr>
              <w:pStyle w:val="ListParagraph"/>
              <w:spacing w:after="0" w:line="240" w:lineRule="auto"/>
              <w:ind w:left="0"/>
              <w:rPr>
                <w:b/>
                <w:szCs w:val="20"/>
              </w:rPr>
            </w:pPr>
            <w:r>
              <w:rPr>
                <w:b/>
                <w:szCs w:val="20"/>
              </w:rPr>
              <w:t>Summary of Common Themes from</w:t>
            </w:r>
            <w:r w:rsidRPr="00FA74E4">
              <w:rPr>
                <w:b/>
                <w:szCs w:val="20"/>
              </w:rPr>
              <w:t xml:space="preserve"> check-in calls</w:t>
            </w:r>
            <w:r w:rsidR="0022101E">
              <w:rPr>
                <w:b/>
                <w:szCs w:val="20"/>
              </w:rPr>
              <w:t xml:space="preserve"> </w:t>
            </w:r>
          </w:p>
          <w:p w:rsidR="006412A1" w:rsidRPr="00DB64D3" w:rsidRDefault="00FA74E4" w:rsidP="00FA74E4">
            <w:pPr>
              <w:pStyle w:val="ListParagraph"/>
              <w:numPr>
                <w:ilvl w:val="0"/>
                <w:numId w:val="3"/>
              </w:numPr>
              <w:spacing w:after="120" w:line="240" w:lineRule="auto"/>
              <w:ind w:left="346" w:hanging="274"/>
              <w:rPr>
                <w:sz w:val="24"/>
                <w:szCs w:val="20"/>
              </w:rPr>
            </w:pPr>
            <w:r>
              <w:rPr>
                <w:szCs w:val="20"/>
              </w:rPr>
              <w:t>Planning options:</w:t>
            </w:r>
            <w:r w:rsidR="00DB64D3">
              <w:rPr>
                <w:szCs w:val="20"/>
              </w:rPr>
              <w:t xml:space="preserve"> strategic plan, develop</w:t>
            </w:r>
            <w:r>
              <w:rPr>
                <w:szCs w:val="20"/>
              </w:rPr>
              <w:t xml:space="preserve"> annual work plan, or just</w:t>
            </w:r>
            <w:r w:rsidRPr="00DB64D3">
              <w:rPr>
                <w:sz w:val="24"/>
                <w:szCs w:val="20"/>
              </w:rPr>
              <w:t xml:space="preserve"> “</w:t>
            </w:r>
            <w:r w:rsidRPr="00DB64D3">
              <w:rPr>
                <w:szCs w:val="20"/>
              </w:rPr>
              <w:t>Where do we want to be in six months?”</w:t>
            </w:r>
          </w:p>
          <w:p w:rsidR="00FA74E4" w:rsidRPr="00BB2494" w:rsidRDefault="00FA74E4" w:rsidP="00FA74E4">
            <w:pPr>
              <w:pStyle w:val="ListParagraph"/>
              <w:numPr>
                <w:ilvl w:val="0"/>
                <w:numId w:val="3"/>
              </w:numPr>
              <w:spacing w:after="120" w:line="240" w:lineRule="auto"/>
              <w:ind w:left="346" w:hanging="274"/>
              <w:rPr>
                <w:szCs w:val="20"/>
              </w:rPr>
            </w:pPr>
            <w:r>
              <w:rPr>
                <w:szCs w:val="20"/>
              </w:rPr>
              <w:t>Managing phone participation</w:t>
            </w:r>
          </w:p>
        </w:tc>
        <w:tc>
          <w:tcPr>
            <w:tcW w:w="1701" w:type="dxa"/>
          </w:tcPr>
          <w:p w:rsidR="006412A1" w:rsidRPr="00C5309F" w:rsidRDefault="0022101E" w:rsidP="00A00E62">
            <w:pPr>
              <w:spacing w:after="0" w:line="240" w:lineRule="auto"/>
              <w:rPr>
                <w:b/>
                <w:szCs w:val="20"/>
              </w:rPr>
            </w:pPr>
            <w:r>
              <w:rPr>
                <w:b/>
                <w:szCs w:val="20"/>
              </w:rPr>
              <w:t>SRRTTF</w:t>
            </w:r>
          </w:p>
          <w:p w:rsidR="006412A1" w:rsidRPr="00C5309F" w:rsidRDefault="006412A1" w:rsidP="00A00E62">
            <w:pPr>
              <w:spacing w:after="0" w:line="240" w:lineRule="auto"/>
              <w:rPr>
                <w:b/>
                <w:szCs w:val="20"/>
              </w:rPr>
            </w:pPr>
          </w:p>
        </w:tc>
      </w:tr>
      <w:tr w:rsidR="00A735C0" w:rsidRPr="00C5309F" w:rsidTr="00AB4C91">
        <w:tc>
          <w:tcPr>
            <w:tcW w:w="1025" w:type="dxa"/>
          </w:tcPr>
          <w:p w:rsidR="00A735C0" w:rsidRPr="00C5309F" w:rsidRDefault="00A735C0" w:rsidP="001109D9">
            <w:pPr>
              <w:spacing w:after="0" w:line="240" w:lineRule="auto"/>
              <w:rPr>
                <w:b/>
                <w:szCs w:val="20"/>
              </w:rPr>
            </w:pPr>
            <w:r>
              <w:rPr>
                <w:b/>
                <w:szCs w:val="20"/>
              </w:rPr>
              <w:t>12</w:t>
            </w:r>
            <w:r w:rsidRPr="00C5309F">
              <w:rPr>
                <w:b/>
                <w:szCs w:val="20"/>
              </w:rPr>
              <w:t>:</w:t>
            </w:r>
            <w:r>
              <w:rPr>
                <w:b/>
                <w:szCs w:val="20"/>
              </w:rPr>
              <w:t>0</w:t>
            </w:r>
            <w:r w:rsidR="001109D9">
              <w:rPr>
                <w:b/>
                <w:szCs w:val="20"/>
              </w:rPr>
              <w:t>0</w:t>
            </w:r>
          </w:p>
        </w:tc>
        <w:tc>
          <w:tcPr>
            <w:tcW w:w="6436" w:type="dxa"/>
          </w:tcPr>
          <w:p w:rsidR="00A735C0" w:rsidRDefault="00A735C0" w:rsidP="00AB4C91">
            <w:pPr>
              <w:pStyle w:val="ListParagraph"/>
              <w:spacing w:after="0" w:line="240" w:lineRule="auto"/>
              <w:ind w:left="0"/>
              <w:rPr>
                <w:b/>
                <w:szCs w:val="20"/>
              </w:rPr>
            </w:pPr>
            <w:r>
              <w:rPr>
                <w:b/>
                <w:szCs w:val="20"/>
              </w:rPr>
              <w:t>Events/Outreach, Funding</w:t>
            </w:r>
          </w:p>
          <w:p w:rsidR="00A735C0" w:rsidRPr="00E4662B" w:rsidRDefault="00A735C0" w:rsidP="00AB4C91">
            <w:pPr>
              <w:pStyle w:val="ListParagraph"/>
              <w:numPr>
                <w:ilvl w:val="0"/>
                <w:numId w:val="11"/>
              </w:numPr>
              <w:spacing w:after="0" w:line="240" w:lineRule="auto"/>
              <w:rPr>
                <w:szCs w:val="20"/>
              </w:rPr>
            </w:pPr>
            <w:r w:rsidRPr="00E4662B">
              <w:rPr>
                <w:szCs w:val="20"/>
              </w:rPr>
              <w:t xml:space="preserve">WSU Academic Showcase: 9am-12noon in Pullman, 3/27 </w:t>
            </w:r>
          </w:p>
          <w:p w:rsidR="00A735C0" w:rsidRPr="00A735C0" w:rsidRDefault="00A735C0" w:rsidP="00DB64D3">
            <w:pPr>
              <w:pStyle w:val="ListParagraph"/>
              <w:numPr>
                <w:ilvl w:val="0"/>
                <w:numId w:val="11"/>
              </w:numPr>
              <w:spacing w:after="120" w:line="240" w:lineRule="auto"/>
              <w:rPr>
                <w:szCs w:val="20"/>
              </w:rPr>
            </w:pPr>
            <w:r>
              <w:rPr>
                <w:szCs w:val="20"/>
              </w:rPr>
              <w:t>You Tube clip to communicate work of SRRTTF?</w:t>
            </w:r>
          </w:p>
        </w:tc>
        <w:tc>
          <w:tcPr>
            <w:tcW w:w="1701" w:type="dxa"/>
          </w:tcPr>
          <w:p w:rsidR="00A735C0" w:rsidRPr="00C5309F" w:rsidRDefault="00A735C0" w:rsidP="00AB4C91">
            <w:pPr>
              <w:spacing w:after="120" w:line="240" w:lineRule="auto"/>
              <w:rPr>
                <w:b/>
                <w:szCs w:val="20"/>
              </w:rPr>
            </w:pPr>
            <w:r w:rsidRPr="00C5309F">
              <w:rPr>
                <w:b/>
                <w:szCs w:val="20"/>
              </w:rPr>
              <w:t>Chris Page</w:t>
            </w:r>
            <w:r>
              <w:rPr>
                <w:b/>
                <w:szCs w:val="20"/>
              </w:rPr>
              <w:t>, SRRTTF</w:t>
            </w:r>
          </w:p>
        </w:tc>
      </w:tr>
      <w:tr w:rsidR="00B40826" w:rsidRPr="00C5309F" w:rsidTr="009D06D2">
        <w:tc>
          <w:tcPr>
            <w:tcW w:w="1025" w:type="dxa"/>
          </w:tcPr>
          <w:p w:rsidR="00B40826" w:rsidRPr="00C5309F" w:rsidRDefault="00FA74E4" w:rsidP="000F02A4">
            <w:pPr>
              <w:spacing w:after="0" w:line="240" w:lineRule="auto"/>
              <w:rPr>
                <w:b/>
                <w:szCs w:val="20"/>
              </w:rPr>
            </w:pPr>
            <w:r>
              <w:rPr>
                <w:b/>
                <w:szCs w:val="20"/>
              </w:rPr>
              <w:t>12</w:t>
            </w:r>
            <w:r w:rsidR="00B40826" w:rsidRPr="00C5309F">
              <w:rPr>
                <w:b/>
                <w:szCs w:val="20"/>
              </w:rPr>
              <w:t>:</w:t>
            </w:r>
            <w:r w:rsidR="001109D9">
              <w:rPr>
                <w:b/>
                <w:szCs w:val="20"/>
              </w:rPr>
              <w:t>10</w:t>
            </w:r>
          </w:p>
        </w:tc>
        <w:tc>
          <w:tcPr>
            <w:tcW w:w="6436" w:type="dxa"/>
          </w:tcPr>
          <w:p w:rsidR="00F62C18" w:rsidRDefault="00B40826" w:rsidP="005A6C70">
            <w:pPr>
              <w:pStyle w:val="ListParagraph"/>
              <w:spacing w:after="0" w:line="240" w:lineRule="auto"/>
              <w:ind w:left="0"/>
              <w:rPr>
                <w:b/>
                <w:szCs w:val="20"/>
              </w:rPr>
            </w:pPr>
            <w:r w:rsidRPr="00C5309F">
              <w:rPr>
                <w:b/>
                <w:szCs w:val="20"/>
              </w:rPr>
              <w:t>Updates &amp; Announcements</w:t>
            </w:r>
            <w:r w:rsidR="00015BD0">
              <w:rPr>
                <w:b/>
                <w:szCs w:val="20"/>
              </w:rPr>
              <w:t xml:space="preserve"> (Round-the-Table)</w:t>
            </w:r>
          </w:p>
          <w:p w:rsidR="008D0B3A" w:rsidRPr="00A735C0" w:rsidRDefault="00457278" w:rsidP="00A735C0">
            <w:pPr>
              <w:pStyle w:val="ListParagraph"/>
              <w:numPr>
                <w:ilvl w:val="0"/>
                <w:numId w:val="11"/>
              </w:numPr>
              <w:spacing w:after="120" w:line="240" w:lineRule="auto"/>
              <w:rPr>
                <w:szCs w:val="20"/>
              </w:rPr>
            </w:pPr>
            <w:r w:rsidRPr="00E4662B">
              <w:rPr>
                <w:szCs w:val="20"/>
              </w:rPr>
              <w:t>Measurable Progress update: on track?</w:t>
            </w:r>
          </w:p>
        </w:tc>
        <w:tc>
          <w:tcPr>
            <w:tcW w:w="1701" w:type="dxa"/>
          </w:tcPr>
          <w:p w:rsidR="00B40826" w:rsidRPr="00C5309F" w:rsidRDefault="00B40826" w:rsidP="00BB2494">
            <w:pPr>
              <w:spacing w:after="120" w:line="240" w:lineRule="auto"/>
              <w:rPr>
                <w:b/>
                <w:szCs w:val="20"/>
              </w:rPr>
            </w:pPr>
            <w:r w:rsidRPr="00C5309F">
              <w:rPr>
                <w:b/>
                <w:szCs w:val="20"/>
              </w:rPr>
              <w:t>Chris Page</w:t>
            </w:r>
            <w:r>
              <w:rPr>
                <w:b/>
                <w:szCs w:val="20"/>
              </w:rPr>
              <w:t>, SRRTTF</w:t>
            </w:r>
          </w:p>
        </w:tc>
      </w:tr>
      <w:tr w:rsidR="00B40826" w:rsidRPr="00C5309F" w:rsidTr="009D06D2">
        <w:tc>
          <w:tcPr>
            <w:tcW w:w="1025" w:type="dxa"/>
          </w:tcPr>
          <w:p w:rsidR="00B40826" w:rsidRPr="00C5309F" w:rsidRDefault="00A735C0" w:rsidP="000F02A4">
            <w:pPr>
              <w:spacing w:after="0" w:line="240" w:lineRule="auto"/>
              <w:rPr>
                <w:b/>
                <w:szCs w:val="20"/>
              </w:rPr>
            </w:pPr>
            <w:r>
              <w:rPr>
                <w:b/>
                <w:szCs w:val="20"/>
              </w:rPr>
              <w:t>12</w:t>
            </w:r>
            <w:r w:rsidR="00B40826" w:rsidRPr="00C5309F">
              <w:rPr>
                <w:b/>
                <w:szCs w:val="20"/>
              </w:rPr>
              <w:t>:</w:t>
            </w:r>
            <w:r w:rsidR="00BF5DFD">
              <w:rPr>
                <w:b/>
                <w:szCs w:val="20"/>
              </w:rPr>
              <w:t>2</w:t>
            </w:r>
            <w:r w:rsidR="00B40826" w:rsidRPr="00C5309F">
              <w:rPr>
                <w:b/>
                <w:szCs w:val="20"/>
              </w:rPr>
              <w:t>5</w:t>
            </w:r>
          </w:p>
        </w:tc>
        <w:tc>
          <w:tcPr>
            <w:tcW w:w="6436" w:type="dxa"/>
          </w:tcPr>
          <w:p w:rsidR="00F62C18" w:rsidRPr="00DB64D3" w:rsidRDefault="00B40826" w:rsidP="00DB64D3">
            <w:pPr>
              <w:spacing w:after="120" w:line="240" w:lineRule="auto"/>
              <w:rPr>
                <w:b/>
                <w:szCs w:val="20"/>
              </w:rPr>
            </w:pPr>
            <w:r>
              <w:rPr>
                <w:b/>
                <w:szCs w:val="20"/>
              </w:rPr>
              <w:t>Review Decisions &amp; Action Items</w:t>
            </w:r>
          </w:p>
        </w:tc>
        <w:tc>
          <w:tcPr>
            <w:tcW w:w="1701" w:type="dxa"/>
          </w:tcPr>
          <w:p w:rsidR="00B40826" w:rsidRPr="00C5309F" w:rsidRDefault="00B40826" w:rsidP="00F62C18">
            <w:pPr>
              <w:spacing w:after="0" w:line="240" w:lineRule="auto"/>
              <w:rPr>
                <w:b/>
                <w:szCs w:val="20"/>
              </w:rPr>
            </w:pPr>
            <w:r w:rsidRPr="00C5309F">
              <w:rPr>
                <w:b/>
                <w:szCs w:val="20"/>
              </w:rPr>
              <w:t>Chris Page</w:t>
            </w:r>
          </w:p>
        </w:tc>
      </w:tr>
      <w:tr w:rsidR="00B40826" w:rsidRPr="00C5309F" w:rsidTr="009D06D2">
        <w:tc>
          <w:tcPr>
            <w:tcW w:w="1025" w:type="dxa"/>
          </w:tcPr>
          <w:p w:rsidR="00B40826" w:rsidRPr="00C5309F" w:rsidRDefault="00DB64D3" w:rsidP="000F02A4">
            <w:pPr>
              <w:spacing w:after="0" w:line="240" w:lineRule="auto"/>
              <w:rPr>
                <w:b/>
                <w:szCs w:val="20"/>
              </w:rPr>
            </w:pPr>
            <w:r>
              <w:rPr>
                <w:b/>
                <w:szCs w:val="20"/>
              </w:rPr>
              <w:t>12</w:t>
            </w:r>
            <w:r w:rsidR="00BF5DFD">
              <w:rPr>
                <w:b/>
                <w:szCs w:val="20"/>
              </w:rPr>
              <w:t>:3</w:t>
            </w:r>
            <w:r w:rsidR="00B40826" w:rsidRPr="00C5309F">
              <w:rPr>
                <w:b/>
                <w:szCs w:val="20"/>
              </w:rPr>
              <w:t>0</w:t>
            </w:r>
          </w:p>
        </w:tc>
        <w:tc>
          <w:tcPr>
            <w:tcW w:w="6436" w:type="dxa"/>
          </w:tcPr>
          <w:p w:rsidR="00B40826" w:rsidRDefault="00B40826" w:rsidP="00F62C18">
            <w:pPr>
              <w:spacing w:after="0" w:line="240" w:lineRule="auto"/>
              <w:rPr>
                <w:b/>
                <w:szCs w:val="20"/>
              </w:rPr>
            </w:pPr>
            <w:r w:rsidRPr="00C5309F">
              <w:rPr>
                <w:b/>
                <w:szCs w:val="20"/>
              </w:rPr>
              <w:t>Adjourn</w:t>
            </w:r>
          </w:p>
          <w:p w:rsidR="00F62C18" w:rsidRPr="00C5309F" w:rsidRDefault="00F62C18" w:rsidP="00F62C18">
            <w:pPr>
              <w:spacing w:after="0" w:line="240" w:lineRule="auto"/>
              <w:rPr>
                <w:szCs w:val="12"/>
              </w:rPr>
            </w:pPr>
          </w:p>
        </w:tc>
        <w:tc>
          <w:tcPr>
            <w:tcW w:w="1701" w:type="dxa"/>
          </w:tcPr>
          <w:p w:rsidR="00B40826" w:rsidRPr="00C5309F" w:rsidRDefault="00B40826" w:rsidP="00F62C18">
            <w:pPr>
              <w:spacing w:after="0" w:line="240" w:lineRule="auto"/>
              <w:rPr>
                <w:b/>
                <w:szCs w:val="20"/>
              </w:rPr>
            </w:pPr>
            <w:r w:rsidRPr="00C5309F">
              <w:rPr>
                <w:b/>
                <w:szCs w:val="20"/>
              </w:rPr>
              <w:t>Chris Page</w:t>
            </w:r>
          </w:p>
        </w:tc>
      </w:tr>
    </w:tbl>
    <w:p w:rsidR="003067FD" w:rsidRDefault="003067FD" w:rsidP="00DB64D3">
      <w:pPr>
        <w:spacing w:after="0" w:line="240" w:lineRule="auto"/>
        <w:jc w:val="center"/>
        <w:rPr>
          <w:b/>
          <w:szCs w:val="20"/>
        </w:rPr>
      </w:pPr>
      <w:r w:rsidRPr="007728E2">
        <w:rPr>
          <w:b/>
          <w:szCs w:val="20"/>
        </w:rPr>
        <w:t>The next SRRTTF meeting is</w:t>
      </w:r>
      <w:r w:rsidR="0034313E">
        <w:rPr>
          <w:b/>
          <w:szCs w:val="20"/>
        </w:rPr>
        <w:t xml:space="preserve"> scheduled for</w:t>
      </w:r>
      <w:r w:rsidR="00BF5DFD">
        <w:rPr>
          <w:b/>
          <w:szCs w:val="20"/>
        </w:rPr>
        <w:t xml:space="preserve"> </w:t>
      </w:r>
      <w:r w:rsidR="00F1785A">
        <w:rPr>
          <w:b/>
          <w:szCs w:val="20"/>
        </w:rPr>
        <w:t>April 22</w:t>
      </w:r>
      <w:r w:rsidR="000F02A4">
        <w:rPr>
          <w:b/>
          <w:szCs w:val="20"/>
        </w:rPr>
        <w:t>, 201</w:t>
      </w:r>
      <w:r w:rsidR="00F1785A">
        <w:rPr>
          <w:b/>
          <w:szCs w:val="20"/>
        </w:rPr>
        <w:t>5</w:t>
      </w:r>
      <w:r w:rsidR="000F02A4">
        <w:rPr>
          <w:b/>
          <w:szCs w:val="20"/>
        </w:rPr>
        <w:t>, 9:00am – 12:30pm</w:t>
      </w:r>
    </w:p>
    <w:p w:rsidR="008B22D1" w:rsidRPr="007728E2" w:rsidRDefault="008B22D1" w:rsidP="00DB64D3">
      <w:pPr>
        <w:spacing w:after="0" w:line="240" w:lineRule="auto"/>
        <w:jc w:val="center"/>
        <w:rPr>
          <w:szCs w:val="20"/>
        </w:rPr>
      </w:pPr>
      <w:r w:rsidRPr="007728E2">
        <w:rPr>
          <w:b/>
          <w:szCs w:val="20"/>
        </w:rPr>
        <w:t>N</w:t>
      </w:r>
      <w:r w:rsidR="003C35DA" w:rsidRPr="007728E2">
        <w:rPr>
          <w:b/>
          <w:szCs w:val="20"/>
        </w:rPr>
        <w:t xml:space="preserve">ext </w:t>
      </w:r>
      <w:r w:rsidR="00302F35" w:rsidRPr="007728E2">
        <w:rPr>
          <w:b/>
          <w:szCs w:val="20"/>
        </w:rPr>
        <w:t>work group meeting</w:t>
      </w:r>
      <w:r w:rsidRPr="007728E2">
        <w:rPr>
          <w:b/>
          <w:szCs w:val="20"/>
        </w:rPr>
        <w:t>s</w:t>
      </w:r>
      <w:r w:rsidR="003457E0">
        <w:rPr>
          <w:b/>
          <w:szCs w:val="20"/>
        </w:rPr>
        <w:t xml:space="preserve">: </w:t>
      </w:r>
      <w:r w:rsidRPr="007728E2">
        <w:rPr>
          <w:szCs w:val="20"/>
        </w:rPr>
        <w:t>(</w:t>
      </w:r>
      <w:r w:rsidR="00787CD9">
        <w:rPr>
          <w:szCs w:val="20"/>
        </w:rPr>
        <w:t>TTW</w:t>
      </w:r>
      <w:r w:rsidR="003457E0">
        <w:rPr>
          <w:szCs w:val="20"/>
        </w:rPr>
        <w:t>G</w:t>
      </w:r>
      <w:r w:rsidR="00787CD9">
        <w:rPr>
          <w:szCs w:val="20"/>
        </w:rPr>
        <w:t xml:space="preserve"> </w:t>
      </w:r>
      <w:r w:rsidR="003B1A1E" w:rsidRPr="007728E2">
        <w:rPr>
          <w:szCs w:val="20"/>
        </w:rPr>
        <w:t>first Wednesday each month from 10am – 12pm</w:t>
      </w:r>
      <w:r w:rsidRPr="007728E2">
        <w:rPr>
          <w:szCs w:val="20"/>
        </w:rPr>
        <w:t xml:space="preserve"> at</w:t>
      </w:r>
      <w:r w:rsidR="003B1A1E" w:rsidRPr="007728E2">
        <w:rPr>
          <w:szCs w:val="20"/>
        </w:rPr>
        <w:t xml:space="preserve"> Dept of</w:t>
      </w:r>
      <w:r w:rsidRPr="007728E2">
        <w:rPr>
          <w:szCs w:val="20"/>
        </w:rPr>
        <w:t xml:space="preserve"> Ecology</w:t>
      </w:r>
      <w:r w:rsidR="00787CD9">
        <w:rPr>
          <w:szCs w:val="20"/>
        </w:rPr>
        <w:t>)</w:t>
      </w:r>
    </w:p>
    <w:p w:rsidR="00EC3C98" w:rsidRDefault="008C79F1" w:rsidP="00DB64D3">
      <w:pPr>
        <w:spacing w:after="0" w:line="240" w:lineRule="auto"/>
        <w:jc w:val="center"/>
        <w:rPr>
          <w:b/>
          <w:szCs w:val="20"/>
        </w:rPr>
      </w:pPr>
      <w:r>
        <w:rPr>
          <w:szCs w:val="20"/>
        </w:rPr>
        <w:t>TTWG</w:t>
      </w:r>
      <w:r w:rsidR="00B25154" w:rsidRPr="007728E2">
        <w:rPr>
          <w:szCs w:val="20"/>
        </w:rPr>
        <w:t>:</w:t>
      </w:r>
      <w:r w:rsidR="000F02A4">
        <w:rPr>
          <w:szCs w:val="20"/>
        </w:rPr>
        <w:t xml:space="preserve"> </w:t>
      </w:r>
      <w:r w:rsidR="00F1785A">
        <w:rPr>
          <w:szCs w:val="20"/>
        </w:rPr>
        <w:t>April 1</w:t>
      </w:r>
      <w:r w:rsidR="00B25154" w:rsidRPr="007728E2">
        <w:rPr>
          <w:szCs w:val="20"/>
        </w:rPr>
        <w:t>, 201</w:t>
      </w:r>
      <w:r w:rsidR="00F1785A">
        <w:rPr>
          <w:szCs w:val="20"/>
        </w:rPr>
        <w:t>5</w:t>
      </w:r>
      <w:r w:rsidR="003457E0">
        <w:rPr>
          <w:szCs w:val="20"/>
        </w:rPr>
        <w:t xml:space="preserve">   </w:t>
      </w:r>
      <w:r w:rsidR="00EC3C98" w:rsidRPr="007728E2">
        <w:rPr>
          <w:b/>
          <w:szCs w:val="20"/>
        </w:rPr>
        <w:t>FWG convene by phone or in-person as needed</w:t>
      </w:r>
    </w:p>
    <w:p w:rsidR="000960FC" w:rsidRDefault="000960FC" w:rsidP="00DB64D3">
      <w:pPr>
        <w:spacing w:after="0" w:line="240" w:lineRule="auto"/>
        <w:jc w:val="center"/>
        <w:rPr>
          <w:b/>
          <w:sz w:val="20"/>
          <w:szCs w:val="20"/>
        </w:rPr>
      </w:pPr>
      <w:r w:rsidRPr="00D6284C">
        <w:rPr>
          <w:b/>
          <w:sz w:val="20"/>
          <w:szCs w:val="20"/>
        </w:rPr>
        <w:t>-------------------------------------------------------------</w:t>
      </w:r>
    </w:p>
    <w:p w:rsidR="000960FC" w:rsidRPr="00D6284C" w:rsidRDefault="000960FC" w:rsidP="00DB64D3">
      <w:pPr>
        <w:spacing w:after="0" w:line="240" w:lineRule="auto"/>
        <w:jc w:val="center"/>
      </w:pPr>
      <w:r w:rsidRPr="00D6284C">
        <w:rPr>
          <w:sz w:val="20"/>
          <w:szCs w:val="20"/>
        </w:rPr>
        <w:t>Conference call-in number is (800) 704-9804.  Participant Code is 34863442#</w:t>
      </w:r>
    </w:p>
    <w:p w:rsidR="0063392A" w:rsidRPr="005B4C1F" w:rsidRDefault="000960FC" w:rsidP="00DB64D3">
      <w:pPr>
        <w:spacing w:after="0" w:line="240" w:lineRule="auto"/>
        <w:jc w:val="center"/>
        <w:rPr>
          <w:sz w:val="16"/>
          <w:szCs w:val="16"/>
        </w:rPr>
      </w:pPr>
      <w:r w:rsidRPr="00D6284C">
        <w:rPr>
          <w:sz w:val="16"/>
          <w:szCs w:val="16"/>
        </w:rPr>
        <w:t>*The conference call-in number will remain open until 15 minutes after the meeting begins.  It will remain open as long as there are callers on the line.  If you wish to join the meeting late, please notify Adriane Borgias (ABOR461@ecy.wa.gov) ahead of time.</w:t>
      </w:r>
    </w:p>
    <w:sectPr w:rsidR="0063392A" w:rsidRPr="005B4C1F" w:rsidSect="005B4C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13E" w:rsidRDefault="0034313E" w:rsidP="0034313E">
      <w:pPr>
        <w:spacing w:after="0" w:line="240" w:lineRule="auto"/>
      </w:pPr>
      <w:r>
        <w:separator/>
      </w:r>
    </w:p>
  </w:endnote>
  <w:endnote w:type="continuationSeparator" w:id="0">
    <w:p w:rsidR="0034313E" w:rsidRDefault="0034313E" w:rsidP="0034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3E" w:rsidRDefault="00343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3E" w:rsidRDefault="003431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3E" w:rsidRDefault="00343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13E" w:rsidRDefault="0034313E" w:rsidP="0034313E">
      <w:pPr>
        <w:spacing w:after="0" w:line="240" w:lineRule="auto"/>
      </w:pPr>
      <w:r>
        <w:separator/>
      </w:r>
    </w:p>
  </w:footnote>
  <w:footnote w:type="continuationSeparator" w:id="0">
    <w:p w:rsidR="0034313E" w:rsidRDefault="0034313E" w:rsidP="00343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3E" w:rsidRDefault="00343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3E" w:rsidRDefault="003431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3E" w:rsidRDefault="00343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173EB4"/>
    <w:multiLevelType w:val="hybridMultilevel"/>
    <w:tmpl w:val="8AD8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932E5"/>
    <w:multiLevelType w:val="hybridMultilevel"/>
    <w:tmpl w:val="87E282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F133B8"/>
    <w:multiLevelType w:val="hybridMultilevel"/>
    <w:tmpl w:val="C22A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9F2AAC"/>
    <w:multiLevelType w:val="hybridMultilevel"/>
    <w:tmpl w:val="6756E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350EA0"/>
    <w:multiLevelType w:val="hybridMultilevel"/>
    <w:tmpl w:val="B04E0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22BB4"/>
    <w:multiLevelType w:val="hybridMultilevel"/>
    <w:tmpl w:val="94C0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736E00"/>
    <w:multiLevelType w:val="hybridMultilevel"/>
    <w:tmpl w:val="794A87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7107AA"/>
    <w:multiLevelType w:val="hybridMultilevel"/>
    <w:tmpl w:val="5F24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A716ED"/>
    <w:multiLevelType w:val="hybridMultilevel"/>
    <w:tmpl w:val="3C34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F5193"/>
    <w:multiLevelType w:val="hybridMultilevel"/>
    <w:tmpl w:val="8D1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41CD9"/>
    <w:multiLevelType w:val="hybridMultilevel"/>
    <w:tmpl w:val="571AE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8"/>
  </w:num>
  <w:num w:numId="5">
    <w:abstractNumId w:val="10"/>
  </w:num>
  <w:num w:numId="6">
    <w:abstractNumId w:val="11"/>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FC"/>
    <w:rsid w:val="000062FB"/>
    <w:rsid w:val="00015BD0"/>
    <w:rsid w:val="00016013"/>
    <w:rsid w:val="000231DB"/>
    <w:rsid w:val="00031715"/>
    <w:rsid w:val="000326EC"/>
    <w:rsid w:val="000442F2"/>
    <w:rsid w:val="0004669D"/>
    <w:rsid w:val="0006055D"/>
    <w:rsid w:val="00090F49"/>
    <w:rsid w:val="00095E66"/>
    <w:rsid w:val="000960FC"/>
    <w:rsid w:val="0009760C"/>
    <w:rsid w:val="000A503F"/>
    <w:rsid w:val="000A663A"/>
    <w:rsid w:val="000A6F4E"/>
    <w:rsid w:val="000A74BB"/>
    <w:rsid w:val="000E1868"/>
    <w:rsid w:val="000E222B"/>
    <w:rsid w:val="000E44E7"/>
    <w:rsid w:val="000F02A4"/>
    <w:rsid w:val="000F0883"/>
    <w:rsid w:val="001012B6"/>
    <w:rsid w:val="001109D9"/>
    <w:rsid w:val="00112008"/>
    <w:rsid w:val="00121319"/>
    <w:rsid w:val="00121F40"/>
    <w:rsid w:val="001434F7"/>
    <w:rsid w:val="00163710"/>
    <w:rsid w:val="00184969"/>
    <w:rsid w:val="00193114"/>
    <w:rsid w:val="001B139E"/>
    <w:rsid w:val="001B6F5E"/>
    <w:rsid w:val="001D04F4"/>
    <w:rsid w:val="001E203F"/>
    <w:rsid w:val="001E212E"/>
    <w:rsid w:val="00210624"/>
    <w:rsid w:val="0021453B"/>
    <w:rsid w:val="0022101E"/>
    <w:rsid w:val="002435F9"/>
    <w:rsid w:val="002A77B9"/>
    <w:rsid w:val="002B4A64"/>
    <w:rsid w:val="002C02CC"/>
    <w:rsid w:val="002D239D"/>
    <w:rsid w:val="00302F35"/>
    <w:rsid w:val="003067FD"/>
    <w:rsid w:val="00307F3A"/>
    <w:rsid w:val="00312F49"/>
    <w:rsid w:val="00324208"/>
    <w:rsid w:val="00327D17"/>
    <w:rsid w:val="00332FD9"/>
    <w:rsid w:val="00333174"/>
    <w:rsid w:val="003342EF"/>
    <w:rsid w:val="00336775"/>
    <w:rsid w:val="00337AFC"/>
    <w:rsid w:val="0034313E"/>
    <w:rsid w:val="003457E0"/>
    <w:rsid w:val="00355492"/>
    <w:rsid w:val="003555C0"/>
    <w:rsid w:val="00361CBE"/>
    <w:rsid w:val="00381B7A"/>
    <w:rsid w:val="00394B9C"/>
    <w:rsid w:val="003A512E"/>
    <w:rsid w:val="003B114F"/>
    <w:rsid w:val="003B1A1E"/>
    <w:rsid w:val="003C35DA"/>
    <w:rsid w:val="003C49FC"/>
    <w:rsid w:val="003C6F5C"/>
    <w:rsid w:val="003D6489"/>
    <w:rsid w:val="003D6D65"/>
    <w:rsid w:val="003E751F"/>
    <w:rsid w:val="003E79E4"/>
    <w:rsid w:val="003F201C"/>
    <w:rsid w:val="003F68EB"/>
    <w:rsid w:val="003F7879"/>
    <w:rsid w:val="00440834"/>
    <w:rsid w:val="00457278"/>
    <w:rsid w:val="00466A63"/>
    <w:rsid w:val="00466B73"/>
    <w:rsid w:val="00471A27"/>
    <w:rsid w:val="004808DE"/>
    <w:rsid w:val="004875F1"/>
    <w:rsid w:val="004E702C"/>
    <w:rsid w:val="004E71F6"/>
    <w:rsid w:val="004F169A"/>
    <w:rsid w:val="004F5AA1"/>
    <w:rsid w:val="00500AB6"/>
    <w:rsid w:val="00512E82"/>
    <w:rsid w:val="0051515C"/>
    <w:rsid w:val="00536593"/>
    <w:rsid w:val="0054761C"/>
    <w:rsid w:val="00554444"/>
    <w:rsid w:val="00564A0C"/>
    <w:rsid w:val="00566A1F"/>
    <w:rsid w:val="0059107B"/>
    <w:rsid w:val="005922CF"/>
    <w:rsid w:val="005A6C70"/>
    <w:rsid w:val="005B307D"/>
    <w:rsid w:val="005B4C1F"/>
    <w:rsid w:val="005C01E5"/>
    <w:rsid w:val="005C1D29"/>
    <w:rsid w:val="005E6727"/>
    <w:rsid w:val="005F6BB2"/>
    <w:rsid w:val="00607FC2"/>
    <w:rsid w:val="00620FF7"/>
    <w:rsid w:val="00632225"/>
    <w:rsid w:val="0063392A"/>
    <w:rsid w:val="006412A1"/>
    <w:rsid w:val="00646258"/>
    <w:rsid w:val="006507FC"/>
    <w:rsid w:val="00657C30"/>
    <w:rsid w:val="00677817"/>
    <w:rsid w:val="006A1457"/>
    <w:rsid w:val="006A14D2"/>
    <w:rsid w:val="006B0AC5"/>
    <w:rsid w:val="006B7304"/>
    <w:rsid w:val="006C2D0F"/>
    <w:rsid w:val="006C7429"/>
    <w:rsid w:val="00711B97"/>
    <w:rsid w:val="00716399"/>
    <w:rsid w:val="00726BAD"/>
    <w:rsid w:val="007425C7"/>
    <w:rsid w:val="00752E7D"/>
    <w:rsid w:val="007578C8"/>
    <w:rsid w:val="007638BE"/>
    <w:rsid w:val="00767D40"/>
    <w:rsid w:val="00772538"/>
    <w:rsid w:val="007728E2"/>
    <w:rsid w:val="0077336B"/>
    <w:rsid w:val="007772B3"/>
    <w:rsid w:val="007833C1"/>
    <w:rsid w:val="00785428"/>
    <w:rsid w:val="0078759A"/>
    <w:rsid w:val="00787CD9"/>
    <w:rsid w:val="00794DD5"/>
    <w:rsid w:val="007A1B72"/>
    <w:rsid w:val="007A687D"/>
    <w:rsid w:val="007B48C8"/>
    <w:rsid w:val="007C287A"/>
    <w:rsid w:val="007E0843"/>
    <w:rsid w:val="007E2D11"/>
    <w:rsid w:val="007E363D"/>
    <w:rsid w:val="00803423"/>
    <w:rsid w:val="00803D64"/>
    <w:rsid w:val="008050D4"/>
    <w:rsid w:val="00807DFF"/>
    <w:rsid w:val="00814AEA"/>
    <w:rsid w:val="00815BC2"/>
    <w:rsid w:val="00821393"/>
    <w:rsid w:val="00837C8A"/>
    <w:rsid w:val="00847EF2"/>
    <w:rsid w:val="008500FB"/>
    <w:rsid w:val="00854661"/>
    <w:rsid w:val="00857A4B"/>
    <w:rsid w:val="008744A8"/>
    <w:rsid w:val="00882AF2"/>
    <w:rsid w:val="0089148C"/>
    <w:rsid w:val="008A012C"/>
    <w:rsid w:val="008A2CDC"/>
    <w:rsid w:val="008A3264"/>
    <w:rsid w:val="008A696B"/>
    <w:rsid w:val="008B22D1"/>
    <w:rsid w:val="008B38C4"/>
    <w:rsid w:val="008B5A1E"/>
    <w:rsid w:val="008C65BC"/>
    <w:rsid w:val="008C6BEE"/>
    <w:rsid w:val="008C79F1"/>
    <w:rsid w:val="008D0B3A"/>
    <w:rsid w:val="008D5C14"/>
    <w:rsid w:val="008E119F"/>
    <w:rsid w:val="00915A0B"/>
    <w:rsid w:val="00951382"/>
    <w:rsid w:val="00955571"/>
    <w:rsid w:val="00960666"/>
    <w:rsid w:val="0097285B"/>
    <w:rsid w:val="00974F54"/>
    <w:rsid w:val="009876C4"/>
    <w:rsid w:val="009A1379"/>
    <w:rsid w:val="009C0062"/>
    <w:rsid w:val="009C5C82"/>
    <w:rsid w:val="009D06D2"/>
    <w:rsid w:val="009D45E4"/>
    <w:rsid w:val="009F0EBA"/>
    <w:rsid w:val="00A01583"/>
    <w:rsid w:val="00A054B2"/>
    <w:rsid w:val="00A1004E"/>
    <w:rsid w:val="00A111BF"/>
    <w:rsid w:val="00A15872"/>
    <w:rsid w:val="00A2499D"/>
    <w:rsid w:val="00A31816"/>
    <w:rsid w:val="00A31ECF"/>
    <w:rsid w:val="00A44F1B"/>
    <w:rsid w:val="00A54FFA"/>
    <w:rsid w:val="00A5713F"/>
    <w:rsid w:val="00A667BC"/>
    <w:rsid w:val="00A735C0"/>
    <w:rsid w:val="00A84ACF"/>
    <w:rsid w:val="00A856E1"/>
    <w:rsid w:val="00A874BB"/>
    <w:rsid w:val="00A9234E"/>
    <w:rsid w:val="00AA3C46"/>
    <w:rsid w:val="00AD17E0"/>
    <w:rsid w:val="00AD23A7"/>
    <w:rsid w:val="00AE2B24"/>
    <w:rsid w:val="00AF0568"/>
    <w:rsid w:val="00AF279E"/>
    <w:rsid w:val="00AF6B29"/>
    <w:rsid w:val="00B25154"/>
    <w:rsid w:val="00B32AB1"/>
    <w:rsid w:val="00B350F6"/>
    <w:rsid w:val="00B40826"/>
    <w:rsid w:val="00B55CC1"/>
    <w:rsid w:val="00B576C4"/>
    <w:rsid w:val="00B64DC4"/>
    <w:rsid w:val="00B72D09"/>
    <w:rsid w:val="00B8356C"/>
    <w:rsid w:val="00BA4E39"/>
    <w:rsid w:val="00BB2494"/>
    <w:rsid w:val="00BB691D"/>
    <w:rsid w:val="00BE0B18"/>
    <w:rsid w:val="00BE29DD"/>
    <w:rsid w:val="00BE5D9A"/>
    <w:rsid w:val="00BF3252"/>
    <w:rsid w:val="00BF5DFD"/>
    <w:rsid w:val="00C06356"/>
    <w:rsid w:val="00C172A7"/>
    <w:rsid w:val="00C229F2"/>
    <w:rsid w:val="00C27D95"/>
    <w:rsid w:val="00C37C7E"/>
    <w:rsid w:val="00C4101D"/>
    <w:rsid w:val="00C5309F"/>
    <w:rsid w:val="00C56521"/>
    <w:rsid w:val="00C74EA5"/>
    <w:rsid w:val="00CA6DFA"/>
    <w:rsid w:val="00CB3B18"/>
    <w:rsid w:val="00CF01D1"/>
    <w:rsid w:val="00CF3BC3"/>
    <w:rsid w:val="00D00E14"/>
    <w:rsid w:val="00D16297"/>
    <w:rsid w:val="00D27D58"/>
    <w:rsid w:val="00D40E29"/>
    <w:rsid w:val="00D42697"/>
    <w:rsid w:val="00D50C1F"/>
    <w:rsid w:val="00D6284C"/>
    <w:rsid w:val="00D65C7C"/>
    <w:rsid w:val="00D718F4"/>
    <w:rsid w:val="00DA7A63"/>
    <w:rsid w:val="00DB0244"/>
    <w:rsid w:val="00DB20F0"/>
    <w:rsid w:val="00DB5B94"/>
    <w:rsid w:val="00DB64D3"/>
    <w:rsid w:val="00DE403D"/>
    <w:rsid w:val="00DE5514"/>
    <w:rsid w:val="00DF13A5"/>
    <w:rsid w:val="00DF2C3E"/>
    <w:rsid w:val="00DF76DC"/>
    <w:rsid w:val="00E07823"/>
    <w:rsid w:val="00E27E98"/>
    <w:rsid w:val="00E33ABC"/>
    <w:rsid w:val="00E352F3"/>
    <w:rsid w:val="00E35A48"/>
    <w:rsid w:val="00E37596"/>
    <w:rsid w:val="00E4662B"/>
    <w:rsid w:val="00E50266"/>
    <w:rsid w:val="00E5150F"/>
    <w:rsid w:val="00E51F9A"/>
    <w:rsid w:val="00E7239B"/>
    <w:rsid w:val="00E74A76"/>
    <w:rsid w:val="00E76303"/>
    <w:rsid w:val="00E909D5"/>
    <w:rsid w:val="00EC3C98"/>
    <w:rsid w:val="00ED113F"/>
    <w:rsid w:val="00EE2DE4"/>
    <w:rsid w:val="00EF0926"/>
    <w:rsid w:val="00F1785A"/>
    <w:rsid w:val="00F21E5F"/>
    <w:rsid w:val="00F40895"/>
    <w:rsid w:val="00F425B9"/>
    <w:rsid w:val="00F451B9"/>
    <w:rsid w:val="00F6214F"/>
    <w:rsid w:val="00F62C18"/>
    <w:rsid w:val="00F63564"/>
    <w:rsid w:val="00F82E87"/>
    <w:rsid w:val="00F9555D"/>
    <w:rsid w:val="00FA4115"/>
    <w:rsid w:val="00FA74E4"/>
    <w:rsid w:val="00FB78BC"/>
    <w:rsid w:val="00FC6EB9"/>
    <w:rsid w:val="00FC7341"/>
    <w:rsid w:val="00FE6951"/>
    <w:rsid w:val="00FF1A45"/>
    <w:rsid w:val="00FF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5B111091-320E-4C26-AF29-0FD873E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0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0FC"/>
    <w:pPr>
      <w:ind w:left="720"/>
      <w:contextualSpacing/>
    </w:pPr>
  </w:style>
  <w:style w:type="paragraph" w:styleId="BalloonText">
    <w:name w:val="Balloon Text"/>
    <w:basedOn w:val="Normal"/>
    <w:link w:val="BalloonTextChar"/>
    <w:uiPriority w:val="99"/>
    <w:semiHidden/>
    <w:unhideWhenUsed/>
    <w:rsid w:val="0071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B97"/>
    <w:rPr>
      <w:rFonts w:ascii="Tahoma" w:eastAsia="Calibri" w:hAnsi="Tahoma" w:cs="Tahoma"/>
      <w:sz w:val="16"/>
      <w:szCs w:val="16"/>
    </w:rPr>
  </w:style>
  <w:style w:type="character" w:styleId="CommentReference">
    <w:name w:val="annotation reference"/>
    <w:basedOn w:val="DefaultParagraphFont"/>
    <w:uiPriority w:val="99"/>
    <w:semiHidden/>
    <w:unhideWhenUsed/>
    <w:rsid w:val="00711B97"/>
    <w:rPr>
      <w:sz w:val="16"/>
      <w:szCs w:val="16"/>
    </w:rPr>
  </w:style>
  <w:style w:type="paragraph" w:styleId="CommentText">
    <w:name w:val="annotation text"/>
    <w:basedOn w:val="Normal"/>
    <w:link w:val="CommentTextChar"/>
    <w:uiPriority w:val="99"/>
    <w:semiHidden/>
    <w:unhideWhenUsed/>
    <w:rsid w:val="00711B97"/>
    <w:pPr>
      <w:spacing w:line="240" w:lineRule="auto"/>
    </w:pPr>
    <w:rPr>
      <w:sz w:val="20"/>
      <w:szCs w:val="20"/>
    </w:rPr>
  </w:style>
  <w:style w:type="character" w:customStyle="1" w:styleId="CommentTextChar">
    <w:name w:val="Comment Text Char"/>
    <w:basedOn w:val="DefaultParagraphFont"/>
    <w:link w:val="CommentText"/>
    <w:uiPriority w:val="99"/>
    <w:semiHidden/>
    <w:rsid w:val="00711B9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1B97"/>
    <w:rPr>
      <w:b/>
      <w:bCs/>
    </w:rPr>
  </w:style>
  <w:style w:type="character" w:customStyle="1" w:styleId="CommentSubjectChar">
    <w:name w:val="Comment Subject Char"/>
    <w:basedOn w:val="CommentTextChar"/>
    <w:link w:val="CommentSubject"/>
    <w:uiPriority w:val="99"/>
    <w:semiHidden/>
    <w:rsid w:val="00711B97"/>
    <w:rPr>
      <w:rFonts w:ascii="Calibri" w:eastAsia="Calibri" w:hAnsi="Calibri" w:cs="Times New Roman"/>
      <w:b/>
      <w:bCs/>
      <w:sz w:val="20"/>
      <w:szCs w:val="20"/>
    </w:rPr>
  </w:style>
  <w:style w:type="character" w:styleId="Hyperlink">
    <w:name w:val="Hyperlink"/>
    <w:basedOn w:val="DefaultParagraphFont"/>
    <w:uiPriority w:val="99"/>
    <w:unhideWhenUsed/>
    <w:rsid w:val="0009760C"/>
    <w:rPr>
      <w:color w:val="0000FF" w:themeColor="hyperlink"/>
      <w:u w:val="single"/>
    </w:rPr>
  </w:style>
  <w:style w:type="paragraph" w:styleId="Header">
    <w:name w:val="header"/>
    <w:basedOn w:val="Normal"/>
    <w:link w:val="HeaderChar"/>
    <w:uiPriority w:val="99"/>
    <w:unhideWhenUsed/>
    <w:rsid w:val="00343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13E"/>
    <w:rPr>
      <w:rFonts w:ascii="Calibri" w:eastAsia="Calibri" w:hAnsi="Calibri" w:cs="Times New Roman"/>
    </w:rPr>
  </w:style>
  <w:style w:type="paragraph" w:styleId="Footer">
    <w:name w:val="footer"/>
    <w:basedOn w:val="Normal"/>
    <w:link w:val="FooterChar"/>
    <w:uiPriority w:val="99"/>
    <w:unhideWhenUsed/>
    <w:rsid w:val="00343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1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67ED5-24C5-4E2E-9B10-E359315C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 Denevan</dc:creator>
  <cp:lastModifiedBy>Page, Chris</cp:lastModifiedBy>
  <cp:revision>9</cp:revision>
  <cp:lastPrinted>2013-10-16T00:05:00Z</cp:lastPrinted>
  <dcterms:created xsi:type="dcterms:W3CDTF">2015-03-17T17:06:00Z</dcterms:created>
  <dcterms:modified xsi:type="dcterms:W3CDTF">2015-03-18T19:25:00Z</dcterms:modified>
</cp:coreProperties>
</file>