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81" w:rsidRDefault="00AC5081" w:rsidP="00986E7B"/>
    <w:p w:rsidR="00410E1D" w:rsidRPr="00410E1D" w:rsidRDefault="00410E1D" w:rsidP="00986E7B">
      <w:pPr>
        <w:pStyle w:val="CommentText"/>
        <w:rPr>
          <w:sz w:val="24"/>
          <w:szCs w:val="24"/>
        </w:rPr>
      </w:pPr>
      <w:r w:rsidRPr="00410E1D">
        <w:rPr>
          <w:sz w:val="24"/>
          <w:szCs w:val="24"/>
        </w:rPr>
        <w:t>My Intro thoughts:</w:t>
      </w:r>
    </w:p>
    <w:p w:rsidR="00986E7B" w:rsidRPr="00410E1D" w:rsidRDefault="00986E7B" w:rsidP="00986E7B">
      <w:pPr>
        <w:pStyle w:val="CommentText"/>
        <w:rPr>
          <w:sz w:val="32"/>
          <w:szCs w:val="32"/>
        </w:rPr>
      </w:pPr>
      <w:r w:rsidRPr="00410E1D">
        <w:rPr>
          <w:b/>
          <w:sz w:val="32"/>
          <w:szCs w:val="32"/>
        </w:rPr>
        <w:t>Example</w:t>
      </w:r>
      <w:r w:rsidR="00976D59" w:rsidRPr="00410E1D">
        <w:rPr>
          <w:b/>
          <w:sz w:val="32"/>
          <w:szCs w:val="32"/>
        </w:rPr>
        <w:t xml:space="preserve"> of document with this </w:t>
      </w:r>
      <w:r w:rsidR="00410E1D">
        <w:rPr>
          <w:b/>
          <w:sz w:val="32"/>
          <w:szCs w:val="32"/>
        </w:rPr>
        <w:t xml:space="preserve">in alternate </w:t>
      </w:r>
      <w:r w:rsidR="00976D59" w:rsidRPr="00410E1D">
        <w:rPr>
          <w:b/>
          <w:sz w:val="32"/>
          <w:szCs w:val="32"/>
        </w:rPr>
        <w:t>format:</w:t>
      </w:r>
    </w:p>
    <w:p w:rsidR="00E20335" w:rsidRPr="00410E1D" w:rsidRDefault="00E20335" w:rsidP="00E20335">
      <w:pPr>
        <w:spacing w:after="0"/>
        <w:rPr>
          <w:rFonts w:ascii="Arial" w:hAnsi="Arial" w:cs="Arial"/>
        </w:rPr>
      </w:pPr>
      <w:r w:rsidRPr="00410E1D">
        <w:rPr>
          <w:rFonts w:ascii="Arial" w:hAnsi="Arial" w:cs="Arial"/>
        </w:rPr>
        <w:t>In 2011, the Department of Ecology (Ecology) issued NPDES permits for all Spokane River wastewater dischargers in Washington, including the new Spokane County wastewater treatment facility. These permits require that performance-based PCB limits be established within the first permit cycle and require participation in the Toxics Task Force. The goal of the Task Force will be to develop a comprehensive plan to bring the Spokane River into compliance with applicable water quality standards for PCBs.</w:t>
      </w:r>
    </w:p>
    <w:p w:rsidR="00E20335" w:rsidRPr="00410E1D" w:rsidRDefault="00E20335" w:rsidP="00E20335">
      <w:pPr>
        <w:spacing w:after="0"/>
        <w:rPr>
          <w:rFonts w:ascii="Arial" w:hAnsi="Arial" w:cs="Arial"/>
        </w:rPr>
      </w:pPr>
    </w:p>
    <w:p w:rsidR="00E20335" w:rsidRPr="00410E1D" w:rsidRDefault="00E20335" w:rsidP="00E20335">
      <w:pPr>
        <w:spacing w:after="0"/>
        <w:rPr>
          <w:rFonts w:ascii="Arial" w:hAnsi="Arial" w:cs="Arial"/>
        </w:rPr>
      </w:pPr>
      <w:r w:rsidRPr="00410E1D">
        <w:rPr>
          <w:rFonts w:ascii="Arial" w:hAnsi="Arial" w:cs="Arial"/>
        </w:rPr>
        <w:t>The NPDES permits specify that if Ecology determines that the Task Force is failing to make measurable progress toward meeting applicable water quality criteria for PCBs, Ecology would be obligated to proceed with the development of a TMDL in the Spokane River for PCBs, or determine an alternative to ensure water quality standards are met.</w:t>
      </w:r>
    </w:p>
    <w:p w:rsidR="00E20335" w:rsidRPr="00410E1D" w:rsidRDefault="00E20335" w:rsidP="00E20335">
      <w:pPr>
        <w:spacing w:after="0"/>
        <w:rPr>
          <w:rFonts w:ascii="Arial" w:hAnsi="Arial" w:cs="Arial"/>
        </w:rPr>
      </w:pPr>
    </w:p>
    <w:p w:rsidR="00E20335" w:rsidRPr="00410E1D" w:rsidRDefault="00E20335" w:rsidP="00E20335">
      <w:pPr>
        <w:spacing w:after="0"/>
        <w:rPr>
          <w:rFonts w:ascii="Arial" w:hAnsi="Arial" w:cs="Arial"/>
        </w:rPr>
      </w:pPr>
      <w:r w:rsidRPr="00410E1D">
        <w:rPr>
          <w:rFonts w:ascii="Arial" w:hAnsi="Arial" w:cs="Arial"/>
        </w:rPr>
        <w:t>In 2015, EPA issued permit for the dischargers in Idaho requiring participation in the Task Force.</w:t>
      </w:r>
    </w:p>
    <w:p w:rsidR="00E20335" w:rsidRPr="00410E1D" w:rsidRDefault="00E20335" w:rsidP="00E20335">
      <w:pPr>
        <w:spacing w:after="0"/>
        <w:rPr>
          <w:rFonts w:ascii="Arial" w:hAnsi="Arial" w:cs="Arial"/>
        </w:rPr>
      </w:pPr>
    </w:p>
    <w:p w:rsidR="00410E1D" w:rsidRDefault="00E20335" w:rsidP="00410E1D">
      <w:pPr>
        <w:spacing w:after="0"/>
        <w:rPr>
          <w:rFonts w:ascii="Arial" w:hAnsi="Arial" w:cs="Arial"/>
        </w:rPr>
      </w:pPr>
      <w:r w:rsidRPr="00410E1D">
        <w:rPr>
          <w:rFonts w:ascii="Arial" w:hAnsi="Arial" w:cs="Arial"/>
        </w:rPr>
        <w:t xml:space="preserve">In addition to the NPDES </w:t>
      </w:r>
      <w:proofErr w:type="spellStart"/>
      <w:r w:rsidRPr="00410E1D">
        <w:rPr>
          <w:rFonts w:ascii="Arial" w:hAnsi="Arial" w:cs="Arial"/>
        </w:rPr>
        <w:t>permittees</w:t>
      </w:r>
      <w:proofErr w:type="spellEnd"/>
      <w:r w:rsidRPr="00410E1D">
        <w:rPr>
          <w:rFonts w:ascii="Arial" w:hAnsi="Arial" w:cs="Arial"/>
        </w:rPr>
        <w:t>, members participating in the SRRTTF include conservation and environmental interests including Lake Spokane Association, Spokane Riverkeeper and the Lands Council; Spokane Regional Health District; Ecology; Idaho DEQ; Washington State Department of Health; the Coeur d’Alene Tribe;;and USEPA.  By late 2012, the Task Force was sufficiently organized so that it could begin functioning, they developed an MOA (Attachment A), a funding entity, and procured a national expert as a community technical advisor for the important work it was undertaking.</w:t>
      </w:r>
    </w:p>
    <w:p w:rsidR="00410E1D" w:rsidRPr="00410E1D" w:rsidRDefault="00410E1D" w:rsidP="00410E1D">
      <w:pPr>
        <w:spacing w:after="0"/>
        <w:rPr>
          <w:rFonts w:ascii="Arial" w:hAnsi="Arial" w:cs="Arial"/>
        </w:rPr>
      </w:pPr>
    </w:p>
    <w:p w:rsidR="00410E1D" w:rsidRDefault="00E20335" w:rsidP="00986E7B">
      <w:pPr>
        <w:pStyle w:val="CommentText"/>
        <w:rPr>
          <w:b/>
          <w:i/>
          <w:sz w:val="24"/>
          <w:szCs w:val="24"/>
        </w:rPr>
      </w:pPr>
      <w:r w:rsidRPr="00976D59">
        <w:rPr>
          <w:b/>
          <w:i/>
          <w:sz w:val="24"/>
          <w:szCs w:val="24"/>
        </w:rPr>
        <w:t>Specific Task Force Goals, actions, and timelines relating</w:t>
      </w:r>
      <w:r w:rsidR="00986E7B" w:rsidRPr="00976D59">
        <w:rPr>
          <w:b/>
          <w:i/>
          <w:sz w:val="24"/>
          <w:szCs w:val="24"/>
        </w:rPr>
        <w:t xml:space="preserve"> to NPDES Permit Compliance</w:t>
      </w:r>
    </w:p>
    <w:p w:rsidR="00410E1D" w:rsidRPr="00410E1D" w:rsidRDefault="00410E1D" w:rsidP="00986E7B">
      <w:pPr>
        <w:pStyle w:val="CommentText"/>
        <w:rPr>
          <w:sz w:val="24"/>
          <w:szCs w:val="24"/>
        </w:rPr>
      </w:pPr>
      <w:r w:rsidRPr="00410E1D">
        <w:rPr>
          <w:sz w:val="24"/>
          <w:szCs w:val="24"/>
        </w:rPr>
        <w:t>The SRRTTF initially created a w</w:t>
      </w:r>
      <w:r>
        <w:rPr>
          <w:sz w:val="24"/>
          <w:szCs w:val="24"/>
        </w:rPr>
        <w:t>ork plan that broke out the over</w:t>
      </w:r>
      <w:r w:rsidRPr="00410E1D">
        <w:rPr>
          <w:sz w:val="24"/>
          <w:szCs w:val="24"/>
        </w:rPr>
        <w:t>all scope of the work into four “phases”.</w:t>
      </w:r>
      <w:r>
        <w:rPr>
          <w:sz w:val="24"/>
          <w:szCs w:val="24"/>
        </w:rPr>
        <w:t xml:space="preserve">  Measurable Progress in the reduction of PCBs can be seen with in the context of these four phases.</w:t>
      </w:r>
    </w:p>
    <w:p w:rsidR="00410E1D" w:rsidRDefault="00410E1D" w:rsidP="00986E7B">
      <w:pPr>
        <w:pStyle w:val="CommentText"/>
        <w:rPr>
          <w:b/>
          <w:i/>
          <w:sz w:val="24"/>
          <w:szCs w:val="24"/>
          <w:u w:val="single"/>
        </w:rPr>
      </w:pPr>
    </w:p>
    <w:p w:rsidR="00AD67A9" w:rsidRDefault="00AD67A9" w:rsidP="00986E7B">
      <w:pPr>
        <w:pStyle w:val="CommentText"/>
        <w:rPr>
          <w:b/>
          <w:i/>
          <w:sz w:val="24"/>
          <w:szCs w:val="24"/>
          <w:u w:val="single"/>
        </w:rPr>
      </w:pPr>
    </w:p>
    <w:p w:rsidR="006E2DF2" w:rsidRPr="00976D59" w:rsidRDefault="006E2DF2" w:rsidP="00986E7B">
      <w:pPr>
        <w:pStyle w:val="CommentText"/>
        <w:rPr>
          <w:b/>
          <w:i/>
          <w:sz w:val="24"/>
          <w:szCs w:val="24"/>
          <w:u w:val="single"/>
        </w:rPr>
      </w:pPr>
      <w:r w:rsidRPr="00976D59">
        <w:rPr>
          <w:b/>
          <w:i/>
          <w:sz w:val="24"/>
          <w:szCs w:val="24"/>
          <w:u w:val="single"/>
        </w:rPr>
        <w:lastRenderedPageBreak/>
        <w:t>Phase 1</w:t>
      </w:r>
    </w:p>
    <w:p w:rsidR="00986E7B" w:rsidRPr="00E20335" w:rsidRDefault="006E2DF2" w:rsidP="00986E7B">
      <w:pPr>
        <w:pStyle w:val="CommentText"/>
        <w:rPr>
          <w:sz w:val="24"/>
          <w:szCs w:val="24"/>
        </w:rPr>
      </w:pPr>
      <w:r w:rsidRPr="00976D59">
        <w:rPr>
          <w:i/>
          <w:sz w:val="24"/>
          <w:szCs w:val="24"/>
        </w:rPr>
        <w:t xml:space="preserve">In April 2013, the Task Force engaged </w:t>
      </w:r>
      <w:proofErr w:type="spellStart"/>
      <w:r w:rsidRPr="00976D59">
        <w:rPr>
          <w:i/>
          <w:sz w:val="24"/>
          <w:szCs w:val="24"/>
        </w:rPr>
        <w:t>LimnoTech</w:t>
      </w:r>
      <w:proofErr w:type="spellEnd"/>
      <w:r w:rsidRPr="00976D59">
        <w:rPr>
          <w:i/>
          <w:sz w:val="24"/>
          <w:szCs w:val="24"/>
        </w:rPr>
        <w:t>, a firm renowned</w:t>
      </w:r>
      <w:r w:rsidR="00281AC5" w:rsidRPr="00976D59">
        <w:rPr>
          <w:i/>
          <w:sz w:val="24"/>
          <w:szCs w:val="24"/>
        </w:rPr>
        <w:t xml:space="preserve"> </w:t>
      </w:r>
      <w:r w:rsidRPr="00976D59">
        <w:rPr>
          <w:i/>
          <w:sz w:val="24"/>
          <w:szCs w:val="24"/>
        </w:rPr>
        <w:t>for their expertise on the fate and transport of PCBs, as a technical advisor to assist with the development of an initial scope of work for its technical efforts.  These initial “Phase 1” efforts included compilation of all PCB data that may be relevant for characterizing either potential PCB source contribution or instream PCB conditions, review and evaluation</w:t>
      </w:r>
      <w:r w:rsidR="00281AC5" w:rsidRPr="00976D59">
        <w:rPr>
          <w:i/>
          <w:sz w:val="24"/>
          <w:szCs w:val="24"/>
        </w:rPr>
        <w:t xml:space="preserve"> </w:t>
      </w:r>
      <w:r w:rsidRPr="00976D59">
        <w:rPr>
          <w:i/>
          <w:sz w:val="24"/>
          <w:szCs w:val="24"/>
        </w:rPr>
        <w:t>of the compiled data for future use, an analysis of the data to identify data gaps that were critical to developing a clear understanding of current conditions, and the development of a data collection strategy and the companion sampling, analysis, and quality assurance plans.</w:t>
      </w:r>
    </w:p>
    <w:tbl>
      <w:tblPr>
        <w:tblStyle w:val="TableGrid"/>
        <w:tblW w:w="14174" w:type="dxa"/>
        <w:tblLook w:val="04A0"/>
      </w:tblPr>
      <w:tblGrid>
        <w:gridCol w:w="3813"/>
        <w:gridCol w:w="3495"/>
        <w:gridCol w:w="1980"/>
        <w:gridCol w:w="3241"/>
        <w:gridCol w:w="1645"/>
      </w:tblGrid>
      <w:tr w:rsidR="005742E8" w:rsidTr="00357BA7">
        <w:tc>
          <w:tcPr>
            <w:tcW w:w="3813" w:type="dxa"/>
          </w:tcPr>
          <w:p w:rsidR="005742E8" w:rsidRPr="00110602" w:rsidRDefault="005742E8" w:rsidP="00F01534">
            <w:pPr>
              <w:pStyle w:val="CommentText"/>
              <w:rPr>
                <w:b/>
              </w:rPr>
            </w:pPr>
            <w:r w:rsidRPr="005742E8">
              <w:rPr>
                <w:b/>
              </w:rPr>
              <w:t>Specific Task Force Goals Relating to NPDES Permit Compliance</w:t>
            </w:r>
            <w:r>
              <w:rPr>
                <w:b/>
              </w:rPr>
              <w:t xml:space="preserve"> </w:t>
            </w:r>
            <w:r w:rsidRPr="005742E8">
              <w:rPr>
                <w:b/>
                <w:sz w:val="16"/>
                <w:szCs w:val="16"/>
              </w:rPr>
              <w:t>(see attached MOA)</w:t>
            </w:r>
          </w:p>
        </w:tc>
        <w:tc>
          <w:tcPr>
            <w:tcW w:w="3495" w:type="dxa"/>
          </w:tcPr>
          <w:p w:rsidR="005742E8" w:rsidRDefault="005742E8" w:rsidP="00F01534">
            <w:pPr>
              <w:pStyle w:val="CommentText"/>
              <w:rPr>
                <w:b/>
              </w:rPr>
            </w:pPr>
            <w:r w:rsidRPr="00110602">
              <w:rPr>
                <w:b/>
              </w:rPr>
              <w:t>Phase 1</w:t>
            </w:r>
            <w:r>
              <w:rPr>
                <w:b/>
              </w:rPr>
              <w:t xml:space="preserve"> </w:t>
            </w:r>
            <w:r w:rsidR="00366B94">
              <w:rPr>
                <w:b/>
              </w:rPr>
              <w:t>–</w:t>
            </w:r>
            <w:r>
              <w:rPr>
                <w:b/>
              </w:rPr>
              <w:t xml:space="preserve"> Actions</w:t>
            </w:r>
            <w:r w:rsidR="00281AC5">
              <w:rPr>
                <w:b/>
              </w:rPr>
              <w:t>:</w:t>
            </w:r>
          </w:p>
          <w:p w:rsidR="004B5BC5" w:rsidRPr="00110602" w:rsidRDefault="004B5BC5" w:rsidP="00281AC5">
            <w:pPr>
              <w:pStyle w:val="CommentText"/>
              <w:rPr>
                <w:b/>
              </w:rPr>
            </w:pPr>
            <w:r>
              <w:rPr>
                <w:b/>
              </w:rPr>
              <w:t>Amass</w:t>
            </w:r>
            <w:r w:rsidR="00281AC5">
              <w:rPr>
                <w:b/>
              </w:rPr>
              <w:t xml:space="preserve"> data,</w:t>
            </w:r>
            <w:r>
              <w:rPr>
                <w:b/>
              </w:rPr>
              <w:t xml:space="preserve"> assess data and</w:t>
            </w:r>
            <w:r w:rsidR="00281AC5">
              <w:rPr>
                <w:b/>
              </w:rPr>
              <w:t xml:space="preserve"> determine</w:t>
            </w:r>
            <w:r>
              <w:rPr>
                <w:b/>
              </w:rPr>
              <w:t xml:space="preserve"> gaps, </w:t>
            </w:r>
            <w:r w:rsidR="00281AC5">
              <w:rPr>
                <w:b/>
              </w:rPr>
              <w:t xml:space="preserve">generate </w:t>
            </w:r>
            <w:r>
              <w:rPr>
                <w:b/>
              </w:rPr>
              <w:t>Q</w:t>
            </w:r>
            <w:r w:rsidR="00281AC5">
              <w:rPr>
                <w:b/>
              </w:rPr>
              <w:t>APP</w:t>
            </w:r>
            <w:r>
              <w:rPr>
                <w:b/>
              </w:rPr>
              <w:t xml:space="preserve"> and mode</w:t>
            </w:r>
            <w:r w:rsidR="00281AC5">
              <w:rPr>
                <w:b/>
              </w:rPr>
              <w:t>ls</w:t>
            </w:r>
          </w:p>
        </w:tc>
        <w:tc>
          <w:tcPr>
            <w:tcW w:w="1980" w:type="dxa"/>
          </w:tcPr>
          <w:p w:rsidR="005742E8" w:rsidRPr="00110602" w:rsidRDefault="005742E8" w:rsidP="0078670D">
            <w:pPr>
              <w:pStyle w:val="CommentText"/>
              <w:rPr>
                <w:b/>
              </w:rPr>
            </w:pPr>
            <w:r w:rsidRPr="00110602">
              <w:rPr>
                <w:b/>
              </w:rPr>
              <w:t>Status</w:t>
            </w:r>
          </w:p>
        </w:tc>
        <w:tc>
          <w:tcPr>
            <w:tcW w:w="3241" w:type="dxa"/>
          </w:tcPr>
          <w:p w:rsidR="005742E8" w:rsidRPr="00110602" w:rsidRDefault="005742E8" w:rsidP="00F01534">
            <w:pPr>
              <w:pStyle w:val="CommentText"/>
              <w:rPr>
                <w:b/>
              </w:rPr>
            </w:pPr>
            <w:r w:rsidRPr="00110602">
              <w:rPr>
                <w:b/>
              </w:rPr>
              <w:t>Results</w:t>
            </w:r>
            <w:r>
              <w:rPr>
                <w:b/>
              </w:rPr>
              <w:t>/Checkpoint</w:t>
            </w:r>
          </w:p>
        </w:tc>
        <w:tc>
          <w:tcPr>
            <w:tcW w:w="1645" w:type="dxa"/>
          </w:tcPr>
          <w:p w:rsidR="005742E8" w:rsidRPr="00110602" w:rsidRDefault="005742E8" w:rsidP="00F01534">
            <w:pPr>
              <w:pStyle w:val="CommentText"/>
              <w:rPr>
                <w:b/>
              </w:rPr>
            </w:pPr>
            <w:r w:rsidRPr="00110602">
              <w:rPr>
                <w:b/>
              </w:rPr>
              <w:t>Timeline</w:t>
            </w:r>
          </w:p>
        </w:tc>
      </w:tr>
      <w:tr w:rsidR="005742E8" w:rsidTr="00357BA7">
        <w:tc>
          <w:tcPr>
            <w:tcW w:w="3813" w:type="dxa"/>
          </w:tcPr>
          <w:p w:rsidR="005742E8" w:rsidRPr="0078670D" w:rsidRDefault="00357BA7" w:rsidP="00357BA7">
            <w:pPr>
              <w:pStyle w:val="CommentText"/>
              <w:rPr>
                <w:sz w:val="16"/>
                <w:szCs w:val="16"/>
              </w:rPr>
            </w:pPr>
            <w:r w:rsidRPr="00357BA7">
              <w:rPr>
                <w:sz w:val="16"/>
                <w:szCs w:val="16"/>
              </w:rPr>
              <w:t>Initial Task Force funding will be confirmed.</w:t>
            </w:r>
          </w:p>
        </w:tc>
        <w:tc>
          <w:tcPr>
            <w:tcW w:w="3495" w:type="dxa"/>
          </w:tcPr>
          <w:p w:rsidR="00357BA7" w:rsidRDefault="00357BA7" w:rsidP="00357BA7">
            <w:pPr>
              <w:pStyle w:val="CommentText"/>
              <w:rPr>
                <w:sz w:val="16"/>
                <w:szCs w:val="16"/>
              </w:rPr>
            </w:pPr>
            <w:r w:rsidRPr="00357BA7">
              <w:rPr>
                <w:sz w:val="16"/>
                <w:szCs w:val="16"/>
              </w:rPr>
              <w:t>Ruckelshaus is retained to facilitate project</w:t>
            </w:r>
          </w:p>
          <w:p w:rsidR="005742E8" w:rsidRPr="0078670D" w:rsidRDefault="005742E8" w:rsidP="00357BA7">
            <w:pPr>
              <w:pStyle w:val="CommentText"/>
              <w:rPr>
                <w:sz w:val="16"/>
                <w:szCs w:val="16"/>
              </w:rPr>
            </w:pPr>
            <w:r w:rsidRPr="0078670D">
              <w:rPr>
                <w:sz w:val="16"/>
                <w:szCs w:val="16"/>
              </w:rPr>
              <w:t xml:space="preserve">Initial Task Force funding </w:t>
            </w:r>
            <w:r w:rsidR="00357BA7">
              <w:rPr>
                <w:sz w:val="16"/>
                <w:szCs w:val="16"/>
              </w:rPr>
              <w:t>is secured</w:t>
            </w:r>
          </w:p>
        </w:tc>
        <w:tc>
          <w:tcPr>
            <w:tcW w:w="1980" w:type="dxa"/>
          </w:tcPr>
          <w:p w:rsidR="005742E8" w:rsidRPr="0078670D" w:rsidRDefault="005742E8" w:rsidP="00F01534">
            <w:pPr>
              <w:pStyle w:val="CommentText"/>
              <w:rPr>
                <w:sz w:val="16"/>
                <w:szCs w:val="16"/>
              </w:rPr>
            </w:pPr>
            <w:r w:rsidRPr="0078670D">
              <w:rPr>
                <w:sz w:val="16"/>
                <w:szCs w:val="16"/>
              </w:rPr>
              <w:t>Completed</w:t>
            </w:r>
          </w:p>
        </w:tc>
        <w:tc>
          <w:tcPr>
            <w:tcW w:w="3241" w:type="dxa"/>
          </w:tcPr>
          <w:p w:rsidR="005742E8" w:rsidRPr="0078670D" w:rsidRDefault="005742E8" w:rsidP="00F01534">
            <w:pPr>
              <w:pStyle w:val="CommentText"/>
              <w:rPr>
                <w:sz w:val="16"/>
                <w:szCs w:val="16"/>
              </w:rPr>
            </w:pPr>
            <w:r w:rsidRPr="0078670D">
              <w:rPr>
                <w:sz w:val="16"/>
                <w:szCs w:val="16"/>
              </w:rPr>
              <w:t>##</w:t>
            </w:r>
          </w:p>
        </w:tc>
        <w:tc>
          <w:tcPr>
            <w:tcW w:w="1645" w:type="dxa"/>
          </w:tcPr>
          <w:p w:rsidR="005742E8" w:rsidRDefault="005742E8" w:rsidP="00F01534">
            <w:pPr>
              <w:pStyle w:val="CommentText"/>
            </w:pPr>
            <w:r>
              <w:t>##</w:t>
            </w:r>
          </w:p>
        </w:tc>
      </w:tr>
      <w:tr w:rsidR="005742E8" w:rsidTr="00357BA7">
        <w:tc>
          <w:tcPr>
            <w:tcW w:w="3813" w:type="dxa"/>
          </w:tcPr>
          <w:p w:rsidR="005742E8" w:rsidRDefault="00357BA7" w:rsidP="00357BA7">
            <w:pPr>
              <w:pStyle w:val="CommentText"/>
              <w:rPr>
                <w:sz w:val="16"/>
                <w:szCs w:val="16"/>
              </w:rPr>
            </w:pPr>
            <w:r w:rsidRPr="00357BA7">
              <w:rPr>
                <w:sz w:val="16"/>
                <w:szCs w:val="16"/>
              </w:rPr>
              <w:t xml:space="preserve">Development of a 2012 through 2016 Task Force work plan </w:t>
            </w:r>
          </w:p>
        </w:tc>
        <w:tc>
          <w:tcPr>
            <w:tcW w:w="3495" w:type="dxa"/>
          </w:tcPr>
          <w:p w:rsidR="005742E8" w:rsidRPr="0078670D" w:rsidRDefault="005742E8" w:rsidP="009B49AA">
            <w:pPr>
              <w:pStyle w:val="CommentText"/>
              <w:rPr>
                <w:sz w:val="16"/>
                <w:szCs w:val="16"/>
              </w:rPr>
            </w:pPr>
            <w:r>
              <w:rPr>
                <w:sz w:val="16"/>
                <w:szCs w:val="16"/>
              </w:rPr>
              <w:t>Adoption of SRRTT of Work Plan</w:t>
            </w:r>
          </w:p>
        </w:tc>
        <w:tc>
          <w:tcPr>
            <w:tcW w:w="1980" w:type="dxa"/>
          </w:tcPr>
          <w:p w:rsidR="005742E8" w:rsidRPr="0078670D" w:rsidRDefault="005742E8" w:rsidP="00F01534">
            <w:pPr>
              <w:pStyle w:val="CommentText"/>
              <w:rPr>
                <w:sz w:val="16"/>
                <w:szCs w:val="16"/>
              </w:rPr>
            </w:pPr>
            <w:r>
              <w:rPr>
                <w:sz w:val="16"/>
                <w:szCs w:val="16"/>
              </w:rPr>
              <w:t>Completed</w:t>
            </w:r>
          </w:p>
        </w:tc>
        <w:tc>
          <w:tcPr>
            <w:tcW w:w="3241" w:type="dxa"/>
          </w:tcPr>
          <w:p w:rsidR="005742E8" w:rsidRPr="0078670D" w:rsidRDefault="005742E8" w:rsidP="00F01534">
            <w:pPr>
              <w:pStyle w:val="CommentText"/>
              <w:rPr>
                <w:sz w:val="16"/>
                <w:szCs w:val="16"/>
              </w:rPr>
            </w:pPr>
            <w:r>
              <w:rPr>
                <w:sz w:val="16"/>
                <w:szCs w:val="16"/>
              </w:rPr>
              <w:t>Work is underway</w:t>
            </w:r>
          </w:p>
        </w:tc>
        <w:tc>
          <w:tcPr>
            <w:tcW w:w="1645" w:type="dxa"/>
          </w:tcPr>
          <w:p w:rsidR="005742E8" w:rsidRDefault="005742E8" w:rsidP="00F01534">
            <w:pPr>
              <w:pStyle w:val="CommentText"/>
            </w:pPr>
            <w:r>
              <w:t>##</w:t>
            </w:r>
          </w:p>
        </w:tc>
      </w:tr>
      <w:tr w:rsidR="005742E8" w:rsidTr="00357BA7">
        <w:tc>
          <w:tcPr>
            <w:tcW w:w="3813" w:type="dxa"/>
          </w:tcPr>
          <w:p w:rsidR="005742E8" w:rsidRPr="0078670D" w:rsidRDefault="00357BA7" w:rsidP="00F01534">
            <w:pPr>
              <w:pStyle w:val="CommentText"/>
              <w:rPr>
                <w:sz w:val="16"/>
                <w:szCs w:val="16"/>
              </w:rPr>
            </w:pPr>
            <w:r w:rsidRPr="00357BA7">
              <w:rPr>
                <w:sz w:val="16"/>
                <w:szCs w:val="16"/>
              </w:rPr>
              <w:t>Identification and contracting with appropriate staffing.</w:t>
            </w:r>
          </w:p>
        </w:tc>
        <w:tc>
          <w:tcPr>
            <w:tcW w:w="3495" w:type="dxa"/>
          </w:tcPr>
          <w:p w:rsidR="005742E8" w:rsidRDefault="00357BA7" w:rsidP="00F01534">
            <w:pPr>
              <w:pStyle w:val="CommentText"/>
              <w:rPr>
                <w:sz w:val="16"/>
                <w:szCs w:val="16"/>
              </w:rPr>
            </w:pPr>
            <w:proofErr w:type="spellStart"/>
            <w:r>
              <w:rPr>
                <w:sz w:val="16"/>
                <w:szCs w:val="16"/>
              </w:rPr>
              <w:t>Limno</w:t>
            </w:r>
            <w:proofErr w:type="spellEnd"/>
            <w:r>
              <w:rPr>
                <w:sz w:val="16"/>
                <w:szCs w:val="16"/>
              </w:rPr>
              <w:t xml:space="preserve"> Tech is retained for tech work and guidance</w:t>
            </w:r>
          </w:p>
          <w:p w:rsidR="00357BA7" w:rsidRDefault="00357BA7" w:rsidP="00F01534">
            <w:pPr>
              <w:pStyle w:val="CommentText"/>
              <w:rPr>
                <w:sz w:val="16"/>
                <w:szCs w:val="16"/>
              </w:rPr>
            </w:pPr>
            <w:r>
              <w:rPr>
                <w:sz w:val="16"/>
                <w:szCs w:val="16"/>
              </w:rPr>
              <w:t>Ecology dedicates staff to SRRTTF</w:t>
            </w:r>
          </w:p>
          <w:p w:rsidR="00357BA7" w:rsidRPr="0078670D" w:rsidRDefault="00357BA7" w:rsidP="00F01534">
            <w:pPr>
              <w:pStyle w:val="CommentText"/>
              <w:rPr>
                <w:sz w:val="16"/>
                <w:szCs w:val="16"/>
              </w:rPr>
            </w:pPr>
          </w:p>
        </w:tc>
        <w:tc>
          <w:tcPr>
            <w:tcW w:w="1980" w:type="dxa"/>
          </w:tcPr>
          <w:p w:rsidR="005742E8" w:rsidRDefault="005742E8" w:rsidP="00F01534">
            <w:pPr>
              <w:pStyle w:val="CommentText"/>
              <w:rPr>
                <w:sz w:val="16"/>
                <w:szCs w:val="16"/>
              </w:rPr>
            </w:pPr>
            <w:r>
              <w:rPr>
                <w:sz w:val="16"/>
                <w:szCs w:val="16"/>
              </w:rPr>
              <w:t xml:space="preserve">- </w:t>
            </w:r>
            <w:proofErr w:type="spellStart"/>
            <w:r w:rsidRPr="0078670D">
              <w:rPr>
                <w:sz w:val="16"/>
                <w:szCs w:val="16"/>
              </w:rPr>
              <w:t>Limno</w:t>
            </w:r>
            <w:proofErr w:type="spellEnd"/>
            <w:r w:rsidRPr="0078670D">
              <w:rPr>
                <w:sz w:val="16"/>
                <w:szCs w:val="16"/>
              </w:rPr>
              <w:t xml:space="preserve"> Tech is retained for to assist with the development of an initial scope of work for its technical efforts.</w:t>
            </w:r>
          </w:p>
          <w:p w:rsidR="005742E8" w:rsidRPr="0078670D" w:rsidRDefault="005742E8" w:rsidP="00F01534">
            <w:pPr>
              <w:pStyle w:val="CommentText"/>
              <w:rPr>
                <w:sz w:val="16"/>
                <w:szCs w:val="16"/>
              </w:rPr>
            </w:pPr>
            <w:r w:rsidRPr="00F57E25">
              <w:rPr>
                <w:sz w:val="16"/>
                <w:szCs w:val="16"/>
              </w:rPr>
              <w:t>-</w:t>
            </w:r>
            <w:r>
              <w:rPr>
                <w:sz w:val="16"/>
                <w:szCs w:val="16"/>
              </w:rPr>
              <w:t xml:space="preserve"> $$ secured for funding.</w:t>
            </w:r>
          </w:p>
          <w:p w:rsidR="005742E8" w:rsidRPr="0078670D" w:rsidRDefault="005742E8" w:rsidP="00F01534">
            <w:pPr>
              <w:pStyle w:val="CommentText"/>
              <w:rPr>
                <w:sz w:val="16"/>
                <w:szCs w:val="16"/>
              </w:rPr>
            </w:pPr>
            <w:r w:rsidRPr="00F57E25">
              <w:rPr>
                <w:sz w:val="16"/>
                <w:szCs w:val="16"/>
              </w:rPr>
              <w:t xml:space="preserve">This is completed - April 2013  </w:t>
            </w:r>
          </w:p>
        </w:tc>
        <w:tc>
          <w:tcPr>
            <w:tcW w:w="3241" w:type="dxa"/>
          </w:tcPr>
          <w:p w:rsidR="005742E8" w:rsidRDefault="005742E8" w:rsidP="00F01534">
            <w:pPr>
              <w:pStyle w:val="CommentText"/>
              <w:rPr>
                <w:sz w:val="16"/>
                <w:szCs w:val="16"/>
              </w:rPr>
            </w:pPr>
            <w:proofErr w:type="spellStart"/>
            <w:r>
              <w:rPr>
                <w:sz w:val="16"/>
                <w:szCs w:val="16"/>
              </w:rPr>
              <w:t>Limno</w:t>
            </w:r>
            <w:proofErr w:type="spellEnd"/>
            <w:r>
              <w:rPr>
                <w:sz w:val="16"/>
                <w:szCs w:val="16"/>
              </w:rPr>
              <w:t xml:space="preserve"> Tech is currently working on goals of SRRTTF:</w:t>
            </w:r>
          </w:p>
          <w:p w:rsidR="005742E8" w:rsidRPr="00F57E25" w:rsidRDefault="005742E8" w:rsidP="00F01534">
            <w:pPr>
              <w:pStyle w:val="CommentText"/>
              <w:rPr>
                <w:b/>
                <w:sz w:val="16"/>
                <w:szCs w:val="16"/>
              </w:rPr>
            </w:pPr>
            <w:r w:rsidRPr="00F57E25">
              <w:rPr>
                <w:b/>
                <w:sz w:val="16"/>
                <w:szCs w:val="16"/>
              </w:rPr>
              <w:t>See work plan attached</w:t>
            </w:r>
          </w:p>
        </w:tc>
        <w:tc>
          <w:tcPr>
            <w:tcW w:w="1645" w:type="dxa"/>
          </w:tcPr>
          <w:p w:rsidR="005742E8" w:rsidRDefault="00BB0212" w:rsidP="00F01534">
            <w:pPr>
              <w:pStyle w:val="CommentText"/>
            </w:pPr>
            <w:r>
              <w:t>##</w:t>
            </w:r>
          </w:p>
        </w:tc>
      </w:tr>
      <w:tr w:rsidR="005742E8" w:rsidTr="00357BA7">
        <w:tc>
          <w:tcPr>
            <w:tcW w:w="3813" w:type="dxa"/>
          </w:tcPr>
          <w:p w:rsidR="005742E8" w:rsidRPr="005742E8" w:rsidRDefault="005742E8" w:rsidP="005742E8">
            <w:pPr>
              <w:pStyle w:val="CommentText"/>
              <w:rPr>
                <w:sz w:val="16"/>
                <w:szCs w:val="16"/>
              </w:rPr>
            </w:pPr>
            <w:r w:rsidRPr="005742E8">
              <w:rPr>
                <w:sz w:val="16"/>
                <w:szCs w:val="16"/>
              </w:rPr>
              <w:t>1. Approach for and analysis of existing data on PCB and other toxics on the</w:t>
            </w:r>
          </w:p>
          <w:p w:rsidR="00E20335" w:rsidRDefault="005742E8" w:rsidP="005742E8">
            <w:pPr>
              <w:pStyle w:val="CommentText"/>
              <w:rPr>
                <w:sz w:val="16"/>
                <w:szCs w:val="16"/>
              </w:rPr>
            </w:pPr>
            <w:r w:rsidRPr="005742E8">
              <w:rPr>
                <w:sz w:val="16"/>
                <w:szCs w:val="16"/>
              </w:rPr>
              <w:t xml:space="preserve">Washington 2008, Category 5, § 303(d) list to (1) understand what is known, </w:t>
            </w:r>
          </w:p>
          <w:p w:rsidR="00794132" w:rsidRDefault="00794132" w:rsidP="005742E8">
            <w:pPr>
              <w:pStyle w:val="CommentText"/>
              <w:rPr>
                <w:sz w:val="16"/>
                <w:szCs w:val="16"/>
              </w:rPr>
            </w:pPr>
          </w:p>
          <w:p w:rsidR="00E20335" w:rsidRDefault="005742E8" w:rsidP="005742E8">
            <w:pPr>
              <w:pStyle w:val="CommentText"/>
              <w:rPr>
                <w:sz w:val="16"/>
                <w:szCs w:val="16"/>
              </w:rPr>
            </w:pPr>
            <w:r w:rsidRPr="005742E8">
              <w:rPr>
                <w:sz w:val="16"/>
                <w:szCs w:val="16"/>
              </w:rPr>
              <w:t>(2)identify data gaps, and</w:t>
            </w:r>
          </w:p>
          <w:p w:rsidR="00794132" w:rsidRDefault="00794132" w:rsidP="005742E8">
            <w:pPr>
              <w:pStyle w:val="CommentText"/>
              <w:rPr>
                <w:sz w:val="16"/>
                <w:szCs w:val="16"/>
              </w:rPr>
            </w:pPr>
          </w:p>
          <w:p w:rsidR="005742E8" w:rsidRDefault="005742E8" w:rsidP="005742E8">
            <w:pPr>
              <w:pStyle w:val="CommentText"/>
              <w:rPr>
                <w:sz w:val="16"/>
                <w:szCs w:val="16"/>
              </w:rPr>
            </w:pPr>
            <w:r w:rsidRPr="005742E8">
              <w:rPr>
                <w:sz w:val="16"/>
                <w:szCs w:val="16"/>
              </w:rPr>
              <w:t xml:space="preserve">(3) </w:t>
            </w:r>
            <w:proofErr w:type="gramStart"/>
            <w:r w:rsidRPr="005742E8">
              <w:rPr>
                <w:sz w:val="16"/>
                <w:szCs w:val="16"/>
              </w:rPr>
              <w:t>determine</w:t>
            </w:r>
            <w:proofErr w:type="gramEnd"/>
            <w:r w:rsidRPr="005742E8">
              <w:rPr>
                <w:sz w:val="16"/>
                <w:szCs w:val="16"/>
              </w:rPr>
              <w:t xml:space="preserve"> where additional characterization of amounts,</w:t>
            </w:r>
            <w:r w:rsidR="00794132">
              <w:rPr>
                <w:sz w:val="16"/>
                <w:szCs w:val="16"/>
              </w:rPr>
              <w:t xml:space="preserve"> </w:t>
            </w:r>
            <w:r w:rsidRPr="005742E8">
              <w:rPr>
                <w:sz w:val="16"/>
                <w:szCs w:val="16"/>
              </w:rPr>
              <w:t>sources and locations is needed.</w:t>
            </w:r>
          </w:p>
        </w:tc>
        <w:tc>
          <w:tcPr>
            <w:tcW w:w="3495" w:type="dxa"/>
          </w:tcPr>
          <w:p w:rsidR="005742E8" w:rsidRDefault="005742E8" w:rsidP="00F01534">
            <w:pPr>
              <w:pStyle w:val="CommentText"/>
              <w:rPr>
                <w:sz w:val="16"/>
                <w:szCs w:val="16"/>
              </w:rPr>
            </w:pPr>
            <w:r>
              <w:rPr>
                <w:sz w:val="16"/>
                <w:szCs w:val="16"/>
              </w:rPr>
              <w:t xml:space="preserve">1.  </w:t>
            </w:r>
            <w:r w:rsidRPr="0078670D">
              <w:rPr>
                <w:sz w:val="16"/>
                <w:szCs w:val="16"/>
              </w:rPr>
              <w:t>Compiled known and relevant PCB data for the Spokane River</w:t>
            </w:r>
          </w:p>
          <w:p w:rsidR="00E20335" w:rsidRPr="00E20335" w:rsidRDefault="00E20335" w:rsidP="00E20335">
            <w:pPr>
              <w:pStyle w:val="CommentText"/>
              <w:numPr>
                <w:ilvl w:val="0"/>
                <w:numId w:val="7"/>
              </w:numPr>
              <w:rPr>
                <w:sz w:val="16"/>
                <w:szCs w:val="16"/>
              </w:rPr>
            </w:pPr>
            <w:r w:rsidRPr="00E20335">
              <w:rPr>
                <w:sz w:val="16"/>
                <w:szCs w:val="16"/>
              </w:rPr>
              <w:t>development of a Quality</w:t>
            </w:r>
            <w:r>
              <w:rPr>
                <w:sz w:val="16"/>
                <w:szCs w:val="16"/>
              </w:rPr>
              <w:t xml:space="preserve"> </w:t>
            </w:r>
            <w:r w:rsidRPr="00E20335">
              <w:rPr>
                <w:sz w:val="16"/>
                <w:szCs w:val="16"/>
              </w:rPr>
              <w:t>Assurance Project Plan (QAPP) and a Sampling and Analysis Plan (SAP) for Phase 2, dry weather (base-line) sampling</w:t>
            </w:r>
          </w:p>
          <w:p w:rsidR="005742E8" w:rsidRDefault="005742E8" w:rsidP="00F01534">
            <w:pPr>
              <w:pStyle w:val="CommentText"/>
              <w:rPr>
                <w:sz w:val="16"/>
                <w:szCs w:val="16"/>
              </w:rPr>
            </w:pPr>
          </w:p>
          <w:p w:rsidR="005742E8" w:rsidRDefault="005742E8" w:rsidP="00F01534">
            <w:pPr>
              <w:pStyle w:val="CommentText"/>
              <w:rPr>
                <w:sz w:val="16"/>
                <w:szCs w:val="16"/>
              </w:rPr>
            </w:pPr>
            <w:r>
              <w:rPr>
                <w:sz w:val="16"/>
                <w:szCs w:val="16"/>
              </w:rPr>
              <w:t xml:space="preserve">2.  </w:t>
            </w:r>
            <w:r w:rsidRPr="00A3202A">
              <w:rPr>
                <w:sz w:val="16"/>
                <w:szCs w:val="16"/>
              </w:rPr>
              <w:t xml:space="preserve"> Data Gap Analysis conducted</w:t>
            </w:r>
          </w:p>
          <w:p w:rsidR="005742E8" w:rsidRDefault="005742E8" w:rsidP="00F01534">
            <w:pPr>
              <w:pStyle w:val="CommentText"/>
              <w:rPr>
                <w:sz w:val="16"/>
                <w:szCs w:val="16"/>
              </w:rPr>
            </w:pPr>
          </w:p>
          <w:p w:rsidR="005742E8" w:rsidRDefault="005742E8"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Default="006E2DF2" w:rsidP="00E54998">
            <w:pPr>
              <w:pStyle w:val="CommentText"/>
              <w:rPr>
                <w:sz w:val="16"/>
                <w:szCs w:val="16"/>
              </w:rPr>
            </w:pPr>
          </w:p>
          <w:p w:rsidR="006E2DF2" w:rsidRPr="0078670D" w:rsidRDefault="006E2DF2" w:rsidP="00E54998">
            <w:pPr>
              <w:pStyle w:val="CommentText"/>
              <w:rPr>
                <w:sz w:val="16"/>
                <w:szCs w:val="16"/>
              </w:rPr>
            </w:pPr>
            <w:r>
              <w:rPr>
                <w:sz w:val="16"/>
                <w:szCs w:val="16"/>
              </w:rPr>
              <w:t>3. Data Collection Strategy</w:t>
            </w:r>
          </w:p>
        </w:tc>
        <w:tc>
          <w:tcPr>
            <w:tcW w:w="1980" w:type="dxa"/>
          </w:tcPr>
          <w:p w:rsidR="005742E8" w:rsidRDefault="005742E8" w:rsidP="00F01534">
            <w:pPr>
              <w:pStyle w:val="CommentText"/>
              <w:rPr>
                <w:sz w:val="16"/>
                <w:szCs w:val="16"/>
              </w:rPr>
            </w:pPr>
            <w:r>
              <w:rPr>
                <w:sz w:val="16"/>
                <w:szCs w:val="16"/>
              </w:rPr>
              <w:t xml:space="preserve">1. </w:t>
            </w:r>
            <w:r w:rsidRPr="0078670D">
              <w:rPr>
                <w:sz w:val="16"/>
                <w:szCs w:val="16"/>
              </w:rPr>
              <w:t xml:space="preserve">Completed </w:t>
            </w:r>
          </w:p>
          <w:p w:rsidR="005742E8" w:rsidRDefault="005742E8"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5742E8" w:rsidRDefault="005742E8" w:rsidP="00F01534">
            <w:pPr>
              <w:pStyle w:val="CommentText"/>
              <w:rPr>
                <w:sz w:val="16"/>
                <w:szCs w:val="16"/>
              </w:rPr>
            </w:pPr>
            <w:r>
              <w:rPr>
                <w:sz w:val="16"/>
                <w:szCs w:val="16"/>
              </w:rPr>
              <w:t>2.  Completed</w:t>
            </w:r>
          </w:p>
          <w:p w:rsidR="005742E8" w:rsidRDefault="005742E8"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976D59" w:rsidRDefault="00976D59" w:rsidP="00F01534">
            <w:pPr>
              <w:pStyle w:val="CommentText"/>
              <w:rPr>
                <w:sz w:val="16"/>
                <w:szCs w:val="16"/>
              </w:rPr>
            </w:pPr>
          </w:p>
          <w:p w:rsidR="005742E8" w:rsidRDefault="005742E8" w:rsidP="00F01534">
            <w:pPr>
              <w:pStyle w:val="CommentText"/>
              <w:rPr>
                <w:sz w:val="16"/>
                <w:szCs w:val="16"/>
              </w:rPr>
            </w:pPr>
            <w:r>
              <w:rPr>
                <w:sz w:val="16"/>
                <w:szCs w:val="16"/>
              </w:rPr>
              <w:t>3. Completed</w:t>
            </w:r>
          </w:p>
          <w:p w:rsidR="006E2DF2" w:rsidRPr="0078670D" w:rsidRDefault="006E2DF2" w:rsidP="00F01534">
            <w:pPr>
              <w:pStyle w:val="CommentText"/>
              <w:rPr>
                <w:sz w:val="16"/>
                <w:szCs w:val="16"/>
              </w:rPr>
            </w:pPr>
          </w:p>
        </w:tc>
        <w:tc>
          <w:tcPr>
            <w:tcW w:w="3241" w:type="dxa"/>
          </w:tcPr>
          <w:p w:rsidR="005742E8" w:rsidRDefault="005742E8" w:rsidP="00F01534">
            <w:pPr>
              <w:pStyle w:val="CommentText"/>
              <w:rPr>
                <w:sz w:val="16"/>
                <w:szCs w:val="16"/>
              </w:rPr>
            </w:pPr>
            <w:r>
              <w:rPr>
                <w:sz w:val="16"/>
                <w:szCs w:val="16"/>
              </w:rPr>
              <w:lastRenderedPageBreak/>
              <w:t xml:space="preserve">1. </w:t>
            </w:r>
            <w:r w:rsidRPr="0078670D">
              <w:rPr>
                <w:sz w:val="16"/>
                <w:szCs w:val="16"/>
              </w:rPr>
              <w:t xml:space="preserve">An inventory of existing groundwater, </w:t>
            </w:r>
            <w:proofErr w:type="spellStart"/>
            <w:r w:rsidRPr="0078670D">
              <w:rPr>
                <w:sz w:val="16"/>
                <w:szCs w:val="16"/>
              </w:rPr>
              <w:t>stormwater</w:t>
            </w:r>
            <w:proofErr w:type="spellEnd"/>
            <w:r w:rsidRPr="0078670D">
              <w:rPr>
                <w:sz w:val="16"/>
                <w:szCs w:val="16"/>
              </w:rPr>
              <w:t>, point source discharges, and river and lake sampling data was compiled</w:t>
            </w:r>
          </w:p>
          <w:p w:rsidR="005742E8" w:rsidRDefault="005742E8" w:rsidP="00F01534">
            <w:pPr>
              <w:pStyle w:val="CommentText"/>
              <w:rPr>
                <w:sz w:val="16"/>
                <w:szCs w:val="16"/>
              </w:rPr>
            </w:pPr>
            <w:r>
              <w:rPr>
                <w:sz w:val="16"/>
                <w:szCs w:val="16"/>
              </w:rPr>
              <w:t>Ecology Data Base…</w:t>
            </w:r>
          </w:p>
          <w:p w:rsidR="005742E8" w:rsidRDefault="005742E8" w:rsidP="00A3202A">
            <w:pPr>
              <w:pStyle w:val="CommentText"/>
              <w:numPr>
                <w:ilvl w:val="0"/>
                <w:numId w:val="6"/>
              </w:numPr>
              <w:rPr>
                <w:sz w:val="16"/>
                <w:szCs w:val="16"/>
              </w:rPr>
            </w:pPr>
            <w:r>
              <w:rPr>
                <w:sz w:val="16"/>
                <w:szCs w:val="16"/>
              </w:rPr>
              <w:t>Ecology document #</w:t>
            </w:r>
          </w:p>
          <w:p w:rsidR="005742E8" w:rsidRDefault="005742E8" w:rsidP="00A3202A">
            <w:pPr>
              <w:pStyle w:val="CommentText"/>
              <w:numPr>
                <w:ilvl w:val="0"/>
                <w:numId w:val="6"/>
              </w:numPr>
              <w:rPr>
                <w:sz w:val="16"/>
                <w:szCs w:val="16"/>
              </w:rPr>
            </w:pPr>
            <w:r>
              <w:rPr>
                <w:sz w:val="16"/>
                <w:szCs w:val="16"/>
              </w:rPr>
              <w:t>Ecology Doc #</w:t>
            </w:r>
          </w:p>
          <w:p w:rsidR="005742E8" w:rsidRDefault="005742E8" w:rsidP="00E54998">
            <w:pPr>
              <w:pStyle w:val="CommentText"/>
              <w:rPr>
                <w:sz w:val="16"/>
                <w:szCs w:val="16"/>
              </w:rPr>
            </w:pPr>
            <w:r>
              <w:rPr>
                <w:sz w:val="16"/>
                <w:szCs w:val="16"/>
              </w:rPr>
              <w:t xml:space="preserve">2. </w:t>
            </w:r>
            <w:r w:rsidRPr="00E54998">
              <w:rPr>
                <w:sz w:val="16"/>
                <w:szCs w:val="16"/>
              </w:rPr>
              <w:t xml:space="preserve">An inventory of missing information (data gaps) was developed using a conceptual model for the river that considered potential sources and source pathways. </w:t>
            </w:r>
          </w:p>
          <w:p w:rsidR="005742E8" w:rsidRPr="00E54998" w:rsidRDefault="005742E8" w:rsidP="00E54998">
            <w:pPr>
              <w:pStyle w:val="CommentText"/>
              <w:rPr>
                <w:sz w:val="16"/>
                <w:szCs w:val="16"/>
              </w:rPr>
            </w:pPr>
            <w:r>
              <w:rPr>
                <w:sz w:val="16"/>
                <w:szCs w:val="16"/>
              </w:rPr>
              <w:t>•</w:t>
            </w:r>
            <w:r w:rsidRPr="00E54998">
              <w:rPr>
                <w:sz w:val="16"/>
                <w:szCs w:val="16"/>
              </w:rPr>
              <w:t xml:space="preserve">The magnitude of true sources contributing to </w:t>
            </w:r>
            <w:proofErr w:type="spellStart"/>
            <w:r w:rsidRPr="00E54998">
              <w:rPr>
                <w:sz w:val="16"/>
                <w:szCs w:val="16"/>
              </w:rPr>
              <w:t>stormwater</w:t>
            </w:r>
            <w:proofErr w:type="spellEnd"/>
            <w:r w:rsidRPr="00E54998">
              <w:rPr>
                <w:sz w:val="16"/>
                <w:szCs w:val="16"/>
              </w:rPr>
              <w:t xml:space="preserve"> loads</w:t>
            </w:r>
          </w:p>
          <w:p w:rsidR="005742E8" w:rsidRPr="00E54998" w:rsidRDefault="005742E8" w:rsidP="00E54998">
            <w:pPr>
              <w:pStyle w:val="CommentText"/>
              <w:rPr>
                <w:sz w:val="16"/>
                <w:szCs w:val="16"/>
              </w:rPr>
            </w:pPr>
            <w:r>
              <w:rPr>
                <w:sz w:val="16"/>
                <w:szCs w:val="16"/>
              </w:rPr>
              <w:t>•</w:t>
            </w:r>
            <w:r w:rsidRPr="00E54998">
              <w:rPr>
                <w:sz w:val="16"/>
                <w:szCs w:val="16"/>
              </w:rPr>
              <w:t>The sources between the outlet of Lake Coeur d’Alene and the Idaho/Washington state line</w:t>
            </w:r>
          </w:p>
          <w:p w:rsidR="005742E8" w:rsidRPr="00E54998" w:rsidRDefault="005742E8" w:rsidP="00E54998">
            <w:pPr>
              <w:pStyle w:val="CommentText"/>
              <w:rPr>
                <w:sz w:val="16"/>
                <w:szCs w:val="16"/>
              </w:rPr>
            </w:pPr>
            <w:r>
              <w:rPr>
                <w:sz w:val="16"/>
                <w:szCs w:val="16"/>
              </w:rPr>
              <w:t>•</w:t>
            </w:r>
            <w:r w:rsidRPr="00E54998">
              <w:rPr>
                <w:sz w:val="16"/>
                <w:szCs w:val="16"/>
              </w:rPr>
              <w:t>Loading from atmospheric sources</w:t>
            </w:r>
          </w:p>
          <w:p w:rsidR="005742E8" w:rsidRDefault="005742E8" w:rsidP="00E54998">
            <w:pPr>
              <w:pStyle w:val="CommentText"/>
              <w:rPr>
                <w:sz w:val="16"/>
                <w:szCs w:val="16"/>
              </w:rPr>
            </w:pPr>
            <w:r>
              <w:rPr>
                <w:sz w:val="16"/>
                <w:szCs w:val="16"/>
              </w:rPr>
              <w:t>•</w:t>
            </w:r>
            <w:r w:rsidRPr="00E54998">
              <w:rPr>
                <w:sz w:val="16"/>
                <w:szCs w:val="16"/>
              </w:rPr>
              <w:t>Loading from groundwater sources</w:t>
            </w:r>
          </w:p>
          <w:p w:rsidR="005742E8" w:rsidRDefault="005742E8" w:rsidP="00E54998">
            <w:pPr>
              <w:pStyle w:val="CommentText"/>
              <w:rPr>
                <w:sz w:val="16"/>
                <w:szCs w:val="16"/>
              </w:rPr>
            </w:pPr>
          </w:p>
          <w:p w:rsidR="005742E8" w:rsidRDefault="005742E8" w:rsidP="00E54998">
            <w:pPr>
              <w:pStyle w:val="CommentText"/>
              <w:rPr>
                <w:sz w:val="16"/>
                <w:szCs w:val="16"/>
              </w:rPr>
            </w:pPr>
            <w:r>
              <w:rPr>
                <w:sz w:val="16"/>
                <w:szCs w:val="16"/>
              </w:rPr>
              <w:t>3. Exists and guides sampling strategy</w:t>
            </w:r>
          </w:p>
          <w:p w:rsidR="006E2DF2" w:rsidRDefault="006E2DF2" w:rsidP="00E54998">
            <w:pPr>
              <w:pStyle w:val="CommentText"/>
              <w:rPr>
                <w:sz w:val="16"/>
                <w:szCs w:val="16"/>
              </w:rPr>
            </w:pPr>
            <w:r>
              <w:rPr>
                <w:sz w:val="16"/>
                <w:szCs w:val="16"/>
              </w:rPr>
              <w:lastRenderedPageBreak/>
              <w:t>(see Phase 2, below)</w:t>
            </w:r>
          </w:p>
          <w:p w:rsidR="005742E8" w:rsidRDefault="005742E8" w:rsidP="00E54998">
            <w:pPr>
              <w:pStyle w:val="CommentText"/>
              <w:rPr>
                <w:sz w:val="16"/>
                <w:szCs w:val="16"/>
              </w:rPr>
            </w:pPr>
          </w:p>
          <w:p w:rsidR="005742E8" w:rsidRPr="0078670D" w:rsidRDefault="005742E8" w:rsidP="00E54998">
            <w:pPr>
              <w:pStyle w:val="CommentText"/>
              <w:rPr>
                <w:sz w:val="16"/>
                <w:szCs w:val="16"/>
              </w:rPr>
            </w:pPr>
          </w:p>
        </w:tc>
        <w:tc>
          <w:tcPr>
            <w:tcW w:w="1645" w:type="dxa"/>
          </w:tcPr>
          <w:p w:rsidR="005742E8" w:rsidRDefault="005742E8" w:rsidP="00F01534">
            <w:pPr>
              <w:pStyle w:val="CommentText"/>
              <w:rPr>
                <w:sz w:val="16"/>
                <w:szCs w:val="16"/>
              </w:rPr>
            </w:pPr>
            <w:r>
              <w:rPr>
                <w:sz w:val="16"/>
                <w:szCs w:val="16"/>
              </w:rPr>
              <w:lastRenderedPageBreak/>
              <w:t xml:space="preserve">1. </w:t>
            </w:r>
            <w:r w:rsidRPr="0078670D">
              <w:rPr>
                <w:sz w:val="16"/>
                <w:szCs w:val="16"/>
              </w:rPr>
              <w:t xml:space="preserve"> April 2011</w:t>
            </w:r>
          </w:p>
          <w:p w:rsidR="005742E8" w:rsidRDefault="005742E8" w:rsidP="00F01534">
            <w:pPr>
              <w:pStyle w:val="CommentText"/>
              <w:rPr>
                <w:sz w:val="16"/>
                <w:szCs w:val="16"/>
              </w:rPr>
            </w:pPr>
          </w:p>
          <w:p w:rsidR="005742E8" w:rsidRDefault="005742E8" w:rsidP="00F01534">
            <w:pPr>
              <w:pStyle w:val="CommentText"/>
              <w:rPr>
                <w:sz w:val="16"/>
                <w:szCs w:val="16"/>
              </w:rPr>
            </w:pPr>
            <w:proofErr w:type="gramStart"/>
            <w:r>
              <w:rPr>
                <w:sz w:val="16"/>
                <w:szCs w:val="16"/>
              </w:rPr>
              <w:t>2.  ??</w:t>
            </w:r>
            <w:proofErr w:type="gramEnd"/>
          </w:p>
          <w:p w:rsidR="005742E8" w:rsidRDefault="005742E8" w:rsidP="00F01534">
            <w:pPr>
              <w:pStyle w:val="CommentText"/>
              <w:rPr>
                <w:sz w:val="16"/>
                <w:szCs w:val="16"/>
              </w:rPr>
            </w:pPr>
          </w:p>
          <w:p w:rsidR="005742E8" w:rsidRDefault="005742E8" w:rsidP="00F01534">
            <w:pPr>
              <w:pStyle w:val="CommentText"/>
              <w:rPr>
                <w:sz w:val="16"/>
                <w:szCs w:val="16"/>
              </w:rPr>
            </w:pPr>
            <w:proofErr w:type="gramStart"/>
            <w:r>
              <w:rPr>
                <w:sz w:val="16"/>
                <w:szCs w:val="16"/>
              </w:rPr>
              <w:t>3. ??</w:t>
            </w:r>
            <w:proofErr w:type="gramEnd"/>
          </w:p>
          <w:p w:rsidR="005742E8" w:rsidRDefault="005742E8" w:rsidP="00F01534">
            <w:pPr>
              <w:pStyle w:val="CommentText"/>
              <w:rPr>
                <w:sz w:val="16"/>
                <w:szCs w:val="16"/>
              </w:rPr>
            </w:pPr>
          </w:p>
          <w:p w:rsidR="005742E8" w:rsidRDefault="005742E8" w:rsidP="00F01534">
            <w:pPr>
              <w:pStyle w:val="CommentText"/>
              <w:rPr>
                <w:sz w:val="16"/>
                <w:szCs w:val="16"/>
              </w:rPr>
            </w:pPr>
          </w:p>
          <w:p w:rsidR="005742E8" w:rsidRPr="0078670D" w:rsidRDefault="005742E8" w:rsidP="00F01534">
            <w:pPr>
              <w:pStyle w:val="CommentText"/>
              <w:rPr>
                <w:sz w:val="16"/>
                <w:szCs w:val="16"/>
              </w:rPr>
            </w:pPr>
          </w:p>
        </w:tc>
      </w:tr>
    </w:tbl>
    <w:p w:rsidR="00986E7B" w:rsidRPr="00976D59" w:rsidRDefault="00986E7B" w:rsidP="00986E7B">
      <w:pPr>
        <w:pStyle w:val="CommentText"/>
        <w:rPr>
          <w:b/>
          <w:i/>
        </w:rPr>
      </w:pPr>
    </w:p>
    <w:p w:rsidR="00410E1D" w:rsidRDefault="00410E1D" w:rsidP="00F01534">
      <w:pPr>
        <w:rPr>
          <w:rFonts w:ascii="Arial" w:hAnsi="Arial" w:cs="Arial"/>
          <w:b/>
          <w:i/>
          <w:u w:val="single"/>
        </w:rPr>
      </w:pPr>
    </w:p>
    <w:p w:rsidR="00366B94" w:rsidRPr="00976D59" w:rsidRDefault="00366B94" w:rsidP="00F01534">
      <w:pPr>
        <w:rPr>
          <w:rFonts w:ascii="Arial" w:hAnsi="Arial" w:cs="Arial"/>
          <w:b/>
          <w:i/>
          <w:u w:val="single"/>
        </w:rPr>
      </w:pPr>
      <w:r w:rsidRPr="00976D59">
        <w:rPr>
          <w:rFonts w:ascii="Arial" w:hAnsi="Arial" w:cs="Arial"/>
          <w:b/>
          <w:i/>
          <w:u w:val="single"/>
        </w:rPr>
        <w:t>Phase 2</w:t>
      </w:r>
    </w:p>
    <w:p w:rsidR="00366B94" w:rsidRPr="00976D59" w:rsidRDefault="00366B94" w:rsidP="00366B94">
      <w:pPr>
        <w:rPr>
          <w:rFonts w:ascii="Arial" w:hAnsi="Arial" w:cs="Arial"/>
          <w:i/>
        </w:rPr>
      </w:pPr>
      <w:r w:rsidRPr="00976D59">
        <w:rPr>
          <w:rFonts w:ascii="Arial" w:hAnsi="Arial" w:cs="Arial"/>
          <w:i/>
        </w:rPr>
        <w:t>The Task Force has completed approximately half of the Phase 2 data collection work to address data gaps and to create an adequate data set to characterize and quantify PCB sources.  It is anticipated that this step will be completed by</w:t>
      </w:r>
      <w:r w:rsidRPr="00976D59">
        <w:rPr>
          <w:rFonts w:ascii="Arial" w:hAnsi="Arial" w:cs="Arial"/>
          <w:i/>
          <w:color w:val="FF0000"/>
        </w:rPr>
        <w:t xml:space="preserve"> XXX</w:t>
      </w:r>
      <w:r w:rsidRPr="00976D59">
        <w:rPr>
          <w:rFonts w:ascii="Arial" w:hAnsi="Arial" w:cs="Arial"/>
          <w:i/>
        </w:rPr>
        <w:t>. This data collection phase also needs to evaluate wet season contributions to the Spokane River to determine seasonal variations in PCB loadings.  In addition, the concentration of PCBs in groundwater needs to be measured across the Rathdrum Prairie Spokane Valley Aquifer to better estimate PCB loading into the Spokane River and Little Spokane River.  Finally, the effect of aerial deposition as a source needs to be evaluated to characterize whether aerial deposition is a significant source of PCBs into the Spokane River.</w:t>
      </w:r>
    </w:p>
    <w:tbl>
      <w:tblPr>
        <w:tblStyle w:val="TableGrid"/>
        <w:tblW w:w="14174" w:type="dxa"/>
        <w:tblLook w:val="04A0"/>
      </w:tblPr>
      <w:tblGrid>
        <w:gridCol w:w="3813"/>
        <w:gridCol w:w="3495"/>
        <w:gridCol w:w="1980"/>
        <w:gridCol w:w="3241"/>
        <w:gridCol w:w="1645"/>
      </w:tblGrid>
      <w:tr w:rsidR="00366B94" w:rsidRPr="0078670D" w:rsidTr="00F01534">
        <w:tc>
          <w:tcPr>
            <w:tcW w:w="3813" w:type="dxa"/>
          </w:tcPr>
          <w:p w:rsidR="00366B94" w:rsidRPr="00110602" w:rsidRDefault="00366B94" w:rsidP="00F01534">
            <w:pPr>
              <w:pStyle w:val="CommentText"/>
              <w:rPr>
                <w:b/>
              </w:rPr>
            </w:pPr>
            <w:r w:rsidRPr="00366B94">
              <w:rPr>
                <w:b/>
              </w:rPr>
              <w:t>Specific Task Force Goals Relating to NPDES Permit Compliance (see attached MOA</w:t>
            </w:r>
            <w:r w:rsidR="00976D59">
              <w:rPr>
                <w:b/>
              </w:rPr>
              <w:t>)</w:t>
            </w:r>
          </w:p>
        </w:tc>
        <w:tc>
          <w:tcPr>
            <w:tcW w:w="3495" w:type="dxa"/>
          </w:tcPr>
          <w:p w:rsidR="00366B94" w:rsidRDefault="00366B94" w:rsidP="00F01534">
            <w:pPr>
              <w:pStyle w:val="CommentText"/>
              <w:rPr>
                <w:b/>
              </w:rPr>
            </w:pPr>
            <w:r w:rsidRPr="00110602">
              <w:rPr>
                <w:b/>
              </w:rPr>
              <w:t>Phase 2</w:t>
            </w:r>
            <w:r>
              <w:rPr>
                <w:b/>
              </w:rPr>
              <w:t xml:space="preserve"> Actions</w:t>
            </w:r>
            <w:r w:rsidR="00281AC5">
              <w:rPr>
                <w:b/>
              </w:rPr>
              <w:t>:</w:t>
            </w:r>
          </w:p>
          <w:p w:rsidR="00366B94" w:rsidRPr="009B49AA" w:rsidRDefault="00366B94" w:rsidP="00F01534">
            <w:pPr>
              <w:pStyle w:val="CommentText"/>
              <w:rPr>
                <w:b/>
                <w:sz w:val="16"/>
                <w:szCs w:val="16"/>
              </w:rPr>
            </w:pPr>
            <w:r>
              <w:rPr>
                <w:b/>
                <w:sz w:val="16"/>
                <w:szCs w:val="16"/>
              </w:rPr>
              <w:t>Collection of Additional Data</w:t>
            </w:r>
          </w:p>
        </w:tc>
        <w:tc>
          <w:tcPr>
            <w:tcW w:w="1980" w:type="dxa"/>
          </w:tcPr>
          <w:p w:rsidR="00366B94" w:rsidRPr="00110602" w:rsidRDefault="00366B94" w:rsidP="00F01534">
            <w:pPr>
              <w:pStyle w:val="CommentText"/>
              <w:rPr>
                <w:b/>
              </w:rPr>
            </w:pPr>
            <w:r w:rsidRPr="00110602">
              <w:rPr>
                <w:b/>
              </w:rPr>
              <w:t>Status</w:t>
            </w:r>
          </w:p>
        </w:tc>
        <w:tc>
          <w:tcPr>
            <w:tcW w:w="3241" w:type="dxa"/>
          </w:tcPr>
          <w:p w:rsidR="00366B94" w:rsidRPr="00110602" w:rsidRDefault="00366B94" w:rsidP="00F01534">
            <w:pPr>
              <w:pStyle w:val="CommentText"/>
              <w:rPr>
                <w:b/>
              </w:rPr>
            </w:pPr>
            <w:r w:rsidRPr="00110602">
              <w:rPr>
                <w:b/>
              </w:rPr>
              <w:t>Results</w:t>
            </w:r>
          </w:p>
        </w:tc>
        <w:tc>
          <w:tcPr>
            <w:tcW w:w="1645" w:type="dxa"/>
          </w:tcPr>
          <w:p w:rsidR="00366B94" w:rsidRDefault="00366B94" w:rsidP="00F01534">
            <w:pPr>
              <w:pStyle w:val="CommentText"/>
              <w:rPr>
                <w:b/>
              </w:rPr>
            </w:pPr>
            <w:r w:rsidRPr="00110602">
              <w:rPr>
                <w:b/>
              </w:rPr>
              <w:t>Timeline</w:t>
            </w:r>
          </w:p>
          <w:p w:rsidR="00366B94" w:rsidRDefault="00366B94" w:rsidP="00F01534">
            <w:pPr>
              <w:pStyle w:val="CommentText"/>
              <w:rPr>
                <w:b/>
                <w:sz w:val="16"/>
                <w:szCs w:val="16"/>
              </w:rPr>
            </w:pPr>
            <w:r w:rsidRPr="0078670D">
              <w:rPr>
                <w:b/>
                <w:sz w:val="16"/>
                <w:szCs w:val="16"/>
              </w:rPr>
              <w:t xml:space="preserve">Start: 4/2012 </w:t>
            </w:r>
          </w:p>
          <w:p w:rsidR="00366B94" w:rsidRDefault="00366B94" w:rsidP="00F01534">
            <w:pPr>
              <w:pStyle w:val="CommentText"/>
              <w:rPr>
                <w:b/>
                <w:sz w:val="16"/>
                <w:szCs w:val="16"/>
              </w:rPr>
            </w:pPr>
            <w:r w:rsidRPr="0078670D">
              <w:rPr>
                <w:b/>
                <w:sz w:val="16"/>
                <w:szCs w:val="16"/>
              </w:rPr>
              <w:t>Finish</w:t>
            </w:r>
            <w:proofErr w:type="gramStart"/>
            <w:r w:rsidRPr="0078670D">
              <w:rPr>
                <w:b/>
                <w:sz w:val="16"/>
                <w:szCs w:val="16"/>
              </w:rPr>
              <w:t>: ???</w:t>
            </w:r>
            <w:proofErr w:type="gramEnd"/>
          </w:p>
          <w:p w:rsidR="00366B94" w:rsidRPr="0078670D" w:rsidRDefault="00366B94" w:rsidP="00F01534">
            <w:pPr>
              <w:pStyle w:val="CommentText"/>
              <w:rPr>
                <w:b/>
                <w:sz w:val="16"/>
                <w:szCs w:val="16"/>
              </w:rPr>
            </w:pPr>
          </w:p>
        </w:tc>
      </w:tr>
      <w:tr w:rsidR="00366B94" w:rsidRPr="0078670D" w:rsidTr="00F01534">
        <w:tc>
          <w:tcPr>
            <w:tcW w:w="3813" w:type="dxa"/>
          </w:tcPr>
          <w:p w:rsidR="00366B94" w:rsidRPr="004058F7" w:rsidRDefault="00366B94" w:rsidP="00F01534">
            <w:pPr>
              <w:pStyle w:val="CommentText"/>
              <w:rPr>
                <w:sz w:val="16"/>
                <w:szCs w:val="16"/>
              </w:rPr>
            </w:pPr>
            <w:r w:rsidRPr="004058F7">
              <w:rPr>
                <w:sz w:val="16"/>
                <w:szCs w:val="16"/>
              </w:rPr>
              <w:t>Development and implementation of a Monitoring Plan for the Spokane River that,</w:t>
            </w:r>
          </w:p>
          <w:p w:rsidR="004B5BC5" w:rsidRDefault="00366B94" w:rsidP="00F01534">
            <w:pPr>
              <w:pStyle w:val="CommentText"/>
              <w:rPr>
                <w:sz w:val="16"/>
                <w:szCs w:val="16"/>
              </w:rPr>
            </w:pPr>
            <w:r w:rsidRPr="004058F7">
              <w:rPr>
                <w:sz w:val="16"/>
                <w:szCs w:val="16"/>
              </w:rPr>
              <w:t>(1) establishes the baseline conditions for PCBs and the other identified toxics,</w:t>
            </w:r>
          </w:p>
          <w:p w:rsidR="004B5BC5" w:rsidRDefault="00366B94" w:rsidP="00F01534">
            <w:pPr>
              <w:pStyle w:val="CommentText"/>
              <w:rPr>
                <w:sz w:val="16"/>
                <w:szCs w:val="16"/>
              </w:rPr>
            </w:pPr>
            <w:r w:rsidRPr="004058F7">
              <w:rPr>
                <w:sz w:val="16"/>
                <w:szCs w:val="16"/>
              </w:rPr>
              <w:t xml:space="preserve"> (2)</w:t>
            </w:r>
            <w:r w:rsidR="004B5BC5">
              <w:rPr>
                <w:sz w:val="16"/>
                <w:szCs w:val="16"/>
              </w:rPr>
              <w:t xml:space="preserve">  </w:t>
            </w:r>
            <w:r w:rsidRPr="004058F7">
              <w:rPr>
                <w:sz w:val="16"/>
                <w:szCs w:val="16"/>
              </w:rPr>
              <w:t xml:space="preserve">monitors and assesses the effectiveness of toxic reduction measures, and </w:t>
            </w:r>
          </w:p>
          <w:p w:rsidR="00366B94" w:rsidRPr="0078670D" w:rsidRDefault="00366B94" w:rsidP="00F01534">
            <w:pPr>
              <w:pStyle w:val="CommentText"/>
              <w:rPr>
                <w:sz w:val="16"/>
                <w:szCs w:val="16"/>
              </w:rPr>
            </w:pPr>
            <w:r w:rsidRPr="004058F7">
              <w:rPr>
                <w:sz w:val="16"/>
                <w:szCs w:val="16"/>
              </w:rPr>
              <w:t xml:space="preserve">(3) </w:t>
            </w:r>
            <w:proofErr w:type="gramStart"/>
            <w:r w:rsidRPr="004058F7">
              <w:rPr>
                <w:sz w:val="16"/>
                <w:szCs w:val="16"/>
              </w:rPr>
              <w:t>can</w:t>
            </w:r>
            <w:proofErr w:type="gramEnd"/>
            <w:r w:rsidRPr="004058F7">
              <w:rPr>
                <w:sz w:val="16"/>
                <w:szCs w:val="16"/>
              </w:rPr>
              <w:t xml:space="preserve"> be</w:t>
            </w:r>
            <w:r w:rsidR="00976D59">
              <w:rPr>
                <w:sz w:val="16"/>
                <w:szCs w:val="16"/>
              </w:rPr>
              <w:t xml:space="preserve"> </w:t>
            </w:r>
            <w:r w:rsidRPr="004058F7">
              <w:rPr>
                <w:sz w:val="16"/>
                <w:szCs w:val="16"/>
              </w:rPr>
              <w:t>adapted to take into account newly generated data and sampling techniques.</w:t>
            </w:r>
          </w:p>
        </w:tc>
        <w:tc>
          <w:tcPr>
            <w:tcW w:w="3495" w:type="dxa"/>
          </w:tcPr>
          <w:p w:rsidR="00366B94" w:rsidRDefault="00366B94" w:rsidP="00F01534">
            <w:pPr>
              <w:pStyle w:val="CommentText"/>
              <w:rPr>
                <w:sz w:val="16"/>
                <w:szCs w:val="16"/>
              </w:rPr>
            </w:pPr>
            <w:r>
              <w:rPr>
                <w:sz w:val="16"/>
                <w:szCs w:val="16"/>
              </w:rPr>
              <w:t xml:space="preserve">1. Conducted </w:t>
            </w:r>
            <w:r w:rsidRPr="00357BA7">
              <w:rPr>
                <w:sz w:val="16"/>
                <w:szCs w:val="16"/>
              </w:rPr>
              <w:t>dry-weather synoptic survey of PCB concentrations in water column of Spokane River between State line and 9 mile.</w:t>
            </w:r>
          </w:p>
          <w:p w:rsidR="00366B94" w:rsidRDefault="00366B94" w:rsidP="00F01534">
            <w:pPr>
              <w:pStyle w:val="CommentText"/>
              <w:rPr>
                <w:sz w:val="16"/>
                <w:szCs w:val="16"/>
              </w:rPr>
            </w:pPr>
            <w:r>
              <w:rPr>
                <w:sz w:val="16"/>
                <w:szCs w:val="16"/>
              </w:rPr>
              <w:t>2. C</w:t>
            </w:r>
            <w:r w:rsidRPr="004058F7">
              <w:rPr>
                <w:sz w:val="16"/>
                <w:szCs w:val="16"/>
              </w:rPr>
              <w:t xml:space="preserve">ollection of approximately 70 water samples from </w:t>
            </w:r>
            <w:proofErr w:type="gramStart"/>
            <w:r w:rsidRPr="004058F7">
              <w:rPr>
                <w:sz w:val="16"/>
                <w:szCs w:val="16"/>
              </w:rPr>
              <w:t>both instream</w:t>
            </w:r>
            <w:proofErr w:type="gramEnd"/>
            <w:r w:rsidRPr="004058F7">
              <w:rPr>
                <w:sz w:val="16"/>
                <w:szCs w:val="16"/>
              </w:rPr>
              <w:t xml:space="preserve"> locations as well as point sources and flow data at each river segment.  (see findings – pag</w:t>
            </w:r>
            <w:r>
              <w:rPr>
                <w:sz w:val="16"/>
                <w:szCs w:val="16"/>
              </w:rPr>
              <w:t>e</w:t>
            </w:r>
            <w:r w:rsidRPr="004058F7">
              <w:rPr>
                <w:sz w:val="16"/>
                <w:szCs w:val="16"/>
              </w:rPr>
              <w:t xml:space="preserve"> #)</w:t>
            </w:r>
          </w:p>
          <w:p w:rsidR="00366B94" w:rsidRDefault="00366B94" w:rsidP="00F01534">
            <w:pPr>
              <w:pStyle w:val="CommentText"/>
              <w:rPr>
                <w:sz w:val="16"/>
                <w:szCs w:val="16"/>
              </w:rPr>
            </w:pPr>
          </w:p>
          <w:p w:rsidR="00366B94" w:rsidRPr="0078670D" w:rsidRDefault="00366B94" w:rsidP="00F01534">
            <w:pPr>
              <w:pStyle w:val="CommentText"/>
              <w:rPr>
                <w:sz w:val="16"/>
                <w:szCs w:val="16"/>
              </w:rPr>
            </w:pPr>
            <w:r w:rsidRPr="00882A62">
              <w:rPr>
                <w:sz w:val="16"/>
                <w:szCs w:val="16"/>
              </w:rPr>
              <w:t>In addition to PCBs, analyses were also conducted for at least six other general water quality parameters.</w:t>
            </w:r>
          </w:p>
        </w:tc>
        <w:tc>
          <w:tcPr>
            <w:tcW w:w="1980" w:type="dxa"/>
          </w:tcPr>
          <w:p w:rsidR="00366B94" w:rsidRDefault="00366B94" w:rsidP="00F01534">
            <w:pPr>
              <w:pStyle w:val="CommentText"/>
              <w:rPr>
                <w:sz w:val="16"/>
                <w:szCs w:val="16"/>
              </w:rPr>
            </w:pPr>
            <w:r w:rsidRPr="0078670D">
              <w:rPr>
                <w:sz w:val="16"/>
                <w:szCs w:val="16"/>
              </w:rPr>
              <w:t xml:space="preserve">1. </w:t>
            </w:r>
            <w:r w:rsidRPr="0078670D">
              <w:rPr>
                <w:b/>
                <w:sz w:val="16"/>
                <w:szCs w:val="16"/>
              </w:rPr>
              <w:t>Completed</w:t>
            </w:r>
            <w:r w:rsidRPr="0078670D">
              <w:rPr>
                <w:sz w:val="16"/>
                <w:szCs w:val="16"/>
              </w:rPr>
              <w:t xml:space="preserve"> </w:t>
            </w:r>
          </w:p>
          <w:p w:rsidR="00366B94" w:rsidRDefault="00366B94" w:rsidP="00F01534">
            <w:pPr>
              <w:pStyle w:val="CommentText"/>
              <w:rPr>
                <w:sz w:val="16"/>
                <w:szCs w:val="16"/>
              </w:rPr>
            </w:pPr>
            <w:r>
              <w:rPr>
                <w:sz w:val="16"/>
                <w:szCs w:val="16"/>
              </w:rPr>
              <w:t xml:space="preserve"> </w:t>
            </w:r>
          </w:p>
          <w:p w:rsidR="00366B94" w:rsidRPr="0078670D" w:rsidRDefault="00366B94" w:rsidP="00F01534">
            <w:pPr>
              <w:pStyle w:val="CommentText"/>
              <w:rPr>
                <w:sz w:val="16"/>
                <w:szCs w:val="16"/>
              </w:rPr>
            </w:pPr>
            <w:r w:rsidRPr="0078670D">
              <w:rPr>
                <w:b/>
                <w:sz w:val="16"/>
                <w:szCs w:val="16"/>
              </w:rPr>
              <w:t xml:space="preserve">2. </w:t>
            </w:r>
            <w:r>
              <w:rPr>
                <w:b/>
                <w:sz w:val="16"/>
                <w:szCs w:val="16"/>
              </w:rPr>
              <w:t>Completed</w:t>
            </w:r>
          </w:p>
          <w:p w:rsidR="00366B94" w:rsidRPr="0078670D" w:rsidRDefault="00366B94" w:rsidP="00F01534">
            <w:pPr>
              <w:pStyle w:val="CommentText"/>
              <w:rPr>
                <w:sz w:val="16"/>
                <w:szCs w:val="16"/>
              </w:rPr>
            </w:pPr>
          </w:p>
        </w:tc>
        <w:tc>
          <w:tcPr>
            <w:tcW w:w="3241" w:type="dxa"/>
          </w:tcPr>
          <w:p w:rsidR="00366B94" w:rsidRDefault="00366B94" w:rsidP="00F01534">
            <w:pPr>
              <w:pStyle w:val="CommentText"/>
              <w:rPr>
                <w:sz w:val="16"/>
                <w:szCs w:val="16"/>
              </w:rPr>
            </w:pPr>
            <w:r w:rsidRPr="00882A62">
              <w:rPr>
                <w:sz w:val="16"/>
                <w:szCs w:val="16"/>
              </w:rPr>
              <w:t>Initial analysis of new data highlight a few noteworthy findings</w:t>
            </w:r>
            <w:r>
              <w:rPr>
                <w:sz w:val="16"/>
                <w:szCs w:val="16"/>
              </w:rPr>
              <w:t>:</w:t>
            </w:r>
          </w:p>
          <w:p w:rsidR="00366B94" w:rsidRPr="00882A62" w:rsidRDefault="00366B94" w:rsidP="00F01534">
            <w:pPr>
              <w:pStyle w:val="CommentText"/>
              <w:rPr>
                <w:sz w:val="16"/>
                <w:szCs w:val="16"/>
              </w:rPr>
            </w:pPr>
            <w:r>
              <w:rPr>
                <w:sz w:val="16"/>
                <w:szCs w:val="16"/>
              </w:rPr>
              <w:t>•</w:t>
            </w:r>
            <w:r w:rsidRPr="00882A62">
              <w:rPr>
                <w:sz w:val="16"/>
                <w:szCs w:val="16"/>
              </w:rPr>
              <w:t>Between the Barker Road and the Trent Avenue Bridge sampling locations on the river, river flow increased by an average rate of 362 million gallons per day over the two week monitoring period due to groundwater flowing into the river</w:t>
            </w:r>
          </w:p>
          <w:p w:rsidR="00366B94" w:rsidRPr="00882A62" w:rsidRDefault="00366B94" w:rsidP="00F01534">
            <w:pPr>
              <w:pStyle w:val="CommentText"/>
              <w:rPr>
                <w:sz w:val="16"/>
                <w:szCs w:val="16"/>
              </w:rPr>
            </w:pPr>
            <w:r>
              <w:rPr>
                <w:sz w:val="16"/>
                <w:szCs w:val="16"/>
              </w:rPr>
              <w:t>•</w:t>
            </w:r>
            <w:r w:rsidRPr="00882A62">
              <w:rPr>
                <w:sz w:val="16"/>
                <w:szCs w:val="16"/>
              </w:rPr>
              <w:t>From the mass balance calculations for this segment of the river (Barker Road to Trent Avenue Bridge) the average PCB loading to the river was about 273 mg/day</w:t>
            </w:r>
          </w:p>
          <w:p w:rsidR="00366B94" w:rsidRPr="00882A62" w:rsidRDefault="00366B94" w:rsidP="00F01534">
            <w:pPr>
              <w:pStyle w:val="CommentText"/>
              <w:rPr>
                <w:sz w:val="16"/>
                <w:szCs w:val="16"/>
              </w:rPr>
            </w:pPr>
            <w:r>
              <w:rPr>
                <w:sz w:val="16"/>
                <w:szCs w:val="16"/>
              </w:rPr>
              <w:t>•</w:t>
            </w:r>
            <w:r w:rsidRPr="00882A62">
              <w:rPr>
                <w:sz w:val="16"/>
                <w:szCs w:val="16"/>
              </w:rPr>
              <w:t>The PCB loading from groundwater flowing into the river for this segment of the river represented the single largest mass source (mg/day) measured during the synoptic sampling event</w:t>
            </w:r>
          </w:p>
          <w:p w:rsidR="00366B94" w:rsidRDefault="00366B94" w:rsidP="00F01534">
            <w:pPr>
              <w:pStyle w:val="CommentText"/>
              <w:rPr>
                <w:sz w:val="16"/>
                <w:szCs w:val="16"/>
              </w:rPr>
            </w:pPr>
            <w:r>
              <w:rPr>
                <w:sz w:val="16"/>
                <w:szCs w:val="16"/>
              </w:rPr>
              <w:t>•</w:t>
            </w:r>
            <w:r w:rsidRPr="00882A62">
              <w:rPr>
                <w:sz w:val="16"/>
                <w:szCs w:val="16"/>
              </w:rPr>
              <w:t xml:space="preserve">Although river flow data at the Greene Street gage could not be collected during the sampling event, flow estimates for that location indicate the possibility that a second </w:t>
            </w:r>
            <w:r w:rsidRPr="00882A62">
              <w:rPr>
                <w:sz w:val="16"/>
                <w:szCs w:val="16"/>
              </w:rPr>
              <w:lastRenderedPageBreak/>
              <w:t>segment (Greene Street to Spokane Gage) may exist where groundwater flow into the river could be contributing a PCB load.</w:t>
            </w:r>
          </w:p>
          <w:p w:rsidR="00366B94" w:rsidRPr="0078670D" w:rsidRDefault="00366B94" w:rsidP="00F01534">
            <w:pPr>
              <w:pStyle w:val="CommentText"/>
              <w:rPr>
                <w:sz w:val="16"/>
                <w:szCs w:val="16"/>
              </w:rPr>
            </w:pPr>
          </w:p>
        </w:tc>
        <w:tc>
          <w:tcPr>
            <w:tcW w:w="1645" w:type="dxa"/>
          </w:tcPr>
          <w:p w:rsidR="00366B94" w:rsidRPr="0078670D" w:rsidRDefault="00366B94" w:rsidP="00F01534">
            <w:pPr>
              <w:pStyle w:val="CommentText"/>
              <w:rPr>
                <w:sz w:val="16"/>
                <w:szCs w:val="16"/>
              </w:rPr>
            </w:pPr>
            <w:r w:rsidRPr="0078670D">
              <w:rPr>
                <w:sz w:val="16"/>
                <w:szCs w:val="16"/>
              </w:rPr>
              <w:lastRenderedPageBreak/>
              <w:t>- August 2014 - completed</w:t>
            </w:r>
          </w:p>
          <w:p w:rsidR="00366B94" w:rsidRPr="0078670D" w:rsidRDefault="00366B94" w:rsidP="00F01534">
            <w:pPr>
              <w:pStyle w:val="CommentText"/>
              <w:rPr>
                <w:sz w:val="16"/>
                <w:szCs w:val="16"/>
              </w:rPr>
            </w:pPr>
          </w:p>
        </w:tc>
      </w:tr>
      <w:tr w:rsidR="00366B94" w:rsidRPr="00110602" w:rsidTr="00F01534">
        <w:tc>
          <w:tcPr>
            <w:tcW w:w="3813" w:type="dxa"/>
          </w:tcPr>
          <w:p w:rsidR="00366B94" w:rsidRPr="00110602" w:rsidRDefault="00AC5081" w:rsidP="00F01534">
            <w:pPr>
              <w:pStyle w:val="CommentText"/>
              <w:rPr>
                <w:b/>
              </w:rPr>
            </w:pPr>
            <w:r>
              <w:rPr>
                <w:b/>
              </w:rPr>
              <w:lastRenderedPageBreak/>
              <w:t>#</w:t>
            </w:r>
          </w:p>
        </w:tc>
        <w:tc>
          <w:tcPr>
            <w:tcW w:w="3495" w:type="dxa"/>
          </w:tcPr>
          <w:p w:rsidR="00366B94" w:rsidRDefault="00AC5081" w:rsidP="00F01534">
            <w:pPr>
              <w:pStyle w:val="CommentText"/>
              <w:rPr>
                <w:b/>
              </w:rPr>
            </w:pPr>
            <w:r>
              <w:rPr>
                <w:b/>
              </w:rPr>
              <w:t>#</w:t>
            </w:r>
          </w:p>
          <w:p w:rsidR="006E2DF2" w:rsidRPr="0078670D" w:rsidRDefault="006E2DF2" w:rsidP="00F01534">
            <w:pPr>
              <w:pStyle w:val="CommentText"/>
              <w:rPr>
                <w:b/>
                <w:sz w:val="16"/>
                <w:szCs w:val="16"/>
              </w:rPr>
            </w:pPr>
          </w:p>
        </w:tc>
        <w:tc>
          <w:tcPr>
            <w:tcW w:w="1980" w:type="dxa"/>
          </w:tcPr>
          <w:p w:rsidR="00366B94" w:rsidRPr="00110602" w:rsidRDefault="00AC5081" w:rsidP="006E2DF2">
            <w:pPr>
              <w:pStyle w:val="CommentText"/>
              <w:rPr>
                <w:b/>
              </w:rPr>
            </w:pPr>
            <w:r>
              <w:rPr>
                <w:b/>
              </w:rPr>
              <w:t>#</w:t>
            </w:r>
          </w:p>
        </w:tc>
        <w:tc>
          <w:tcPr>
            <w:tcW w:w="3241" w:type="dxa"/>
          </w:tcPr>
          <w:p w:rsidR="00366B94" w:rsidRPr="00110602" w:rsidRDefault="00AC5081" w:rsidP="00F01534">
            <w:pPr>
              <w:pStyle w:val="CommentText"/>
              <w:rPr>
                <w:b/>
              </w:rPr>
            </w:pPr>
            <w:r>
              <w:rPr>
                <w:b/>
              </w:rPr>
              <w:t>#</w:t>
            </w:r>
          </w:p>
        </w:tc>
        <w:tc>
          <w:tcPr>
            <w:tcW w:w="1645" w:type="dxa"/>
          </w:tcPr>
          <w:p w:rsidR="00366B94" w:rsidRPr="00110602" w:rsidRDefault="00AC5081" w:rsidP="00F01534">
            <w:pPr>
              <w:pStyle w:val="CommentText"/>
              <w:rPr>
                <w:b/>
              </w:rPr>
            </w:pPr>
            <w:r>
              <w:rPr>
                <w:b/>
              </w:rPr>
              <w:t>#</w:t>
            </w:r>
          </w:p>
        </w:tc>
      </w:tr>
    </w:tbl>
    <w:p w:rsidR="00976D59" w:rsidRDefault="00976D59" w:rsidP="00986E7B">
      <w:pPr>
        <w:pStyle w:val="CommentText"/>
      </w:pPr>
    </w:p>
    <w:p w:rsidR="00976D59" w:rsidRPr="00AC5081" w:rsidRDefault="00976D59" w:rsidP="00F01534">
      <w:pPr>
        <w:rPr>
          <w:rFonts w:ascii="Arial" w:hAnsi="Arial" w:cs="Arial"/>
          <w:b/>
          <w:i/>
          <w:u w:val="single"/>
        </w:rPr>
      </w:pPr>
      <w:r w:rsidRPr="00AC5081">
        <w:rPr>
          <w:rFonts w:ascii="Arial" w:hAnsi="Arial" w:cs="Arial"/>
          <w:b/>
          <w:i/>
          <w:u w:val="single"/>
        </w:rPr>
        <w:t>Phase 3</w:t>
      </w:r>
    </w:p>
    <w:p w:rsidR="00976D59" w:rsidRPr="00976D59" w:rsidRDefault="00976D59" w:rsidP="00F01534">
      <w:pPr>
        <w:rPr>
          <w:rFonts w:ascii="Arial" w:hAnsi="Arial" w:cs="Arial"/>
          <w:i/>
        </w:rPr>
      </w:pPr>
      <w:r w:rsidRPr="00976D59">
        <w:rPr>
          <w:rFonts w:ascii="Arial" w:hAnsi="Arial" w:cs="Arial"/>
          <w:i/>
        </w:rPr>
        <w:t>In Phase 3, the Task Force will characterize and quantify the identified sources of PCBs entering the Spokane River.  This phase will be completed by XXX.  It is anticipated that these sources will include all of the point sources such as the wastewater treatment facilities that discharge to the Spokane River.</w:t>
      </w:r>
      <w:r w:rsidR="00AC5081">
        <w:rPr>
          <w:rFonts w:ascii="Arial" w:hAnsi="Arial" w:cs="Arial"/>
          <w:i/>
        </w:rPr>
        <w:t xml:space="preserve"> </w:t>
      </w:r>
      <w:r w:rsidRPr="00976D59">
        <w:rPr>
          <w:rFonts w:ascii="Arial" w:hAnsi="Arial" w:cs="Arial"/>
          <w:i/>
        </w:rPr>
        <w:t xml:space="preserve">Also included will be consideration of non-point sources such as </w:t>
      </w:r>
      <w:proofErr w:type="spellStart"/>
      <w:r w:rsidRPr="00976D59">
        <w:rPr>
          <w:rFonts w:ascii="Arial" w:hAnsi="Arial" w:cs="Arial"/>
          <w:i/>
        </w:rPr>
        <w:t>stormwater</w:t>
      </w:r>
      <w:proofErr w:type="spellEnd"/>
      <w:r w:rsidRPr="00976D59">
        <w:rPr>
          <w:rFonts w:ascii="Arial" w:hAnsi="Arial" w:cs="Arial"/>
          <w:i/>
        </w:rPr>
        <w:t>, groundwater, and perhaps aerial deposition.</w:t>
      </w:r>
    </w:p>
    <w:p w:rsidR="00976D59" w:rsidRPr="00976D59" w:rsidRDefault="00976D59" w:rsidP="00976D59">
      <w:pPr>
        <w:rPr>
          <w:rFonts w:ascii="Arial" w:hAnsi="Arial" w:cs="Arial"/>
          <w:i/>
        </w:rPr>
      </w:pPr>
      <w:r w:rsidRPr="00976D59">
        <w:rPr>
          <w:rFonts w:ascii="Arial" w:hAnsi="Arial" w:cs="Arial"/>
          <w:i/>
        </w:rPr>
        <w:t>The characterization of the point sources will include an evaluation of the PCB reduction measures that are anticipated to result as each wastewater treatment facility implements their next level of treatment as required under their NPDES permits to comply with the Spokane River Dissolved Oxygen TMDL.</w:t>
      </w:r>
    </w:p>
    <w:tbl>
      <w:tblPr>
        <w:tblStyle w:val="TableGrid"/>
        <w:tblW w:w="0" w:type="auto"/>
        <w:tblLook w:val="04A0"/>
      </w:tblPr>
      <w:tblGrid>
        <w:gridCol w:w="3798"/>
        <w:gridCol w:w="3510"/>
        <w:gridCol w:w="1980"/>
        <w:gridCol w:w="3240"/>
        <w:gridCol w:w="1646"/>
      </w:tblGrid>
      <w:tr w:rsidR="006E2DF2" w:rsidTr="006E2DF2">
        <w:tc>
          <w:tcPr>
            <w:tcW w:w="3798" w:type="dxa"/>
          </w:tcPr>
          <w:p w:rsidR="006E2DF2" w:rsidRPr="006E2DF2" w:rsidRDefault="00976D59" w:rsidP="006E2DF2">
            <w:pPr>
              <w:rPr>
                <w:b/>
                <w:sz w:val="16"/>
                <w:szCs w:val="16"/>
              </w:rPr>
            </w:pPr>
            <w:r w:rsidRPr="00976D59">
              <w:rPr>
                <w:b/>
                <w:sz w:val="16"/>
                <w:szCs w:val="16"/>
              </w:rPr>
              <w:t>Specific Task Force Goals Relating to NPDES Permit Compliance (see attached MOA)</w:t>
            </w:r>
          </w:p>
          <w:p w:rsidR="006E2DF2" w:rsidRPr="006E2DF2" w:rsidRDefault="006E2DF2" w:rsidP="006E2DF2">
            <w:pPr>
              <w:rPr>
                <w:b/>
                <w:sz w:val="16"/>
                <w:szCs w:val="16"/>
              </w:rPr>
            </w:pPr>
          </w:p>
        </w:tc>
        <w:tc>
          <w:tcPr>
            <w:tcW w:w="3510" w:type="dxa"/>
          </w:tcPr>
          <w:p w:rsidR="006E2DF2" w:rsidRPr="006E2DF2" w:rsidRDefault="006E2DF2" w:rsidP="006E2DF2">
            <w:pPr>
              <w:rPr>
                <w:b/>
                <w:sz w:val="16"/>
                <w:szCs w:val="16"/>
              </w:rPr>
            </w:pPr>
            <w:r w:rsidRPr="006E2DF2">
              <w:rPr>
                <w:b/>
                <w:sz w:val="16"/>
                <w:szCs w:val="16"/>
              </w:rPr>
              <w:t>Phase 3 - Actions</w:t>
            </w:r>
          </w:p>
          <w:p w:rsidR="006E2DF2" w:rsidRPr="006E2DF2" w:rsidRDefault="006E2DF2" w:rsidP="006E2DF2">
            <w:pPr>
              <w:rPr>
                <w:b/>
                <w:sz w:val="16"/>
                <w:szCs w:val="16"/>
              </w:rPr>
            </w:pPr>
            <w:r w:rsidRPr="006E2DF2">
              <w:rPr>
                <w:b/>
                <w:sz w:val="16"/>
                <w:szCs w:val="16"/>
              </w:rPr>
              <w:t>Characterize and quantify the identified sources of PCBs entering the Spokane River</w:t>
            </w:r>
          </w:p>
        </w:tc>
        <w:tc>
          <w:tcPr>
            <w:tcW w:w="1980" w:type="dxa"/>
          </w:tcPr>
          <w:p w:rsidR="006E2DF2" w:rsidRPr="006E2DF2" w:rsidRDefault="006E2DF2">
            <w:pPr>
              <w:rPr>
                <w:b/>
                <w:sz w:val="16"/>
                <w:szCs w:val="16"/>
              </w:rPr>
            </w:pPr>
            <w:r w:rsidRPr="006E2DF2">
              <w:rPr>
                <w:b/>
                <w:sz w:val="16"/>
                <w:szCs w:val="16"/>
              </w:rPr>
              <w:t>Status</w:t>
            </w:r>
          </w:p>
        </w:tc>
        <w:tc>
          <w:tcPr>
            <w:tcW w:w="3240" w:type="dxa"/>
          </w:tcPr>
          <w:p w:rsidR="006E2DF2" w:rsidRPr="006E2DF2" w:rsidRDefault="006E2DF2">
            <w:pPr>
              <w:rPr>
                <w:b/>
                <w:sz w:val="16"/>
                <w:szCs w:val="16"/>
              </w:rPr>
            </w:pPr>
            <w:r w:rsidRPr="006E2DF2">
              <w:rPr>
                <w:b/>
                <w:sz w:val="16"/>
                <w:szCs w:val="16"/>
              </w:rPr>
              <w:t>Results</w:t>
            </w:r>
          </w:p>
        </w:tc>
        <w:tc>
          <w:tcPr>
            <w:tcW w:w="1646" w:type="dxa"/>
          </w:tcPr>
          <w:p w:rsidR="006E2DF2" w:rsidRPr="006E2DF2" w:rsidRDefault="006E2DF2">
            <w:pPr>
              <w:rPr>
                <w:b/>
                <w:sz w:val="16"/>
                <w:szCs w:val="16"/>
              </w:rPr>
            </w:pPr>
            <w:r w:rsidRPr="006E2DF2">
              <w:rPr>
                <w:b/>
                <w:sz w:val="16"/>
                <w:szCs w:val="16"/>
              </w:rPr>
              <w:t>Time lines</w:t>
            </w:r>
          </w:p>
        </w:tc>
      </w:tr>
      <w:tr w:rsidR="006E2DF2" w:rsidTr="006E2DF2">
        <w:tc>
          <w:tcPr>
            <w:tcW w:w="3798" w:type="dxa"/>
          </w:tcPr>
          <w:p w:rsidR="006E2DF2" w:rsidRDefault="00976D59">
            <w:r>
              <w:t>####</w:t>
            </w:r>
          </w:p>
        </w:tc>
        <w:tc>
          <w:tcPr>
            <w:tcW w:w="3510" w:type="dxa"/>
          </w:tcPr>
          <w:p w:rsidR="006E2DF2" w:rsidRDefault="00976D59">
            <w:r>
              <w:t>###</w:t>
            </w:r>
          </w:p>
        </w:tc>
        <w:tc>
          <w:tcPr>
            <w:tcW w:w="1980" w:type="dxa"/>
          </w:tcPr>
          <w:p w:rsidR="006E2DF2" w:rsidRDefault="00976D59">
            <w:r>
              <w:t>###</w:t>
            </w:r>
          </w:p>
        </w:tc>
        <w:tc>
          <w:tcPr>
            <w:tcW w:w="3240" w:type="dxa"/>
          </w:tcPr>
          <w:p w:rsidR="006E2DF2" w:rsidRDefault="00976D59">
            <w:r>
              <w:t>###</w:t>
            </w:r>
          </w:p>
        </w:tc>
        <w:tc>
          <w:tcPr>
            <w:tcW w:w="1646" w:type="dxa"/>
          </w:tcPr>
          <w:p w:rsidR="006E2DF2" w:rsidRDefault="00976D59">
            <w:r>
              <w:t>###</w:t>
            </w:r>
          </w:p>
        </w:tc>
      </w:tr>
      <w:tr w:rsidR="006E2DF2" w:rsidTr="006E2DF2">
        <w:tc>
          <w:tcPr>
            <w:tcW w:w="3798" w:type="dxa"/>
          </w:tcPr>
          <w:p w:rsidR="006E2DF2" w:rsidRDefault="006E2DF2"/>
        </w:tc>
        <w:tc>
          <w:tcPr>
            <w:tcW w:w="3510" w:type="dxa"/>
          </w:tcPr>
          <w:p w:rsidR="006E2DF2" w:rsidRDefault="006E2DF2"/>
        </w:tc>
        <w:tc>
          <w:tcPr>
            <w:tcW w:w="1980" w:type="dxa"/>
          </w:tcPr>
          <w:p w:rsidR="006E2DF2" w:rsidRDefault="006E2DF2"/>
        </w:tc>
        <w:tc>
          <w:tcPr>
            <w:tcW w:w="3240" w:type="dxa"/>
          </w:tcPr>
          <w:p w:rsidR="006E2DF2" w:rsidRDefault="006E2DF2"/>
        </w:tc>
        <w:tc>
          <w:tcPr>
            <w:tcW w:w="1646" w:type="dxa"/>
          </w:tcPr>
          <w:p w:rsidR="006E2DF2" w:rsidRDefault="006E2DF2"/>
        </w:tc>
      </w:tr>
      <w:tr w:rsidR="006E2DF2" w:rsidTr="006E2DF2">
        <w:tc>
          <w:tcPr>
            <w:tcW w:w="3798" w:type="dxa"/>
          </w:tcPr>
          <w:p w:rsidR="006E2DF2" w:rsidRDefault="006E2DF2"/>
        </w:tc>
        <w:tc>
          <w:tcPr>
            <w:tcW w:w="3510" w:type="dxa"/>
          </w:tcPr>
          <w:p w:rsidR="006E2DF2" w:rsidRDefault="006E2DF2"/>
        </w:tc>
        <w:tc>
          <w:tcPr>
            <w:tcW w:w="1980" w:type="dxa"/>
          </w:tcPr>
          <w:p w:rsidR="006E2DF2" w:rsidRDefault="006E2DF2"/>
        </w:tc>
        <w:tc>
          <w:tcPr>
            <w:tcW w:w="3240" w:type="dxa"/>
          </w:tcPr>
          <w:p w:rsidR="006E2DF2" w:rsidRDefault="006E2DF2"/>
        </w:tc>
        <w:tc>
          <w:tcPr>
            <w:tcW w:w="1646" w:type="dxa"/>
          </w:tcPr>
          <w:p w:rsidR="006E2DF2" w:rsidRDefault="006E2DF2"/>
        </w:tc>
      </w:tr>
    </w:tbl>
    <w:p w:rsidR="00976D59" w:rsidRDefault="00976D59" w:rsidP="00976D59">
      <w:pPr>
        <w:rPr>
          <w:rFonts w:ascii="Arial" w:hAnsi="Arial" w:cs="Arial"/>
          <w:i/>
          <w:u w:val="single"/>
        </w:rPr>
      </w:pPr>
    </w:p>
    <w:p w:rsidR="00976D59" w:rsidRPr="00AC5081" w:rsidRDefault="00976D59" w:rsidP="00976D59">
      <w:pPr>
        <w:rPr>
          <w:rFonts w:ascii="Arial" w:hAnsi="Arial" w:cs="Arial"/>
          <w:b/>
          <w:i/>
          <w:u w:val="single"/>
        </w:rPr>
      </w:pPr>
      <w:r w:rsidRPr="00AC5081">
        <w:rPr>
          <w:rFonts w:ascii="Arial" w:hAnsi="Arial" w:cs="Arial"/>
          <w:b/>
          <w:i/>
          <w:u w:val="single"/>
        </w:rPr>
        <w:t>Phase 4</w:t>
      </w:r>
    </w:p>
    <w:p w:rsidR="00976D59" w:rsidRDefault="00976D59" w:rsidP="00410E1D">
      <w:pPr>
        <w:spacing w:after="0"/>
        <w:rPr>
          <w:rFonts w:ascii="Arial" w:hAnsi="Arial" w:cs="Arial"/>
          <w:i/>
        </w:rPr>
      </w:pPr>
      <w:r w:rsidRPr="00976D59">
        <w:rPr>
          <w:rFonts w:ascii="Arial" w:hAnsi="Arial" w:cs="Arial"/>
          <w:i/>
        </w:rPr>
        <w:t>In Phase 4 of the initial Work Plan, the Task Force will summarize the identified sources of PCBs into the Spokane River.  For each identified source, a range of Best Management Practices (BMPs) that can eliminate or reduce the source of the PCBs will be identified with recommendations for implementation.   This phase will be completed by XXX.</w:t>
      </w:r>
    </w:p>
    <w:p w:rsidR="00410E1D" w:rsidRPr="00410E1D" w:rsidRDefault="00410E1D" w:rsidP="00410E1D">
      <w:pPr>
        <w:spacing w:after="0"/>
        <w:rPr>
          <w:rFonts w:ascii="Arial" w:hAnsi="Arial" w:cs="Arial"/>
          <w:i/>
        </w:rPr>
      </w:pPr>
    </w:p>
    <w:tbl>
      <w:tblPr>
        <w:tblStyle w:val="TableGrid"/>
        <w:tblW w:w="0" w:type="auto"/>
        <w:tblLook w:val="04A0"/>
      </w:tblPr>
      <w:tblGrid>
        <w:gridCol w:w="3798"/>
        <w:gridCol w:w="3510"/>
        <w:gridCol w:w="1980"/>
        <w:gridCol w:w="3240"/>
        <w:gridCol w:w="1646"/>
      </w:tblGrid>
      <w:tr w:rsidR="004B5BC5" w:rsidTr="00F01534">
        <w:tc>
          <w:tcPr>
            <w:tcW w:w="3798" w:type="dxa"/>
          </w:tcPr>
          <w:p w:rsidR="004B5BC5" w:rsidRPr="00976D59" w:rsidRDefault="00976D59" w:rsidP="00F01534">
            <w:pPr>
              <w:rPr>
                <w:b/>
                <w:sz w:val="16"/>
                <w:szCs w:val="16"/>
              </w:rPr>
            </w:pPr>
            <w:r w:rsidRPr="00976D59">
              <w:rPr>
                <w:b/>
                <w:sz w:val="16"/>
                <w:szCs w:val="16"/>
              </w:rPr>
              <w:t>Specific Task Force Goals Relating to NPDES Permit Compliance (see attached MOA)</w:t>
            </w:r>
          </w:p>
        </w:tc>
        <w:tc>
          <w:tcPr>
            <w:tcW w:w="3510" w:type="dxa"/>
          </w:tcPr>
          <w:p w:rsidR="004B5BC5" w:rsidRPr="006E2DF2" w:rsidRDefault="004B5BC5" w:rsidP="00F01534">
            <w:pPr>
              <w:rPr>
                <w:b/>
                <w:sz w:val="16"/>
                <w:szCs w:val="16"/>
              </w:rPr>
            </w:pPr>
            <w:r>
              <w:rPr>
                <w:b/>
                <w:sz w:val="16"/>
                <w:szCs w:val="16"/>
              </w:rPr>
              <w:t>Phase 4</w:t>
            </w:r>
            <w:r w:rsidRPr="006E2DF2">
              <w:rPr>
                <w:b/>
                <w:sz w:val="16"/>
                <w:szCs w:val="16"/>
              </w:rPr>
              <w:t xml:space="preserve"> - Actions</w:t>
            </w:r>
          </w:p>
          <w:p w:rsidR="004B5BC5" w:rsidRPr="006E2DF2" w:rsidRDefault="004B5BC5" w:rsidP="00F01534">
            <w:pPr>
              <w:rPr>
                <w:b/>
                <w:sz w:val="16"/>
                <w:szCs w:val="16"/>
              </w:rPr>
            </w:pPr>
            <w:r>
              <w:rPr>
                <w:b/>
                <w:sz w:val="16"/>
                <w:szCs w:val="16"/>
              </w:rPr>
              <w:t>Assess BMPs and Develop a comprehensive Plan</w:t>
            </w:r>
          </w:p>
        </w:tc>
        <w:tc>
          <w:tcPr>
            <w:tcW w:w="1980" w:type="dxa"/>
          </w:tcPr>
          <w:p w:rsidR="004B5BC5" w:rsidRPr="006E2DF2" w:rsidRDefault="004B5BC5" w:rsidP="00F01534">
            <w:pPr>
              <w:rPr>
                <w:b/>
                <w:sz w:val="16"/>
                <w:szCs w:val="16"/>
              </w:rPr>
            </w:pPr>
            <w:r w:rsidRPr="006E2DF2">
              <w:rPr>
                <w:b/>
                <w:sz w:val="16"/>
                <w:szCs w:val="16"/>
              </w:rPr>
              <w:t>Status</w:t>
            </w:r>
          </w:p>
        </w:tc>
        <w:tc>
          <w:tcPr>
            <w:tcW w:w="3240" w:type="dxa"/>
          </w:tcPr>
          <w:p w:rsidR="004B5BC5" w:rsidRPr="006E2DF2" w:rsidRDefault="004B5BC5" w:rsidP="00F01534">
            <w:pPr>
              <w:rPr>
                <w:b/>
                <w:sz w:val="16"/>
                <w:szCs w:val="16"/>
              </w:rPr>
            </w:pPr>
            <w:r w:rsidRPr="006E2DF2">
              <w:rPr>
                <w:b/>
                <w:sz w:val="16"/>
                <w:szCs w:val="16"/>
              </w:rPr>
              <w:t>Results</w:t>
            </w:r>
          </w:p>
        </w:tc>
        <w:tc>
          <w:tcPr>
            <w:tcW w:w="1646" w:type="dxa"/>
          </w:tcPr>
          <w:p w:rsidR="004B5BC5" w:rsidRPr="006E2DF2" w:rsidRDefault="004B5BC5" w:rsidP="00F01534">
            <w:pPr>
              <w:rPr>
                <w:b/>
                <w:sz w:val="16"/>
                <w:szCs w:val="16"/>
              </w:rPr>
            </w:pPr>
            <w:r w:rsidRPr="006E2DF2">
              <w:rPr>
                <w:b/>
                <w:sz w:val="16"/>
                <w:szCs w:val="16"/>
              </w:rPr>
              <w:t>Time lines</w:t>
            </w:r>
          </w:p>
        </w:tc>
      </w:tr>
      <w:tr w:rsidR="004B5BC5" w:rsidTr="00F01534">
        <w:tc>
          <w:tcPr>
            <w:tcW w:w="3798" w:type="dxa"/>
          </w:tcPr>
          <w:p w:rsidR="004B5BC5" w:rsidRDefault="00976D59" w:rsidP="00F01534">
            <w:r>
              <w:t>###</w:t>
            </w:r>
          </w:p>
        </w:tc>
        <w:tc>
          <w:tcPr>
            <w:tcW w:w="3510" w:type="dxa"/>
          </w:tcPr>
          <w:p w:rsidR="004B5BC5" w:rsidRDefault="00976D59" w:rsidP="00F01534">
            <w:r>
              <w:t>###</w:t>
            </w:r>
          </w:p>
        </w:tc>
        <w:tc>
          <w:tcPr>
            <w:tcW w:w="1980" w:type="dxa"/>
          </w:tcPr>
          <w:p w:rsidR="004B5BC5" w:rsidRDefault="00976D59" w:rsidP="00F01534">
            <w:r>
              <w:t>###</w:t>
            </w:r>
          </w:p>
        </w:tc>
        <w:tc>
          <w:tcPr>
            <w:tcW w:w="3240" w:type="dxa"/>
          </w:tcPr>
          <w:p w:rsidR="004B5BC5" w:rsidRDefault="00976D59" w:rsidP="00F01534">
            <w:r>
              <w:t>###</w:t>
            </w:r>
          </w:p>
        </w:tc>
        <w:tc>
          <w:tcPr>
            <w:tcW w:w="1646" w:type="dxa"/>
          </w:tcPr>
          <w:p w:rsidR="004B5BC5" w:rsidRDefault="00976D59" w:rsidP="00F01534">
            <w:r>
              <w:t>###</w:t>
            </w:r>
          </w:p>
        </w:tc>
      </w:tr>
      <w:tr w:rsidR="004B5BC5" w:rsidTr="00F01534">
        <w:tc>
          <w:tcPr>
            <w:tcW w:w="3798" w:type="dxa"/>
          </w:tcPr>
          <w:p w:rsidR="004B5BC5" w:rsidRDefault="004B5BC5" w:rsidP="00F01534"/>
        </w:tc>
        <w:tc>
          <w:tcPr>
            <w:tcW w:w="3510" w:type="dxa"/>
          </w:tcPr>
          <w:p w:rsidR="004B5BC5" w:rsidRDefault="004B5BC5" w:rsidP="00F01534"/>
        </w:tc>
        <w:tc>
          <w:tcPr>
            <w:tcW w:w="1980" w:type="dxa"/>
          </w:tcPr>
          <w:p w:rsidR="004B5BC5" w:rsidRDefault="004B5BC5" w:rsidP="00F01534"/>
        </w:tc>
        <w:tc>
          <w:tcPr>
            <w:tcW w:w="3240" w:type="dxa"/>
          </w:tcPr>
          <w:p w:rsidR="004B5BC5" w:rsidRDefault="004B5BC5" w:rsidP="00F01534"/>
        </w:tc>
        <w:tc>
          <w:tcPr>
            <w:tcW w:w="1646" w:type="dxa"/>
          </w:tcPr>
          <w:p w:rsidR="004B5BC5" w:rsidRDefault="004B5BC5" w:rsidP="00F01534"/>
        </w:tc>
      </w:tr>
      <w:tr w:rsidR="004B5BC5" w:rsidTr="00F01534">
        <w:tc>
          <w:tcPr>
            <w:tcW w:w="3798" w:type="dxa"/>
          </w:tcPr>
          <w:p w:rsidR="004B5BC5" w:rsidRDefault="004B5BC5" w:rsidP="00F01534"/>
        </w:tc>
        <w:tc>
          <w:tcPr>
            <w:tcW w:w="3510" w:type="dxa"/>
          </w:tcPr>
          <w:p w:rsidR="004B5BC5" w:rsidRDefault="004B5BC5" w:rsidP="00F01534"/>
        </w:tc>
        <w:tc>
          <w:tcPr>
            <w:tcW w:w="1980" w:type="dxa"/>
          </w:tcPr>
          <w:p w:rsidR="004B5BC5" w:rsidRDefault="004B5BC5" w:rsidP="00F01534"/>
        </w:tc>
        <w:tc>
          <w:tcPr>
            <w:tcW w:w="3240" w:type="dxa"/>
          </w:tcPr>
          <w:p w:rsidR="004B5BC5" w:rsidRDefault="004B5BC5" w:rsidP="00F01534"/>
        </w:tc>
        <w:tc>
          <w:tcPr>
            <w:tcW w:w="1646" w:type="dxa"/>
          </w:tcPr>
          <w:p w:rsidR="004B5BC5" w:rsidRDefault="004B5BC5" w:rsidP="00F01534"/>
        </w:tc>
      </w:tr>
    </w:tbl>
    <w:p w:rsidR="004B5BC5" w:rsidRDefault="004B5BC5"/>
    <w:p w:rsidR="00AD67A9" w:rsidRDefault="00976D59">
      <w:pPr>
        <w:rPr>
          <w:b/>
          <w:u w:val="single"/>
        </w:rPr>
      </w:pPr>
      <w:r w:rsidRPr="00AC5081">
        <w:rPr>
          <w:b/>
          <w:u w:val="single"/>
        </w:rPr>
        <w:t>Ancillary work accomplished by the SRRTTF</w:t>
      </w:r>
      <w:r w:rsidR="00410E1D">
        <w:rPr>
          <w:b/>
          <w:u w:val="single"/>
        </w:rPr>
        <w:t xml:space="preserve">  </w:t>
      </w:r>
    </w:p>
    <w:p w:rsidR="00976D59" w:rsidRPr="00410E1D" w:rsidRDefault="00AC5081">
      <w:pPr>
        <w:rPr>
          <w:b/>
          <w:u w:val="single"/>
        </w:rPr>
      </w:pPr>
      <w:r>
        <w:t>Write-up on outreach Activities</w:t>
      </w:r>
    </w:p>
    <w:p w:rsidR="00976D59" w:rsidRDefault="00976D59"/>
    <w:sectPr w:rsidR="00976D59" w:rsidSect="00E54998">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11C"/>
    <w:multiLevelType w:val="hybridMultilevel"/>
    <w:tmpl w:val="8C68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47E5A"/>
    <w:multiLevelType w:val="hybridMultilevel"/>
    <w:tmpl w:val="D1681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164148"/>
    <w:multiLevelType w:val="hybridMultilevel"/>
    <w:tmpl w:val="27BCA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8D25CE"/>
    <w:multiLevelType w:val="hybridMultilevel"/>
    <w:tmpl w:val="1CBCE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6E0397"/>
    <w:multiLevelType w:val="hybridMultilevel"/>
    <w:tmpl w:val="8A5214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3D0D3E"/>
    <w:multiLevelType w:val="hybridMultilevel"/>
    <w:tmpl w:val="DD8A9E16"/>
    <w:lvl w:ilvl="0" w:tplc="EFF4E71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957C86"/>
    <w:multiLevelType w:val="hybridMultilevel"/>
    <w:tmpl w:val="DEBEB822"/>
    <w:lvl w:ilvl="0" w:tplc="EFF4E71C">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6E7B"/>
    <w:rsid w:val="00104D72"/>
    <w:rsid w:val="00281AC5"/>
    <w:rsid w:val="00357BA7"/>
    <w:rsid w:val="00366B94"/>
    <w:rsid w:val="004058F7"/>
    <w:rsid w:val="00410E1D"/>
    <w:rsid w:val="004B5BC5"/>
    <w:rsid w:val="004D4EF0"/>
    <w:rsid w:val="005742E8"/>
    <w:rsid w:val="006532B5"/>
    <w:rsid w:val="006E2DF2"/>
    <w:rsid w:val="0078670D"/>
    <w:rsid w:val="00794132"/>
    <w:rsid w:val="00882A62"/>
    <w:rsid w:val="00976D59"/>
    <w:rsid w:val="00986E7B"/>
    <w:rsid w:val="009B49AA"/>
    <w:rsid w:val="00A3202A"/>
    <w:rsid w:val="00AC5081"/>
    <w:rsid w:val="00AD67A9"/>
    <w:rsid w:val="00BB0212"/>
    <w:rsid w:val="00DE2893"/>
    <w:rsid w:val="00E20335"/>
    <w:rsid w:val="00E54998"/>
    <w:rsid w:val="00F03477"/>
    <w:rsid w:val="00F57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86E7B"/>
    <w:pPr>
      <w:spacing w:line="240" w:lineRule="auto"/>
    </w:pPr>
    <w:rPr>
      <w:sz w:val="20"/>
      <w:szCs w:val="20"/>
    </w:rPr>
  </w:style>
  <w:style w:type="character" w:customStyle="1" w:styleId="CommentTextChar">
    <w:name w:val="Comment Text Char"/>
    <w:basedOn w:val="DefaultParagraphFont"/>
    <w:link w:val="CommentText"/>
    <w:uiPriority w:val="99"/>
    <w:rsid w:val="00986E7B"/>
    <w:rPr>
      <w:sz w:val="20"/>
      <w:szCs w:val="20"/>
      <w:lang w:val="en-US"/>
    </w:rPr>
  </w:style>
  <w:style w:type="character" w:styleId="Hyperlink">
    <w:name w:val="Hyperlink"/>
    <w:basedOn w:val="DefaultParagraphFont"/>
    <w:uiPriority w:val="99"/>
    <w:unhideWhenUsed/>
    <w:rsid w:val="00986E7B"/>
    <w:rPr>
      <w:color w:val="0000FF" w:themeColor="hyperlink"/>
      <w:u w:val="single"/>
    </w:rPr>
  </w:style>
  <w:style w:type="table" w:styleId="TableGrid">
    <w:name w:val="Table Grid"/>
    <w:basedOn w:val="TableNormal"/>
    <w:uiPriority w:val="59"/>
    <w:rsid w:val="00986E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B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986E7B"/>
    <w:pPr>
      <w:spacing w:line="240" w:lineRule="auto"/>
    </w:pPr>
    <w:rPr>
      <w:sz w:val="20"/>
      <w:szCs w:val="20"/>
    </w:rPr>
  </w:style>
  <w:style w:type="character" w:customStyle="1" w:styleId="CommentTextChar">
    <w:name w:val="Comment Text Char"/>
    <w:basedOn w:val="DefaultParagraphFont"/>
    <w:link w:val="CommentText"/>
    <w:uiPriority w:val="99"/>
    <w:rsid w:val="00986E7B"/>
    <w:rPr>
      <w:sz w:val="20"/>
      <w:szCs w:val="20"/>
      <w:lang w:val="en-US"/>
    </w:rPr>
  </w:style>
  <w:style w:type="character" w:styleId="Hyperlink">
    <w:name w:val="Hyperlink"/>
    <w:basedOn w:val="DefaultParagraphFont"/>
    <w:uiPriority w:val="99"/>
    <w:unhideWhenUsed/>
    <w:rsid w:val="00986E7B"/>
    <w:rPr>
      <w:color w:val="0000FF" w:themeColor="hyperlink"/>
      <w:u w:val="single"/>
    </w:rPr>
  </w:style>
  <w:style w:type="table" w:styleId="TableGrid">
    <w:name w:val="Table Grid"/>
    <w:basedOn w:val="TableNormal"/>
    <w:uiPriority w:val="59"/>
    <w:rsid w:val="00986E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White</dc:creator>
  <cp:lastModifiedBy>Jerry</cp:lastModifiedBy>
  <cp:revision>13</cp:revision>
  <dcterms:created xsi:type="dcterms:W3CDTF">2015-05-30T20:50:00Z</dcterms:created>
  <dcterms:modified xsi:type="dcterms:W3CDTF">2015-06-01T14:49:00Z</dcterms:modified>
</cp:coreProperties>
</file>