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93" w:rsidRPr="009077E5" w:rsidRDefault="009077E5">
      <w:r w:rsidRPr="009077E5">
        <w:rPr>
          <w:rFonts w:cs="Courier New"/>
          <w:b/>
          <w:color w:val="000000"/>
        </w:rPr>
        <w:t>Comments from Ken Windram</w:t>
      </w:r>
      <w:r w:rsidRPr="009077E5">
        <w:rPr>
          <w:rFonts w:cs="Courier New"/>
          <w:color w:val="000000"/>
        </w:rPr>
        <w:br/>
      </w:r>
      <w:r w:rsidRPr="009077E5">
        <w:rPr>
          <w:rFonts w:cs="Courier New"/>
          <w:color w:val="000000"/>
        </w:rPr>
        <w:br/>
        <w:t>Ken Windram</w:t>
      </w:r>
      <w:r w:rsidRPr="009077E5">
        <w:rPr>
          <w:rFonts w:cs="Courier New"/>
          <w:color w:val="000000"/>
        </w:rPr>
        <w:br/>
        <w:t>Hayden Area Regional Sewer Board</w:t>
      </w:r>
      <w:r w:rsidRPr="009077E5">
        <w:rPr>
          <w:rFonts w:cs="Courier New"/>
          <w:color w:val="000000"/>
        </w:rPr>
        <w:br/>
      </w:r>
      <w:r w:rsidRPr="009077E5">
        <w:rPr>
          <w:rFonts w:cs="Courier New"/>
          <w:color w:val="000000"/>
        </w:rPr>
        <w:br/>
        <w:t>Volatilization of PCBs from Wastewater Treatment Sludge</w:t>
      </w:r>
      <w:r w:rsidRPr="009077E5">
        <w:rPr>
          <w:rFonts w:cs="Courier New"/>
          <w:color w:val="000000"/>
        </w:rPr>
        <w:br/>
        <w:t>Shanahan et al (2015) estimated that volatilization of wastewater treatment sludge was the second largest source of PCB release in the Chicago area. No site-specific data exists on the amount of PCBs volatilized from sludge in Spokane, although an estimate can be obtained from the previously calculated amount upper bound estimate of PCB sludge generation of 2000 mg/day (0.73 kg/year), combined with the determination of Shanahan et al (2015) that 2.5% of the PCB content of sludge is lost to volatilization, to estimate a volatilization load of 50 mg/day (0.018 kg/year).</w:t>
      </w:r>
      <w:r w:rsidRPr="009077E5">
        <w:rPr>
          <w:rFonts w:cs="Courier New"/>
          <w:color w:val="000000"/>
        </w:rPr>
        <w:br/>
      </w:r>
      <w:r w:rsidRPr="009077E5">
        <w:rPr>
          <w:rFonts w:cs="Courier New"/>
          <w:color w:val="000000"/>
        </w:rPr>
        <w:br/>
        <w:t>1. It is unlikely that any potential PCB Volatilization from drying beds into the atmosphere near Chicago reach the Spokane Valley.</w:t>
      </w:r>
      <w:r w:rsidRPr="009077E5">
        <w:rPr>
          <w:rFonts w:cs="Courier New"/>
          <w:color w:val="000000"/>
        </w:rPr>
        <w:br/>
        <w:t>2. Chicago wastewater collection system has significantly more potential for higher PCB levels than the Spokane wastewater system due to significantly more industrial activity in Chicago.</w:t>
      </w:r>
      <w:r w:rsidRPr="009077E5">
        <w:rPr>
          <w:rFonts w:cs="Courier New"/>
          <w:color w:val="000000"/>
        </w:rPr>
        <w:br/>
        <w:t xml:space="preserve">3. There are no wastewater treatment facilities using drying beds for sludge near Spokane. </w:t>
      </w:r>
      <w:proofErr w:type="spellStart"/>
      <w:r w:rsidRPr="009077E5">
        <w:rPr>
          <w:rFonts w:cs="Courier New"/>
          <w:color w:val="000000"/>
        </w:rPr>
        <w:t>Biosolids</w:t>
      </w:r>
      <w:proofErr w:type="spellEnd"/>
      <w:r w:rsidRPr="009077E5">
        <w:rPr>
          <w:rFonts w:cs="Courier New"/>
          <w:color w:val="000000"/>
        </w:rPr>
        <w:t xml:space="preserve"> are either composted or applied as soil amendment being incorporated into the soil.</w:t>
      </w:r>
      <w:r w:rsidRPr="009077E5">
        <w:rPr>
          <w:rFonts w:cs="Courier New"/>
          <w:color w:val="000000"/>
        </w:rPr>
        <w:br/>
        <w:t xml:space="preserve">4. I have forwarded the Chicago study on the DR. Sally Brown with the University of Washington. Sally is a State of Washington and nationally recognized expert in </w:t>
      </w:r>
      <w:proofErr w:type="spellStart"/>
      <w:r w:rsidRPr="009077E5">
        <w:rPr>
          <w:rFonts w:cs="Courier New"/>
          <w:color w:val="000000"/>
        </w:rPr>
        <w:t>biosolids</w:t>
      </w:r>
      <w:proofErr w:type="spellEnd"/>
      <w:r w:rsidRPr="009077E5">
        <w:rPr>
          <w:rFonts w:cs="Courier New"/>
          <w:color w:val="000000"/>
        </w:rPr>
        <w:t>.</w:t>
      </w:r>
      <w:r w:rsidRPr="009077E5">
        <w:rPr>
          <w:rStyle w:val="apple-converted-space"/>
          <w:rFonts w:cs="Courier New"/>
          <w:color w:val="000000"/>
        </w:rPr>
        <w:t> </w:t>
      </w:r>
      <w:r w:rsidRPr="009077E5">
        <w:rPr>
          <w:rFonts w:cs="Courier New"/>
          <w:color w:val="000000"/>
        </w:rPr>
        <w:br/>
        <w:t xml:space="preserve">She has issues with the Chicago report. I ask that you contact her and discuss the volatilization of PCB from </w:t>
      </w:r>
      <w:proofErr w:type="spellStart"/>
      <w:r w:rsidRPr="009077E5">
        <w:rPr>
          <w:rFonts w:cs="Courier New"/>
          <w:color w:val="000000"/>
        </w:rPr>
        <w:t>biosolids</w:t>
      </w:r>
      <w:proofErr w:type="spellEnd"/>
      <w:r w:rsidRPr="009077E5">
        <w:rPr>
          <w:rFonts w:cs="Courier New"/>
          <w:color w:val="000000"/>
        </w:rPr>
        <w:t>. Sally L. Brown &lt;slb@u.washington.edu&gt;</w:t>
      </w:r>
      <w:r w:rsidRPr="009077E5">
        <w:rPr>
          <w:rFonts w:cs="Courier New"/>
          <w:color w:val="000000"/>
        </w:rPr>
        <w:br/>
      </w:r>
      <w:r w:rsidRPr="009077E5">
        <w:rPr>
          <w:rFonts w:cs="Courier New"/>
          <w:color w:val="000000"/>
        </w:rPr>
        <w:br/>
        <w:t xml:space="preserve">PCB Blank Correction: PCB Method 1668, as you are aware, may make the needle move at the few PCB </w:t>
      </w:r>
      <w:proofErr w:type="spellStart"/>
      <w:r w:rsidRPr="009077E5">
        <w:rPr>
          <w:rFonts w:cs="Courier New"/>
          <w:color w:val="000000"/>
        </w:rPr>
        <w:t>pico</w:t>
      </w:r>
      <w:proofErr w:type="spellEnd"/>
      <w:r w:rsidRPr="009077E5">
        <w:rPr>
          <w:rFonts w:cs="Courier New"/>
          <w:color w:val="000000"/>
        </w:rPr>
        <w:t xml:space="preserve"> gram level. However, we have seen, as I am sure you have seen,</w:t>
      </w:r>
      <w:r w:rsidRPr="009077E5">
        <w:rPr>
          <w:rFonts w:cs="Courier New"/>
          <w:color w:val="000000"/>
        </w:rPr>
        <w:br/>
        <w:t>blank results are sometimes several times the actual sample. The Idaho Dischargers have selected 10x Blank correction based on direction from IDEQ and EPA has not objected.</w:t>
      </w:r>
      <w:r w:rsidRPr="009077E5">
        <w:rPr>
          <w:rFonts w:cs="Courier New"/>
          <w:color w:val="000000"/>
        </w:rPr>
        <w:br/>
        <w:t>We feel that all the data you have be blank corrected to the level of 10x the blank.</w:t>
      </w:r>
      <w:r w:rsidRPr="009077E5">
        <w:rPr>
          <w:rFonts w:cs="Courier New"/>
          <w:color w:val="000000"/>
        </w:rPr>
        <w:br/>
        <w:t>     </w:t>
      </w:r>
      <w:bookmarkStart w:id="0" w:name="_GoBack"/>
      <w:bookmarkEnd w:id="0"/>
      <w:r w:rsidRPr="009077E5">
        <w:rPr>
          <w:rFonts w:cs="Courier New"/>
          <w:color w:val="000000"/>
        </w:rPr>
        <w:t>  </w:t>
      </w:r>
      <w:r w:rsidRPr="009077E5">
        <w:rPr>
          <w:rStyle w:val="apple-converted-space"/>
          <w:rFonts w:cs="Courier New"/>
          <w:color w:val="000000"/>
        </w:rPr>
        <w:t> </w:t>
      </w:r>
    </w:p>
    <w:sectPr w:rsidR="00680993" w:rsidRPr="009077E5" w:rsidSect="0068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E5"/>
    <w:rsid w:val="00680993"/>
    <w:rsid w:val="009077E5"/>
    <w:rsid w:val="00A4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2063"/>
  <w15:chartTrackingRefBased/>
  <w15:docId w15:val="{A53FF519-1362-4DFF-8E9D-0E33907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90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Whitman</dc:creator>
  <cp:keywords/>
  <dc:description/>
  <cp:lastModifiedBy>Kara Whitman</cp:lastModifiedBy>
  <cp:revision>1</cp:revision>
  <dcterms:created xsi:type="dcterms:W3CDTF">2016-04-28T17:44:00Z</dcterms:created>
  <dcterms:modified xsi:type="dcterms:W3CDTF">2016-04-28T17:47:00Z</dcterms:modified>
</cp:coreProperties>
</file>