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93"/>
        <w:tblW w:w="11605" w:type="dxa"/>
        <w:tblLook w:val="04A0" w:firstRow="1" w:lastRow="0" w:firstColumn="1" w:lastColumn="0" w:noHBand="0" w:noVBand="1"/>
      </w:tblPr>
      <w:tblGrid>
        <w:gridCol w:w="2605"/>
        <w:gridCol w:w="2610"/>
        <w:gridCol w:w="2520"/>
        <w:gridCol w:w="3870"/>
      </w:tblGrid>
      <w:tr w:rsidR="00D941D4" w:rsidTr="002D2A17">
        <w:tc>
          <w:tcPr>
            <w:tcW w:w="2605" w:type="dxa"/>
          </w:tcPr>
          <w:p w:rsidR="00D941D4" w:rsidRPr="00D941D4" w:rsidRDefault="00D941D4" w:rsidP="002D2A17">
            <w:pPr>
              <w:rPr>
                <w:b/>
              </w:rPr>
            </w:pPr>
            <w:r w:rsidRPr="00D941D4">
              <w:rPr>
                <w:b/>
              </w:rPr>
              <w:t>Title</w:t>
            </w:r>
          </w:p>
        </w:tc>
        <w:tc>
          <w:tcPr>
            <w:tcW w:w="2610" w:type="dxa"/>
          </w:tcPr>
          <w:p w:rsidR="00D941D4" w:rsidRPr="00D941D4" w:rsidRDefault="00D941D4" w:rsidP="002D2A17">
            <w:pPr>
              <w:rPr>
                <w:b/>
              </w:rPr>
            </w:pPr>
            <w:r w:rsidRPr="00D941D4">
              <w:rPr>
                <w:b/>
              </w:rPr>
              <w:t>Purpose</w:t>
            </w:r>
          </w:p>
        </w:tc>
        <w:tc>
          <w:tcPr>
            <w:tcW w:w="2520" w:type="dxa"/>
          </w:tcPr>
          <w:p w:rsidR="00D941D4" w:rsidRPr="00D941D4" w:rsidRDefault="00D941D4" w:rsidP="002D2A17">
            <w:pPr>
              <w:rPr>
                <w:b/>
              </w:rPr>
            </w:pPr>
            <w:r>
              <w:rPr>
                <w:b/>
              </w:rPr>
              <w:t>Relevance</w:t>
            </w:r>
            <w:r w:rsidRPr="00D941D4">
              <w:rPr>
                <w:b/>
              </w:rPr>
              <w:t xml:space="preserve"> to </w:t>
            </w:r>
            <w:r>
              <w:rPr>
                <w:b/>
              </w:rPr>
              <w:t xml:space="preserve">SRRTTF </w:t>
            </w:r>
            <w:r w:rsidRPr="00D941D4">
              <w:rPr>
                <w:b/>
              </w:rPr>
              <w:t>QAPP</w:t>
            </w:r>
          </w:p>
        </w:tc>
        <w:tc>
          <w:tcPr>
            <w:tcW w:w="3870" w:type="dxa"/>
          </w:tcPr>
          <w:p w:rsidR="00D941D4" w:rsidRPr="00D941D4" w:rsidRDefault="00D941D4" w:rsidP="002D2A17">
            <w:pPr>
              <w:rPr>
                <w:b/>
              </w:rPr>
            </w:pPr>
            <w:r w:rsidRPr="00D941D4">
              <w:rPr>
                <w:b/>
              </w:rPr>
              <w:t>Comments</w:t>
            </w:r>
            <w:r>
              <w:rPr>
                <w:b/>
              </w:rPr>
              <w:t xml:space="preserve"> and Review Actions</w:t>
            </w:r>
          </w:p>
        </w:tc>
      </w:tr>
      <w:tr w:rsidR="00D941D4" w:rsidTr="002D2A17">
        <w:tc>
          <w:tcPr>
            <w:tcW w:w="2605" w:type="dxa"/>
          </w:tcPr>
          <w:p w:rsidR="00D941D4" w:rsidRDefault="00D941D4" w:rsidP="002D2A17">
            <w:r>
              <w:t>Listing of Laboratories Known to Perform Low Level PCB Congener Analyses</w:t>
            </w:r>
          </w:p>
        </w:tc>
        <w:tc>
          <w:tcPr>
            <w:tcW w:w="2610" w:type="dxa"/>
          </w:tcPr>
          <w:p w:rsidR="00D941D4" w:rsidRDefault="00D941D4" w:rsidP="002D2A17">
            <w:r>
              <w:t>Identifies acceptable laboratories</w:t>
            </w:r>
          </w:p>
        </w:tc>
        <w:tc>
          <w:tcPr>
            <w:tcW w:w="2520" w:type="dxa"/>
          </w:tcPr>
          <w:p w:rsidR="00D25F6F" w:rsidRDefault="00D941D4" w:rsidP="002D2A17">
            <w:r>
              <w:t>Axys is identified laboratory.</w:t>
            </w:r>
            <w:r w:rsidR="00D25F6F">
              <w:t xml:space="preserve"> </w:t>
            </w:r>
          </w:p>
          <w:p w:rsidR="00D941D4" w:rsidRDefault="00D25F6F" w:rsidP="002D2A17">
            <w:r>
              <w:t>QAPP Table 1 p 2</w:t>
            </w:r>
          </w:p>
          <w:p w:rsidR="00D941D4" w:rsidRDefault="00D941D4" w:rsidP="002D2A17"/>
          <w:p w:rsidR="00D941D4" w:rsidRDefault="00D941D4" w:rsidP="002D2A17">
            <w:r>
              <w:t>Permi</w:t>
            </w:r>
            <w:r w:rsidR="002D2A17">
              <w:t>t</w:t>
            </w:r>
            <w:r>
              <w:t>tees use other laboratories.</w:t>
            </w:r>
          </w:p>
        </w:tc>
        <w:tc>
          <w:tcPr>
            <w:tcW w:w="3870" w:type="dxa"/>
          </w:tcPr>
          <w:p w:rsidR="00D941D4" w:rsidRDefault="00D941D4" w:rsidP="002D2A17"/>
        </w:tc>
      </w:tr>
      <w:tr w:rsidR="00D941D4" w:rsidTr="002D2A17">
        <w:tc>
          <w:tcPr>
            <w:tcW w:w="2605" w:type="dxa"/>
          </w:tcPr>
          <w:p w:rsidR="00D941D4" w:rsidRDefault="00D941D4" w:rsidP="002D2A17">
            <w:r>
              <w:t>Sampling Labeling and Identification</w:t>
            </w:r>
          </w:p>
        </w:tc>
        <w:tc>
          <w:tcPr>
            <w:tcW w:w="2610" w:type="dxa"/>
          </w:tcPr>
          <w:p w:rsidR="00D941D4" w:rsidRDefault="00D941D4" w:rsidP="002D2A17">
            <w:r>
              <w:t>Specifies labeling criteria</w:t>
            </w:r>
          </w:p>
        </w:tc>
        <w:tc>
          <w:tcPr>
            <w:tcW w:w="2520" w:type="dxa"/>
          </w:tcPr>
          <w:p w:rsidR="00D941D4" w:rsidRDefault="00D941D4" w:rsidP="00791AA3">
            <w:r>
              <w:t>SAP p</w:t>
            </w:r>
            <w:r w:rsidR="00791AA3">
              <w:t>p</w:t>
            </w:r>
            <w:r>
              <w:t xml:space="preserve"> 21</w:t>
            </w:r>
            <w:r w:rsidR="00791AA3">
              <w:t>, 32</w:t>
            </w:r>
          </w:p>
        </w:tc>
        <w:tc>
          <w:tcPr>
            <w:tcW w:w="3870" w:type="dxa"/>
          </w:tcPr>
          <w:p w:rsidR="00D941D4" w:rsidRDefault="00D941D4" w:rsidP="002D2A17"/>
        </w:tc>
      </w:tr>
      <w:tr w:rsidR="00D941D4" w:rsidTr="002D2A17">
        <w:tc>
          <w:tcPr>
            <w:tcW w:w="2605" w:type="dxa"/>
          </w:tcPr>
          <w:p w:rsidR="00D941D4" w:rsidRDefault="002F75C8" w:rsidP="002D2A17">
            <w:r>
              <w:t>Estimated Detection Limit</w:t>
            </w:r>
          </w:p>
        </w:tc>
        <w:tc>
          <w:tcPr>
            <w:tcW w:w="2610" w:type="dxa"/>
          </w:tcPr>
          <w:p w:rsidR="00D941D4" w:rsidRDefault="002F75C8" w:rsidP="002D2A17">
            <w:r>
              <w:t>Specifies how EDL is calculated</w:t>
            </w:r>
          </w:p>
        </w:tc>
        <w:tc>
          <w:tcPr>
            <w:tcW w:w="2520" w:type="dxa"/>
          </w:tcPr>
          <w:p w:rsidR="002071C0" w:rsidRDefault="002F75C8" w:rsidP="002D2A17">
            <w:r>
              <w:t xml:space="preserve">Method 1668C </w:t>
            </w:r>
          </w:p>
          <w:p w:rsidR="002071C0" w:rsidRDefault="002071C0" w:rsidP="002D2A17"/>
          <w:p w:rsidR="00D941D4" w:rsidRDefault="002F75C8" w:rsidP="002D2A17">
            <w:r>
              <w:t>QAPP App B, Exhibit A, Spec 1</w:t>
            </w:r>
          </w:p>
          <w:p w:rsidR="002071C0" w:rsidRDefault="002071C0" w:rsidP="002D2A17"/>
          <w:p w:rsidR="002071C0" w:rsidRDefault="002071C0" w:rsidP="002D2A17">
            <w:r>
              <w:t>Axys Standard Analytical Procedure</w:t>
            </w:r>
          </w:p>
        </w:tc>
        <w:tc>
          <w:tcPr>
            <w:tcW w:w="3870" w:type="dxa"/>
          </w:tcPr>
          <w:p w:rsidR="00D941D4" w:rsidRDefault="00D941D4" w:rsidP="002D2A17"/>
        </w:tc>
      </w:tr>
      <w:tr w:rsidR="00D941D4" w:rsidTr="002D2A17">
        <w:tc>
          <w:tcPr>
            <w:tcW w:w="2605" w:type="dxa"/>
          </w:tcPr>
          <w:p w:rsidR="00D941D4" w:rsidRDefault="002F75C8" w:rsidP="002D2A17">
            <w:r>
              <w:t>Reporting Rules for Co-eluting Congeners</w:t>
            </w:r>
          </w:p>
        </w:tc>
        <w:tc>
          <w:tcPr>
            <w:tcW w:w="2610" w:type="dxa"/>
          </w:tcPr>
          <w:p w:rsidR="00D941D4" w:rsidRDefault="002F75C8" w:rsidP="002D2A17">
            <w:r>
              <w:t>Specifies how congeners are reported when then co-elute</w:t>
            </w:r>
          </w:p>
        </w:tc>
        <w:tc>
          <w:tcPr>
            <w:tcW w:w="2520" w:type="dxa"/>
          </w:tcPr>
          <w:p w:rsidR="002071C0" w:rsidRDefault="002F75C8" w:rsidP="002D2A17">
            <w:r>
              <w:t xml:space="preserve">Method 1668C </w:t>
            </w:r>
          </w:p>
          <w:p w:rsidR="002071C0" w:rsidRDefault="002071C0" w:rsidP="002D2A17"/>
          <w:p w:rsidR="00D941D4" w:rsidRDefault="002F75C8" w:rsidP="002D2A17">
            <w:r>
              <w:t>QAPP App B, Exhibit A, Spec 1</w:t>
            </w:r>
          </w:p>
          <w:p w:rsidR="002071C0" w:rsidRDefault="002071C0" w:rsidP="002D2A17"/>
          <w:p w:rsidR="002071C0" w:rsidRDefault="002071C0" w:rsidP="002D2A17">
            <w:r>
              <w:t>Axys Standard Analytical Procedure</w:t>
            </w:r>
          </w:p>
        </w:tc>
        <w:tc>
          <w:tcPr>
            <w:tcW w:w="3870" w:type="dxa"/>
          </w:tcPr>
          <w:p w:rsidR="00D941D4" w:rsidRDefault="00D941D4" w:rsidP="002D2A17"/>
        </w:tc>
      </w:tr>
      <w:tr w:rsidR="00D941D4" w:rsidTr="002D2A17">
        <w:tc>
          <w:tcPr>
            <w:tcW w:w="2605" w:type="dxa"/>
          </w:tcPr>
          <w:p w:rsidR="00D941D4" w:rsidRDefault="002F75C8" w:rsidP="002D2A17">
            <w:r>
              <w:t>Description of Data Qualifiers</w:t>
            </w:r>
          </w:p>
        </w:tc>
        <w:tc>
          <w:tcPr>
            <w:tcW w:w="2610" w:type="dxa"/>
          </w:tcPr>
          <w:p w:rsidR="00D941D4" w:rsidRDefault="002F75C8" w:rsidP="002D2A17">
            <w:r>
              <w:t>Identifies the meanings of qualifier flags</w:t>
            </w:r>
          </w:p>
        </w:tc>
        <w:tc>
          <w:tcPr>
            <w:tcW w:w="2520" w:type="dxa"/>
          </w:tcPr>
          <w:p w:rsidR="00D941D4" w:rsidRDefault="002071C0" w:rsidP="002D2A17">
            <w:r>
              <w:t>QAPP p 41</w:t>
            </w:r>
            <w:r w:rsidR="002D2A17">
              <w:t xml:space="preserve"> </w:t>
            </w:r>
          </w:p>
          <w:p w:rsidR="002D2A17" w:rsidRDefault="002D2A17" w:rsidP="002D2A17"/>
          <w:p w:rsidR="002D2A17" w:rsidRDefault="002D2A17" w:rsidP="002D2A17">
            <w:r>
              <w:t>QAPP App B, Exhibit A, Spec 1</w:t>
            </w:r>
          </w:p>
        </w:tc>
        <w:tc>
          <w:tcPr>
            <w:tcW w:w="3870" w:type="dxa"/>
          </w:tcPr>
          <w:p w:rsidR="00D941D4" w:rsidRDefault="00D941D4" w:rsidP="002D2A17"/>
        </w:tc>
      </w:tr>
      <w:tr w:rsidR="00D941D4" w:rsidTr="002D2A17">
        <w:tc>
          <w:tcPr>
            <w:tcW w:w="2605" w:type="dxa"/>
          </w:tcPr>
          <w:p w:rsidR="00D941D4" w:rsidRDefault="002D2A17" w:rsidP="002D2A17">
            <w:r>
              <w:t>Electronic Data Deliverables</w:t>
            </w:r>
          </w:p>
        </w:tc>
        <w:tc>
          <w:tcPr>
            <w:tcW w:w="2610" w:type="dxa"/>
          </w:tcPr>
          <w:p w:rsidR="00D941D4" w:rsidRDefault="002D2A17" w:rsidP="002D2A17">
            <w:r>
              <w:t>3 spreadsheets identifying the data fields for laboratory data</w:t>
            </w:r>
          </w:p>
        </w:tc>
        <w:tc>
          <w:tcPr>
            <w:tcW w:w="2520" w:type="dxa"/>
          </w:tcPr>
          <w:p w:rsidR="00D941D4" w:rsidRDefault="002D2A17" w:rsidP="002D2A17">
            <w:r>
              <w:t>QAPP App B, Exhibit A, Spec 1</w:t>
            </w:r>
          </w:p>
        </w:tc>
        <w:tc>
          <w:tcPr>
            <w:tcW w:w="3870" w:type="dxa"/>
          </w:tcPr>
          <w:p w:rsidR="00D941D4" w:rsidRDefault="00D941D4" w:rsidP="002D2A17"/>
        </w:tc>
      </w:tr>
      <w:tr w:rsidR="008E7392" w:rsidTr="002D2A17">
        <w:tc>
          <w:tcPr>
            <w:tcW w:w="2605" w:type="dxa"/>
          </w:tcPr>
          <w:p w:rsidR="008E7392" w:rsidRDefault="008E7392" w:rsidP="002D2A17">
            <w:r>
              <w:t>Hard Copy Data Deliverables</w:t>
            </w:r>
          </w:p>
        </w:tc>
        <w:tc>
          <w:tcPr>
            <w:tcW w:w="2610" w:type="dxa"/>
          </w:tcPr>
          <w:p w:rsidR="008E7392" w:rsidRDefault="008E7392" w:rsidP="002D2A17">
            <w:r>
              <w:t>Specifies data delivery protocols</w:t>
            </w:r>
          </w:p>
        </w:tc>
        <w:tc>
          <w:tcPr>
            <w:tcW w:w="2520" w:type="dxa"/>
          </w:tcPr>
          <w:p w:rsidR="008E7392" w:rsidRDefault="008E7392" w:rsidP="002D2A17">
            <w:r>
              <w:t>QAPP App B, Exhibit A, Spec 1</w:t>
            </w:r>
            <w:bookmarkStart w:id="0" w:name="_GoBack"/>
            <w:bookmarkEnd w:id="0"/>
          </w:p>
        </w:tc>
        <w:tc>
          <w:tcPr>
            <w:tcW w:w="3870" w:type="dxa"/>
          </w:tcPr>
          <w:p w:rsidR="008E7392" w:rsidRDefault="008E7392" w:rsidP="002D2A17"/>
        </w:tc>
      </w:tr>
    </w:tbl>
    <w:p w:rsidR="002D2A17" w:rsidRDefault="002D2A17"/>
    <w:tbl>
      <w:tblPr>
        <w:tblStyle w:val="TableGrid"/>
        <w:tblpPr w:leftFromText="180" w:rightFromText="180" w:vertAnchor="page" w:horzAnchor="margin" w:tblpY="2461"/>
        <w:tblW w:w="11605" w:type="dxa"/>
        <w:tblLook w:val="04A0" w:firstRow="1" w:lastRow="0" w:firstColumn="1" w:lastColumn="0" w:noHBand="0" w:noVBand="1"/>
      </w:tblPr>
      <w:tblGrid>
        <w:gridCol w:w="2605"/>
        <w:gridCol w:w="2610"/>
        <w:gridCol w:w="2520"/>
        <w:gridCol w:w="3870"/>
      </w:tblGrid>
      <w:tr w:rsidR="00D941D4" w:rsidTr="008E7392">
        <w:tc>
          <w:tcPr>
            <w:tcW w:w="2605" w:type="dxa"/>
          </w:tcPr>
          <w:p w:rsidR="00D941D4" w:rsidRDefault="002D2A17" w:rsidP="008E7392">
            <w:r>
              <w:lastRenderedPageBreak/>
              <w:t>Method Blank Contamination Decision Rules</w:t>
            </w:r>
          </w:p>
        </w:tc>
        <w:tc>
          <w:tcPr>
            <w:tcW w:w="2610" w:type="dxa"/>
          </w:tcPr>
          <w:p w:rsidR="00D941D4" w:rsidRDefault="002D2A17" w:rsidP="008E7392">
            <w:r>
              <w:t>Identifies censo</w:t>
            </w:r>
            <w:r w:rsidR="00791AA3">
              <w:t>ring procedure for method blanks (uses 10x)</w:t>
            </w:r>
          </w:p>
          <w:p w:rsidR="002D2A17" w:rsidRDefault="002D2A17" w:rsidP="008E7392"/>
          <w:p w:rsidR="002D2A17" w:rsidRDefault="002D2A17" w:rsidP="008E7392"/>
        </w:tc>
        <w:tc>
          <w:tcPr>
            <w:tcW w:w="2520" w:type="dxa"/>
          </w:tcPr>
          <w:p w:rsidR="00D941D4" w:rsidRDefault="002D2A17" w:rsidP="008E7392">
            <w:r>
              <w:t>QAPP p</w:t>
            </w:r>
            <w:r w:rsidR="00791AA3">
              <w:t>p</w:t>
            </w:r>
            <w:r>
              <w:t xml:space="preserve"> </w:t>
            </w:r>
            <w:r w:rsidR="00791AA3">
              <w:t xml:space="preserve">17, </w:t>
            </w:r>
            <w:r>
              <w:t>28</w:t>
            </w:r>
          </w:p>
          <w:p w:rsidR="002D2A17" w:rsidRDefault="002D2A17" w:rsidP="008E7392"/>
          <w:p w:rsidR="002D2A17" w:rsidRDefault="002D2A17" w:rsidP="008E7392">
            <w:r>
              <w:t>Censoring procedures vary from (no censoring, 3x, to 10x)</w:t>
            </w:r>
            <w:r w:rsidR="00791AA3">
              <w:t xml:space="preserve"> depending on data needs</w:t>
            </w:r>
          </w:p>
        </w:tc>
        <w:tc>
          <w:tcPr>
            <w:tcW w:w="3870" w:type="dxa"/>
          </w:tcPr>
          <w:p w:rsidR="00D941D4" w:rsidRDefault="00D941D4" w:rsidP="008E7392"/>
        </w:tc>
      </w:tr>
      <w:tr w:rsidR="002D2A17" w:rsidTr="008E7392">
        <w:tc>
          <w:tcPr>
            <w:tcW w:w="2605" w:type="dxa"/>
          </w:tcPr>
          <w:p w:rsidR="002D2A17" w:rsidRDefault="002D2A17" w:rsidP="008E7392">
            <w:r>
              <w:t>Rins</w:t>
            </w:r>
            <w:r w:rsidR="00791AA3">
              <w:t>ate Blank Contamination Assessment</w:t>
            </w:r>
          </w:p>
        </w:tc>
        <w:tc>
          <w:tcPr>
            <w:tcW w:w="2610" w:type="dxa"/>
          </w:tcPr>
          <w:p w:rsidR="002D2A17" w:rsidRDefault="00791AA3" w:rsidP="008E7392">
            <w:r>
              <w:t>Identifies procedure to be used for contamination of rinsate (i.e., field) blanks (uses 3x)</w:t>
            </w:r>
          </w:p>
        </w:tc>
        <w:tc>
          <w:tcPr>
            <w:tcW w:w="2520" w:type="dxa"/>
          </w:tcPr>
          <w:p w:rsidR="002D2A17" w:rsidRDefault="00791AA3" w:rsidP="008E7392">
            <w:r>
              <w:t>Not specifically addressed in QAPP</w:t>
            </w:r>
          </w:p>
        </w:tc>
        <w:tc>
          <w:tcPr>
            <w:tcW w:w="3870" w:type="dxa"/>
          </w:tcPr>
          <w:p w:rsidR="002D2A17" w:rsidRDefault="002D2A17" w:rsidP="008E7392"/>
        </w:tc>
      </w:tr>
      <w:tr w:rsidR="00791AA3" w:rsidTr="008E7392">
        <w:tc>
          <w:tcPr>
            <w:tcW w:w="2605" w:type="dxa"/>
          </w:tcPr>
          <w:p w:rsidR="00791AA3" w:rsidRDefault="00791AA3" w:rsidP="008E7392">
            <w:r>
              <w:t>Sample, Replicate and Blank Collection Techniques</w:t>
            </w:r>
          </w:p>
        </w:tc>
        <w:tc>
          <w:tcPr>
            <w:tcW w:w="2610" w:type="dxa"/>
          </w:tcPr>
          <w:p w:rsidR="00791AA3" w:rsidRDefault="00791AA3" w:rsidP="008E7392">
            <w:r>
              <w:t>Identifies how continuous and non continuous discharges are sampled. Includes replicate and blanks.</w:t>
            </w:r>
          </w:p>
        </w:tc>
        <w:tc>
          <w:tcPr>
            <w:tcW w:w="2520" w:type="dxa"/>
          </w:tcPr>
          <w:p w:rsidR="00791AA3" w:rsidRDefault="00791AA3" w:rsidP="008E7392">
            <w:r>
              <w:t>SAP Sections 4, 7, and Appendices</w:t>
            </w:r>
          </w:p>
        </w:tc>
        <w:tc>
          <w:tcPr>
            <w:tcW w:w="3870" w:type="dxa"/>
          </w:tcPr>
          <w:p w:rsidR="00791AA3" w:rsidRDefault="00791AA3" w:rsidP="008E7392"/>
        </w:tc>
      </w:tr>
      <w:tr w:rsidR="00791AA3" w:rsidTr="008E7392">
        <w:tc>
          <w:tcPr>
            <w:tcW w:w="2605" w:type="dxa"/>
          </w:tcPr>
          <w:p w:rsidR="00791AA3" w:rsidRDefault="000B2A25" w:rsidP="008E7392">
            <w:r>
              <w:t>Project Quality Control Requirements</w:t>
            </w:r>
          </w:p>
        </w:tc>
        <w:tc>
          <w:tcPr>
            <w:tcW w:w="2610" w:type="dxa"/>
          </w:tcPr>
          <w:p w:rsidR="00791AA3" w:rsidRDefault="000B2A25" w:rsidP="008E7392">
            <w:r>
              <w:t>Summary of QA/QC requirements, some of which are repeated above.</w:t>
            </w:r>
          </w:p>
          <w:p w:rsidR="000B2A25" w:rsidRDefault="000B2A25" w:rsidP="008E7392"/>
          <w:p w:rsidR="000B2A25" w:rsidRDefault="000B2A25" w:rsidP="008E7392">
            <w:r>
              <w:t>Based on Method 1668A.</w:t>
            </w:r>
          </w:p>
        </w:tc>
        <w:tc>
          <w:tcPr>
            <w:tcW w:w="2520" w:type="dxa"/>
          </w:tcPr>
          <w:p w:rsidR="00791AA3" w:rsidRDefault="000B2A25" w:rsidP="008E7392">
            <w:r>
              <w:t>QAPP, SAP, and Method 1668C</w:t>
            </w:r>
          </w:p>
        </w:tc>
        <w:tc>
          <w:tcPr>
            <w:tcW w:w="3870" w:type="dxa"/>
          </w:tcPr>
          <w:p w:rsidR="00791AA3" w:rsidRDefault="00791AA3" w:rsidP="008E7392"/>
        </w:tc>
      </w:tr>
    </w:tbl>
    <w:p w:rsidR="00ED7D31" w:rsidRDefault="00ED7D31" w:rsidP="002D2A17">
      <w:pPr>
        <w:pStyle w:val="Heading1"/>
      </w:pPr>
    </w:p>
    <w:sectPr w:rsidR="00ED7D31" w:rsidSect="00D941D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17" w:rsidRDefault="002D2A17" w:rsidP="002D2A17">
      <w:pPr>
        <w:spacing w:after="0" w:line="240" w:lineRule="auto"/>
      </w:pPr>
      <w:r>
        <w:separator/>
      </w:r>
    </w:p>
  </w:endnote>
  <w:endnote w:type="continuationSeparator" w:id="0">
    <w:p w:rsidR="002D2A17" w:rsidRDefault="002D2A17" w:rsidP="002D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17" w:rsidRDefault="002D2A17" w:rsidP="002D2A17">
      <w:pPr>
        <w:spacing w:after="0" w:line="240" w:lineRule="auto"/>
      </w:pPr>
      <w:r>
        <w:separator/>
      </w:r>
    </w:p>
  </w:footnote>
  <w:footnote w:type="continuationSeparator" w:id="0">
    <w:p w:rsidR="002D2A17" w:rsidRDefault="002D2A17" w:rsidP="002D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-1520691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2A17" w:rsidRDefault="002D2A17" w:rsidP="002D2A17">
        <w:pPr>
          <w:pStyle w:val="Heading1"/>
        </w:pPr>
        <w:r>
          <w:t>DRBC Specifications Evaluation Worksheet</w:t>
        </w:r>
      </w:p>
      <w:p w:rsidR="002D2A17" w:rsidRDefault="002D2A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A17" w:rsidRDefault="002D2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4"/>
    <w:rsid w:val="000B2A25"/>
    <w:rsid w:val="002071C0"/>
    <w:rsid w:val="002D2A17"/>
    <w:rsid w:val="002F75C8"/>
    <w:rsid w:val="00791AA3"/>
    <w:rsid w:val="008E7392"/>
    <w:rsid w:val="00D25F6F"/>
    <w:rsid w:val="00D941D4"/>
    <w:rsid w:val="00E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113ECB-F2D2-4DC3-B583-52B9006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7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17"/>
  </w:style>
  <w:style w:type="paragraph" w:styleId="Footer">
    <w:name w:val="footer"/>
    <w:basedOn w:val="Normal"/>
    <w:link w:val="FooterChar"/>
    <w:uiPriority w:val="99"/>
    <w:unhideWhenUsed/>
    <w:rsid w:val="002D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2</cp:revision>
  <dcterms:created xsi:type="dcterms:W3CDTF">2016-04-13T15:03:00Z</dcterms:created>
  <dcterms:modified xsi:type="dcterms:W3CDTF">2016-04-13T16:12:00Z</dcterms:modified>
</cp:coreProperties>
</file>