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858AB" w14:textId="77777777" w:rsidR="00AC234D" w:rsidRDefault="00E66F7B">
      <w:pPr>
        <w:spacing w:after="39" w:line="259" w:lineRule="auto"/>
        <w:ind w:left="0" w:firstLine="0"/>
        <w:jc w:val="right"/>
      </w:pPr>
      <w:bookmarkStart w:id="0" w:name="_GoBack"/>
      <w:bookmarkEnd w:id="0"/>
      <w:r>
        <w:rPr>
          <w:rFonts w:ascii="Calibri" w:eastAsia="Calibri" w:hAnsi="Calibri" w:cs="Calibri"/>
          <w:noProof/>
          <w:sz w:val="22"/>
        </w:rPr>
        <mc:AlternateContent>
          <mc:Choice Requires="wpg">
            <w:drawing>
              <wp:inline distT="0" distB="0" distL="0" distR="0" wp14:anchorId="728BB3D1" wp14:editId="747E52E8">
                <wp:extent cx="5477257" cy="731520"/>
                <wp:effectExtent l="0" t="0" r="0" b="0"/>
                <wp:docPr id="5948" name="Group 5948"/>
                <wp:cNvGraphicFramePr/>
                <a:graphic xmlns:a="http://schemas.openxmlformats.org/drawingml/2006/main">
                  <a:graphicData uri="http://schemas.microsoft.com/office/word/2010/wordprocessingGroup">
                    <wpg:wgp>
                      <wpg:cNvGrpSpPr/>
                      <wpg:grpSpPr>
                        <a:xfrm>
                          <a:off x="0" y="0"/>
                          <a:ext cx="5477257" cy="731520"/>
                          <a:chOff x="0" y="0"/>
                          <a:chExt cx="5477257" cy="731520"/>
                        </a:xfrm>
                      </wpg:grpSpPr>
                      <pic:pic xmlns:pic="http://schemas.openxmlformats.org/drawingml/2006/picture">
                        <pic:nvPicPr>
                          <pic:cNvPr id="7" name="Picture 7"/>
                          <pic:cNvPicPr/>
                        </pic:nvPicPr>
                        <pic:blipFill>
                          <a:blip r:embed="rId8"/>
                          <a:stretch>
                            <a:fillRect/>
                          </a:stretch>
                        </pic:blipFill>
                        <pic:spPr>
                          <a:xfrm>
                            <a:off x="0" y="0"/>
                            <a:ext cx="5477257" cy="731520"/>
                          </a:xfrm>
                          <a:prstGeom prst="rect">
                            <a:avLst/>
                          </a:prstGeom>
                        </pic:spPr>
                      </pic:pic>
                      <wps:wsp>
                        <wps:cNvPr id="8" name="Rectangle 8"/>
                        <wps:cNvSpPr/>
                        <wps:spPr>
                          <a:xfrm>
                            <a:off x="305" y="98680"/>
                            <a:ext cx="34356" cy="154840"/>
                          </a:xfrm>
                          <a:prstGeom prst="rect">
                            <a:avLst/>
                          </a:prstGeom>
                          <a:ln>
                            <a:noFill/>
                          </a:ln>
                        </wps:spPr>
                        <wps:txbx>
                          <w:txbxContent>
                            <w:p w14:paraId="63BC5818" w14:textId="77777777" w:rsidR="00F14B81" w:rsidRDefault="00F14B81">
                              <w:pPr>
                                <w:spacing w:after="160" w:line="259" w:lineRule="auto"/>
                                <w:ind w:left="0" w:firstLine="0"/>
                              </w:pPr>
                              <w:r>
                                <w:rPr>
                                  <w:rFonts w:ascii="Calibri" w:eastAsia="Calibri" w:hAnsi="Calibri" w:cs="Calibri"/>
                                  <w:sz w:val="18"/>
                                </w:rPr>
                                <w:t xml:space="preserve"> </w:t>
                              </w:r>
                            </w:p>
                          </w:txbxContent>
                        </wps:txbx>
                        <wps:bodyPr horzOverflow="overflow" vert="horz" lIns="0" tIns="0" rIns="0" bIns="0" rtlCol="0">
                          <a:noAutofit/>
                        </wps:bodyPr>
                      </wps:wsp>
                      <wps:wsp>
                        <wps:cNvPr id="9" name="Rectangle 9"/>
                        <wps:cNvSpPr/>
                        <wps:spPr>
                          <a:xfrm>
                            <a:off x="2972435" y="98680"/>
                            <a:ext cx="34356" cy="154840"/>
                          </a:xfrm>
                          <a:prstGeom prst="rect">
                            <a:avLst/>
                          </a:prstGeom>
                          <a:ln>
                            <a:noFill/>
                          </a:ln>
                        </wps:spPr>
                        <wps:txbx>
                          <w:txbxContent>
                            <w:p w14:paraId="6719E803" w14:textId="77777777" w:rsidR="00F14B81" w:rsidRDefault="00F14B81">
                              <w:pPr>
                                <w:spacing w:after="160" w:line="259" w:lineRule="auto"/>
                                <w:ind w:left="0" w:firstLine="0"/>
                              </w:pPr>
                              <w:r>
                                <w:rPr>
                                  <w:rFonts w:ascii="Calibri" w:eastAsia="Calibri" w:hAnsi="Calibri" w:cs="Calibri"/>
                                  <w:sz w:val="18"/>
                                </w:rPr>
                                <w:t xml:space="preserve"> </w:t>
                              </w:r>
                            </w:p>
                          </w:txbxContent>
                        </wps:txbx>
                        <wps:bodyPr horzOverflow="overflow" vert="horz" lIns="0" tIns="0" rIns="0" bIns="0" rtlCol="0">
                          <a:noAutofit/>
                        </wps:bodyPr>
                      </wps:wsp>
                    </wpg:wgp>
                  </a:graphicData>
                </a:graphic>
              </wp:inline>
            </w:drawing>
          </mc:Choice>
          <mc:Fallback>
            <w:pict>
              <v:group w14:anchorId="728BB3D1" id="Group 5948" o:spid="_x0000_s1026" style="width:431.3pt;height:57.6pt;mso-position-horizontal-relative:char;mso-position-vertical-relative:line" coordsize="54772,731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54772;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">
                  <v:imagedata r:id="rId9" o:title=""/>
                </v:shape>
                <v:rect id="Rectangle 8" o:spid="_x0000_s1028" style="position:absolute;left:3;top:986;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63BC5818" w14:textId="77777777" w:rsidR="00F14B81" w:rsidRDefault="00F14B81">
                        <w:pPr>
                          <w:spacing w:after="160" w:line="259" w:lineRule="auto"/>
                          <w:ind w:left="0" w:firstLine="0"/>
                        </w:pPr>
                        <w:r>
                          <w:rPr>
                            <w:rFonts w:ascii="Calibri" w:eastAsia="Calibri" w:hAnsi="Calibri" w:cs="Calibri"/>
                            <w:sz w:val="18"/>
                          </w:rPr>
                          <w:t xml:space="preserve"> </w:t>
                        </w:r>
                      </w:p>
                    </w:txbxContent>
                  </v:textbox>
                </v:rect>
                <v:rect id="Rectangle 9" o:spid="_x0000_s1029" style="position:absolute;left:29724;top:986;width:343;height:1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6719E803" w14:textId="77777777" w:rsidR="00F14B81" w:rsidRDefault="00F14B81">
                        <w:pPr>
                          <w:spacing w:after="160" w:line="259" w:lineRule="auto"/>
                          <w:ind w:left="0" w:firstLine="0"/>
                        </w:pPr>
                        <w:r>
                          <w:rPr>
                            <w:rFonts w:ascii="Calibri" w:eastAsia="Calibri" w:hAnsi="Calibri" w:cs="Calibri"/>
                            <w:sz w:val="18"/>
                          </w:rPr>
                          <w:t xml:space="preserve"> </w:t>
                        </w:r>
                      </w:p>
                    </w:txbxContent>
                  </v:textbox>
                </v:rect>
                <w10:anchorlock/>
              </v:group>
            </w:pict>
          </mc:Fallback>
        </mc:AlternateContent>
      </w:r>
      <w:r>
        <w:rPr>
          <w:rFonts w:ascii="Calibri" w:eastAsia="Calibri" w:hAnsi="Calibri" w:cs="Calibri"/>
          <w:sz w:val="18"/>
        </w:rPr>
        <w:t xml:space="preserve"> </w:t>
      </w:r>
    </w:p>
    <w:p w14:paraId="537E8358" w14:textId="77777777" w:rsidR="00AC234D" w:rsidRDefault="00E66F7B">
      <w:pPr>
        <w:spacing w:after="332" w:line="259" w:lineRule="auto"/>
        <w:ind w:left="0" w:firstLine="0"/>
      </w:pPr>
      <w:r>
        <w:t xml:space="preserve"> </w:t>
      </w:r>
    </w:p>
    <w:p w14:paraId="37819E09" w14:textId="77777777" w:rsidR="00AC234D" w:rsidRDefault="00E66F7B">
      <w:pPr>
        <w:spacing w:after="0" w:line="259" w:lineRule="auto"/>
        <w:ind w:left="0" w:firstLine="0"/>
      </w:pPr>
      <w:r>
        <w:rPr>
          <w:rFonts w:ascii="Calibri" w:eastAsia="Calibri" w:hAnsi="Calibri" w:cs="Calibri"/>
          <w:b/>
          <w:color w:val="1F497D"/>
          <w:sz w:val="40"/>
        </w:rPr>
        <w:t xml:space="preserve">Memorandum </w:t>
      </w:r>
    </w:p>
    <w:tbl>
      <w:tblPr>
        <w:tblStyle w:val="TableGrid"/>
        <w:tblW w:w="8712" w:type="dxa"/>
        <w:tblInd w:w="108" w:type="dxa"/>
        <w:tblCellMar>
          <w:top w:w="1" w:type="dxa"/>
        </w:tblCellMar>
        <w:tblLook w:val="04A0" w:firstRow="1" w:lastRow="0" w:firstColumn="1" w:lastColumn="0" w:noHBand="0" w:noVBand="1"/>
      </w:tblPr>
      <w:tblGrid>
        <w:gridCol w:w="720"/>
        <w:gridCol w:w="5202"/>
        <w:gridCol w:w="2790"/>
      </w:tblGrid>
      <w:tr w:rsidR="00AC234D" w14:paraId="5AD2A579" w14:textId="77777777" w:rsidTr="00D52FF0">
        <w:trPr>
          <w:trHeight w:val="524"/>
        </w:trPr>
        <w:tc>
          <w:tcPr>
            <w:tcW w:w="720" w:type="dxa"/>
            <w:tcBorders>
              <w:top w:val="nil"/>
              <w:left w:val="nil"/>
              <w:bottom w:val="nil"/>
              <w:right w:val="nil"/>
            </w:tcBorders>
          </w:tcPr>
          <w:p w14:paraId="02989BA9" w14:textId="77777777" w:rsidR="00AC234D" w:rsidRDefault="00E66F7B">
            <w:pPr>
              <w:spacing w:after="0" w:line="259" w:lineRule="auto"/>
              <w:ind w:left="0" w:firstLine="0"/>
            </w:pPr>
            <w:r>
              <w:rPr>
                <w:rFonts w:ascii="Calibri" w:eastAsia="Calibri" w:hAnsi="Calibri" w:cs="Calibri"/>
                <w:b/>
              </w:rPr>
              <w:t>From:</w:t>
            </w:r>
            <w:r>
              <w:t xml:space="preserve"> </w:t>
            </w:r>
          </w:p>
        </w:tc>
        <w:tc>
          <w:tcPr>
            <w:tcW w:w="5202" w:type="dxa"/>
            <w:tcBorders>
              <w:top w:val="nil"/>
              <w:left w:val="nil"/>
              <w:bottom w:val="nil"/>
              <w:right w:val="nil"/>
            </w:tcBorders>
          </w:tcPr>
          <w:p w14:paraId="33985473" w14:textId="77777777" w:rsidR="00AC234D" w:rsidRDefault="00E66F7B">
            <w:pPr>
              <w:spacing w:after="0" w:line="259" w:lineRule="auto"/>
              <w:ind w:left="0" w:firstLine="0"/>
            </w:pPr>
            <w:r>
              <w:rPr>
                <w:rFonts w:ascii="Calibri" w:eastAsia="Calibri" w:hAnsi="Calibri" w:cs="Calibri"/>
              </w:rPr>
              <w:t>Dave Dilks</w:t>
            </w:r>
            <w:r>
              <w:t xml:space="preserve"> </w:t>
            </w:r>
          </w:p>
        </w:tc>
        <w:tc>
          <w:tcPr>
            <w:tcW w:w="2790" w:type="dxa"/>
            <w:tcBorders>
              <w:top w:val="nil"/>
              <w:left w:val="nil"/>
              <w:bottom w:val="nil"/>
              <w:right w:val="nil"/>
            </w:tcBorders>
          </w:tcPr>
          <w:p w14:paraId="75EC8024" w14:textId="77777777" w:rsidR="00AC234D" w:rsidRDefault="00E66F7B">
            <w:pPr>
              <w:tabs>
                <w:tab w:val="right" w:pos="2244"/>
              </w:tabs>
              <w:spacing w:after="20" w:line="259" w:lineRule="auto"/>
              <w:ind w:left="0" w:firstLine="0"/>
            </w:pPr>
            <w:r>
              <w:rPr>
                <w:rFonts w:ascii="Calibri" w:eastAsia="Calibri" w:hAnsi="Calibri" w:cs="Calibri"/>
                <w:b/>
              </w:rPr>
              <w:t>Date:</w:t>
            </w:r>
            <w:r w:rsidR="0066197D">
              <w:t xml:space="preserve"> </w:t>
            </w:r>
            <w:r w:rsidR="00E700DB">
              <w:rPr>
                <w:rFonts w:ascii="Calibri" w:eastAsia="Calibri" w:hAnsi="Calibri" w:cs="Calibri"/>
              </w:rPr>
              <w:t>April 1, 2016</w:t>
            </w:r>
            <w:r>
              <w:t xml:space="preserve"> </w:t>
            </w:r>
          </w:p>
          <w:p w14:paraId="0CFCD70C" w14:textId="77777777" w:rsidR="00AC234D" w:rsidRDefault="00E66F7B">
            <w:pPr>
              <w:spacing w:after="0" w:line="259" w:lineRule="auto"/>
              <w:ind w:left="0" w:firstLine="0"/>
            </w:pPr>
            <w:r>
              <w:rPr>
                <w:rFonts w:ascii="Calibri" w:eastAsia="Calibri" w:hAnsi="Calibri" w:cs="Calibri"/>
                <w:b/>
              </w:rPr>
              <w:t>Project:</w:t>
            </w:r>
            <w:r>
              <w:t xml:space="preserve"> </w:t>
            </w:r>
            <w:r>
              <w:rPr>
                <w:rFonts w:ascii="Calibri" w:eastAsia="Calibri" w:hAnsi="Calibri" w:cs="Calibri"/>
              </w:rPr>
              <w:t>SRRTTF</w:t>
            </w:r>
            <w:r>
              <w:t xml:space="preserve"> </w:t>
            </w:r>
          </w:p>
        </w:tc>
      </w:tr>
      <w:tr w:rsidR="00AC234D" w14:paraId="058847D0" w14:textId="77777777" w:rsidTr="00D52FF0">
        <w:trPr>
          <w:trHeight w:val="242"/>
        </w:trPr>
        <w:tc>
          <w:tcPr>
            <w:tcW w:w="720" w:type="dxa"/>
            <w:tcBorders>
              <w:top w:val="nil"/>
              <w:left w:val="nil"/>
              <w:bottom w:val="nil"/>
              <w:right w:val="nil"/>
            </w:tcBorders>
          </w:tcPr>
          <w:p w14:paraId="5E23030C" w14:textId="77777777" w:rsidR="00AC234D" w:rsidRDefault="00E66F7B">
            <w:pPr>
              <w:spacing w:after="0" w:line="259" w:lineRule="auto"/>
              <w:ind w:left="0" w:firstLine="0"/>
            </w:pPr>
            <w:r>
              <w:rPr>
                <w:rFonts w:ascii="Calibri" w:eastAsia="Calibri" w:hAnsi="Calibri" w:cs="Calibri"/>
                <w:b/>
              </w:rPr>
              <w:t>To:</w:t>
            </w:r>
            <w:r>
              <w:rPr>
                <w:rFonts w:ascii="Calibri" w:eastAsia="Calibri" w:hAnsi="Calibri" w:cs="Calibri"/>
              </w:rPr>
              <w:t xml:space="preserve"> </w:t>
            </w:r>
          </w:p>
        </w:tc>
        <w:tc>
          <w:tcPr>
            <w:tcW w:w="5202" w:type="dxa"/>
            <w:tcBorders>
              <w:top w:val="nil"/>
              <w:left w:val="nil"/>
              <w:bottom w:val="nil"/>
              <w:right w:val="nil"/>
            </w:tcBorders>
          </w:tcPr>
          <w:p w14:paraId="0038D960" w14:textId="77777777" w:rsidR="00AC234D" w:rsidRDefault="006F2774">
            <w:pPr>
              <w:spacing w:after="0" w:line="259" w:lineRule="auto"/>
              <w:ind w:left="0" w:firstLine="0"/>
            </w:pPr>
            <w:r w:rsidRPr="006F2774">
              <w:rPr>
                <w:rFonts w:ascii="Calibri" w:eastAsia="Calibri" w:hAnsi="Calibri" w:cs="Calibri"/>
              </w:rPr>
              <w:t>Spokane River Regional Toxics Task Force</w:t>
            </w:r>
            <w:r w:rsidR="00E66F7B">
              <w:rPr>
                <w:rFonts w:ascii="Calibri" w:eastAsia="Calibri" w:hAnsi="Calibri" w:cs="Calibri"/>
              </w:rPr>
              <w:t xml:space="preserve"> </w:t>
            </w:r>
          </w:p>
        </w:tc>
        <w:tc>
          <w:tcPr>
            <w:tcW w:w="2790" w:type="dxa"/>
            <w:tcBorders>
              <w:top w:val="nil"/>
              <w:left w:val="nil"/>
              <w:bottom w:val="nil"/>
              <w:right w:val="nil"/>
            </w:tcBorders>
          </w:tcPr>
          <w:p w14:paraId="1FF7EE93" w14:textId="77777777" w:rsidR="00AC234D" w:rsidRDefault="00E66F7B">
            <w:pPr>
              <w:spacing w:after="0" w:line="259" w:lineRule="auto"/>
              <w:ind w:left="0" w:firstLine="0"/>
            </w:pPr>
            <w:r>
              <w:rPr>
                <w:rFonts w:ascii="Calibri" w:eastAsia="Calibri" w:hAnsi="Calibri" w:cs="Calibri"/>
              </w:rPr>
              <w:t xml:space="preserve"> </w:t>
            </w:r>
          </w:p>
        </w:tc>
      </w:tr>
    </w:tbl>
    <w:p w14:paraId="5837A039" w14:textId="77777777" w:rsidR="00AC234D" w:rsidRDefault="00E66F7B" w:rsidP="000731DE">
      <w:pPr>
        <w:tabs>
          <w:tab w:val="center" w:pos="4382"/>
        </w:tabs>
        <w:spacing w:before="120" w:after="256" w:line="259" w:lineRule="auto"/>
        <w:ind w:left="0" w:firstLine="0"/>
      </w:pPr>
      <w:r>
        <w:rPr>
          <w:rFonts w:ascii="Calibri" w:eastAsia="Calibri" w:hAnsi="Calibri" w:cs="Calibri"/>
          <w:b/>
        </w:rPr>
        <w:t xml:space="preserve">SUBJECT: </w:t>
      </w:r>
      <w:r>
        <w:rPr>
          <w:rFonts w:ascii="Calibri" w:eastAsia="Calibri" w:hAnsi="Calibri" w:cs="Calibri"/>
          <w:b/>
        </w:rPr>
        <w:tab/>
        <w:t>DRAFT</w:t>
      </w:r>
      <w:r w:rsidR="00C62D2F">
        <w:rPr>
          <w:rFonts w:ascii="Calibri" w:eastAsia="Calibri" w:hAnsi="Calibri" w:cs="Calibri"/>
          <w:b/>
        </w:rPr>
        <w:t>, PRELIMINARY NUMBERS</w:t>
      </w:r>
      <w:r>
        <w:rPr>
          <w:rFonts w:ascii="Calibri" w:eastAsia="Calibri" w:hAnsi="Calibri" w:cs="Calibri"/>
          <w:b/>
        </w:rPr>
        <w:t xml:space="preserve">: </w:t>
      </w:r>
      <w:r w:rsidR="0090411E">
        <w:rPr>
          <w:rFonts w:ascii="Calibri" w:eastAsia="Calibri" w:hAnsi="Calibri" w:cs="Calibri"/>
          <w:b/>
        </w:rPr>
        <w:t xml:space="preserve">Magnitude of </w:t>
      </w:r>
      <w:r>
        <w:rPr>
          <w:rFonts w:ascii="Calibri" w:eastAsia="Calibri" w:hAnsi="Calibri" w:cs="Calibri"/>
          <w:b/>
        </w:rPr>
        <w:t xml:space="preserve">Sources and Pathways of PCBs in the Spokane River Watershed   </w:t>
      </w:r>
    </w:p>
    <w:p w14:paraId="690A843F" w14:textId="77777777" w:rsidR="00AC234D" w:rsidRDefault="00E66F7B">
      <w:pPr>
        <w:pStyle w:val="Heading1"/>
        <w:ind w:left="-5"/>
      </w:pPr>
      <w:r>
        <w:t xml:space="preserve">Summary </w:t>
      </w:r>
    </w:p>
    <w:p w14:paraId="5380410C" w14:textId="77777777" w:rsidR="00AC234D" w:rsidRDefault="00E66F7B" w:rsidP="0090411E">
      <w:pPr>
        <w:spacing w:after="169"/>
        <w:ind w:left="-5" w:right="41"/>
      </w:pPr>
      <w:r>
        <w:t xml:space="preserve">The Spokane River Regional Toxics Task Force (SRRTTF) is developing a comprehensive plan to </w:t>
      </w:r>
      <w:ins w:id="1" w:author="Author">
        <w:r w:rsidR="00483B3E">
          <w:t xml:space="preserve">bring the Spokane River into compliance with applicable water quality standards for </w:t>
        </w:r>
      </w:ins>
      <w:del w:id="2" w:author="Author">
        <w:r w:rsidDel="00483B3E">
          <w:delText xml:space="preserve">reduce </w:delText>
        </w:r>
      </w:del>
      <w:r>
        <w:t>polychlorinated biphenyls (PCBs)</w:t>
      </w:r>
      <w:ins w:id="3" w:author="Author">
        <w:r w:rsidR="00483B3E">
          <w:t>.</w:t>
        </w:r>
      </w:ins>
      <w:del w:id="4" w:author="Author">
        <w:r w:rsidDel="00483B3E">
          <w:delText xml:space="preserve"> </w:delText>
        </w:r>
        <w:commentRangeStart w:id="5"/>
        <w:r w:rsidDel="00483B3E">
          <w:delText>in</w:delText>
        </w:r>
      </w:del>
      <w:commentRangeEnd w:id="5"/>
      <w:r w:rsidR="00483B3E">
        <w:rPr>
          <w:rStyle w:val="CommentReference"/>
        </w:rPr>
        <w:commentReference w:id="5"/>
      </w:r>
      <w:del w:id="6" w:author="Author">
        <w:r w:rsidDel="00483B3E">
          <w:delText xml:space="preserve"> the Spokane River.</w:delText>
        </w:r>
      </w:del>
      <w:r>
        <w:t xml:space="preserve"> Development of the comprehensive plan will benefit from an understanding of the sources </w:t>
      </w:r>
      <w:r w:rsidR="0058027B">
        <w:t xml:space="preserve">and pathways </w:t>
      </w:r>
      <w:r>
        <w:t>of PCBs in the Spokane River watershed</w:t>
      </w:r>
      <w:r w:rsidR="0058027B">
        <w:t xml:space="preserve">, allowing the plan to target control </w:t>
      </w:r>
      <w:r w:rsidR="0090411E">
        <w:t>o</w:t>
      </w:r>
      <w:r w:rsidR="006863AE">
        <w:t>f</w:t>
      </w:r>
      <w:r w:rsidR="0090411E">
        <w:t xml:space="preserve"> th</w:t>
      </w:r>
      <w:r w:rsidR="0058027B">
        <w:t xml:space="preserve">e </w:t>
      </w:r>
      <w:r w:rsidR="006863AE">
        <w:t xml:space="preserve">most important </w:t>
      </w:r>
      <w:r w:rsidR="0058027B">
        <w:t>sources</w:t>
      </w:r>
      <w:r w:rsidR="0090411E">
        <w:t xml:space="preserve"> </w:t>
      </w:r>
      <w:r w:rsidR="0058027B">
        <w:t>and pathways</w:t>
      </w:r>
      <w:r>
        <w:t xml:space="preserve">. </w:t>
      </w:r>
      <w:r w:rsidR="0090411E">
        <w:t>A prior</w:t>
      </w:r>
      <w:r>
        <w:t xml:space="preserve"> memorandum </w:t>
      </w:r>
      <w:r w:rsidR="0090411E">
        <w:t xml:space="preserve">(LimnoTech, 2015) </w:t>
      </w:r>
      <w:r>
        <w:t>describe</w:t>
      </w:r>
      <w:r w:rsidR="0090411E">
        <w:t>d</w:t>
      </w:r>
      <w:r>
        <w:t xml:space="preserve"> </w:t>
      </w:r>
      <w:r w:rsidR="0090411E">
        <w:t xml:space="preserve">potential </w:t>
      </w:r>
      <w:r>
        <w:t xml:space="preserve">sources and transport mechanisms affecting PCBs in the Spokane River and its contributing watershed. </w:t>
      </w:r>
      <w:r w:rsidR="0090411E">
        <w:t xml:space="preserve">This memorandum </w:t>
      </w:r>
      <w:ins w:id="7" w:author="Author">
        <w:r w:rsidR="00D1314A">
          <w:t xml:space="preserve">estimates </w:t>
        </w:r>
      </w:ins>
      <w:del w:id="8" w:author="Author">
        <w:r w:rsidR="0090411E" w:rsidDel="00D1314A">
          <w:delText xml:space="preserve">quantifies </w:delText>
        </w:r>
      </w:del>
      <w:r w:rsidR="0090411E">
        <w:t xml:space="preserve">the magnitude of those sources and pathways to the extent possible, using site-specific data </w:t>
      </w:r>
      <w:r w:rsidR="00970823">
        <w:t xml:space="preserve">when available </w:t>
      </w:r>
      <w:r w:rsidR="0090411E">
        <w:t>and literature sources</w:t>
      </w:r>
      <w:r w:rsidR="00970823">
        <w:t xml:space="preserve"> otherwise</w:t>
      </w:r>
      <w:r w:rsidR="0090411E">
        <w:t>.</w:t>
      </w:r>
      <w:r w:rsidR="00926653">
        <w:t xml:space="preserve"> </w:t>
      </w:r>
      <w:ins w:id="9" w:author="Author">
        <w:r w:rsidR="00D1314A">
          <w:t>Many of the estimates are accurate only to an order of magnitude b</w:t>
        </w:r>
      </w:ins>
      <w:del w:id="10" w:author="Author">
        <w:r w:rsidR="00926653" w:rsidDel="00D1314A">
          <w:delText>B</w:delText>
        </w:r>
      </w:del>
      <w:r w:rsidR="00926653">
        <w:t xml:space="preserve">ecause </w:t>
      </w:r>
      <w:ins w:id="11" w:author="Author">
        <w:r w:rsidR="009D483F">
          <w:t>of</w:t>
        </w:r>
      </w:ins>
      <w:del w:id="12" w:author="Author">
        <w:r w:rsidR="00926653" w:rsidDel="009D483F">
          <w:delText>to</w:delText>
        </w:r>
      </w:del>
      <w:r w:rsidR="00926653">
        <w:t xml:space="preserve"> the </w:t>
      </w:r>
      <w:r w:rsidR="00EA06F9">
        <w:t>extensive</w:t>
      </w:r>
      <w:r w:rsidR="00926653">
        <w:t xml:space="preserve"> reliance </w:t>
      </w:r>
      <w:r w:rsidR="00EA06F9">
        <w:t>on literature values</w:t>
      </w:r>
      <w:ins w:id="13" w:author="Author">
        <w:r w:rsidR="00D1314A">
          <w:t>.</w:t>
        </w:r>
      </w:ins>
      <w:del w:id="14" w:author="Author">
        <w:r w:rsidR="00EA06F9" w:rsidDel="00D1314A">
          <w:delText xml:space="preserve">, many estimates </w:delText>
        </w:r>
        <w:r w:rsidR="006863AE" w:rsidDel="00D1314A">
          <w:delText xml:space="preserve">are </w:delText>
        </w:r>
        <w:r w:rsidR="00EA06F9" w:rsidDel="00D1314A">
          <w:delText>accurate only to an order of magnitude</w:delText>
        </w:r>
      </w:del>
      <w:r w:rsidR="00EA06F9">
        <w:t xml:space="preserve">. Although uncertain, these estimates are still </w:t>
      </w:r>
      <w:r w:rsidR="006863AE">
        <w:t>worthwhile</w:t>
      </w:r>
      <w:ins w:id="15" w:author="Author">
        <w:r w:rsidR="00D1314A">
          <w:t xml:space="preserve"> in </w:t>
        </w:r>
      </w:ins>
      <w:del w:id="16" w:author="Author">
        <w:r w:rsidR="006863AE" w:rsidDel="00D1314A">
          <w:delText xml:space="preserve">, </w:delText>
        </w:r>
        <w:r w:rsidR="0058027B" w:rsidDel="00D1314A">
          <w:delText>as</w:delText>
        </w:r>
        <w:r w:rsidR="006863AE" w:rsidDel="00D1314A">
          <w:delText xml:space="preserve"> </w:delText>
        </w:r>
      </w:del>
      <w:r w:rsidR="006863AE">
        <w:t xml:space="preserve">distinguishing </w:t>
      </w:r>
      <w:ins w:id="17" w:author="Author">
        <w:r w:rsidR="00D1314A">
          <w:t xml:space="preserve">between </w:t>
        </w:r>
      </w:ins>
      <w:r w:rsidR="006863AE">
        <w:t>sources and pathways as</w:t>
      </w:r>
      <w:r w:rsidR="0058027B">
        <w:t xml:space="preserve"> </w:t>
      </w:r>
      <w:del w:id="18" w:author="Author">
        <w:r w:rsidR="0058027B" w:rsidDel="00D1314A">
          <w:delText>“</w:delText>
        </w:r>
      </w:del>
      <w:r w:rsidR="0058027B">
        <w:t>likely significant</w:t>
      </w:r>
      <w:del w:id="19" w:author="Author">
        <w:r w:rsidR="0058027B" w:rsidDel="00D1314A">
          <w:delText>”</w:delText>
        </w:r>
      </w:del>
      <w:r w:rsidR="0058027B">
        <w:t xml:space="preserve"> or </w:t>
      </w:r>
      <w:del w:id="20" w:author="Author">
        <w:r w:rsidR="0058027B" w:rsidDel="00D1314A">
          <w:delText>“</w:delText>
        </w:r>
      </w:del>
      <w:r w:rsidR="0058027B">
        <w:t>relatively unimportant</w:t>
      </w:r>
      <w:del w:id="21" w:author="Author">
        <w:r w:rsidR="0058027B" w:rsidDel="00D1314A">
          <w:delText>”</w:delText>
        </w:r>
      </w:del>
      <w:r w:rsidR="006863AE">
        <w:t xml:space="preserve"> </w:t>
      </w:r>
      <w:del w:id="22" w:author="Author">
        <w:r w:rsidR="006863AE" w:rsidDel="00D1314A">
          <w:delText>will be valuable</w:delText>
        </w:r>
      </w:del>
      <w:r w:rsidR="006863AE">
        <w:t xml:space="preserve"> in developing the comprehensive plan</w:t>
      </w:r>
      <w:r w:rsidR="00EA06F9">
        <w:t>.</w:t>
      </w:r>
    </w:p>
    <w:p w14:paraId="7A4C533B" w14:textId="77777777" w:rsidR="00607F3D" w:rsidRDefault="006863AE" w:rsidP="0090411E">
      <w:pPr>
        <w:spacing w:after="169"/>
        <w:ind w:left="-5" w:right="41"/>
      </w:pPr>
      <w:r>
        <w:t xml:space="preserve">Legacy </w:t>
      </w:r>
      <w:r w:rsidR="00607F3D">
        <w:t>PCBs in</w:t>
      </w:r>
      <w:r w:rsidR="00926653">
        <w:t xml:space="preserve"> buildings (e.g. </w:t>
      </w:r>
      <w:r w:rsidR="00AF2C17">
        <w:t xml:space="preserve">small capacitors, </w:t>
      </w:r>
      <w:r w:rsidR="00926653">
        <w:t>caulks) and</w:t>
      </w:r>
      <w:r w:rsidR="00607F3D">
        <w:t xml:space="preserve"> legacy soil contamination are estimated to be the largest sources of PCB</w:t>
      </w:r>
      <w:r>
        <w:t>s</w:t>
      </w:r>
      <w:r w:rsidR="00607F3D">
        <w:t xml:space="preserve"> in the watershed. </w:t>
      </w:r>
      <w:r w:rsidR="0058027B">
        <w:t>Cumulative loading across all w</w:t>
      </w:r>
      <w:r w:rsidR="00607F3D">
        <w:t xml:space="preserve">astewater treatment </w:t>
      </w:r>
      <w:r w:rsidR="00437776">
        <w:t>plant</w:t>
      </w:r>
      <w:r>
        <w:t>s</w:t>
      </w:r>
      <w:r w:rsidR="00607F3D">
        <w:t>, contaminated groundwater</w:t>
      </w:r>
      <w:r w:rsidR="00EA06F9">
        <w:t>,</w:t>
      </w:r>
      <w:r w:rsidR="00607F3D">
        <w:t xml:space="preserve"> and stormwater/combined sewer overflows are estimated to be the </w:t>
      </w:r>
      <w:r w:rsidR="0066197D">
        <w:t>primary</w:t>
      </w:r>
      <w:r w:rsidR="00607F3D">
        <w:t xml:space="preserve"> delivery mechanisms</w:t>
      </w:r>
      <w:r w:rsidR="00EA06F9">
        <w:t xml:space="preserve"> of PCBs to the Spokane River</w:t>
      </w:r>
      <w:r w:rsidR="00607F3D">
        <w:t xml:space="preserve">. </w:t>
      </w:r>
      <w:r w:rsidR="00926653">
        <w:t xml:space="preserve">PCB loading from Lake Coeur d’Alene </w:t>
      </w:r>
      <w:r w:rsidR="0066197D">
        <w:t>and tributaries are</w:t>
      </w:r>
      <w:r w:rsidR="00EA06F9">
        <w:t xml:space="preserve"> of similar magnitude to these </w:t>
      </w:r>
      <w:r w:rsidR="0058027B">
        <w:t xml:space="preserve">other </w:t>
      </w:r>
      <w:r w:rsidR="00AF2C17">
        <w:t>primary delivery mechanisms, but this is due to a very large volume of flow at a low concentration.</w:t>
      </w:r>
      <w:r w:rsidR="00926653">
        <w:t xml:space="preserve"> </w:t>
      </w:r>
      <w:r w:rsidR="00607F3D">
        <w:t>Insufficient data exists to made credible estimates of the magnitude of most transport pathways between the above sources and delivery mechanisms.</w:t>
      </w:r>
    </w:p>
    <w:p w14:paraId="5D21F186" w14:textId="77777777" w:rsidR="00AC234D" w:rsidRDefault="00E66F7B">
      <w:pPr>
        <w:pStyle w:val="Heading1"/>
        <w:ind w:left="-5"/>
      </w:pPr>
      <w:r>
        <w:t xml:space="preserve">Introduction  </w:t>
      </w:r>
    </w:p>
    <w:p w14:paraId="7A3B7B84" w14:textId="77777777" w:rsidR="003B7BAE" w:rsidRDefault="003B7BAE" w:rsidP="003B7BAE">
      <w:pPr>
        <w:spacing w:after="0"/>
        <w:ind w:left="0" w:right="43" w:hanging="14"/>
      </w:pPr>
      <w:moveToRangeStart w:id="23" w:author="Author" w:name="move449445849"/>
      <w:moveTo w:id="24" w:author="Author">
        <w:r>
          <w:t>This memorandum quantifies</w:t>
        </w:r>
      </w:moveTo>
      <w:ins w:id="25" w:author="Author">
        <w:r>
          <w:t xml:space="preserve">, to the extent possible, </w:t>
        </w:r>
      </w:ins>
      <w:moveTo w:id="26" w:author="Author">
        <w:del w:id="27" w:author="Author">
          <w:r w:rsidDel="003B7BAE">
            <w:delText xml:space="preserve"> </w:delText>
          </w:r>
        </w:del>
        <w:r>
          <w:t xml:space="preserve">the magnitude of </w:t>
        </w:r>
        <w:del w:id="28" w:author="Author">
          <w:r w:rsidDel="003B7BAE">
            <w:delText xml:space="preserve">those </w:delText>
          </w:r>
        </w:del>
        <w:r>
          <w:t xml:space="preserve">sources and pathways </w:t>
        </w:r>
      </w:moveTo>
      <w:ins w:id="29" w:author="Author">
        <w:r>
          <w:t xml:space="preserve">of PCBs to the Spokane River </w:t>
        </w:r>
      </w:ins>
      <w:moveTo w:id="30" w:author="Author">
        <w:del w:id="31" w:author="Author">
          <w:r w:rsidDel="003B7BAE">
            <w:delText xml:space="preserve">to the extent possible, </w:delText>
          </w:r>
        </w:del>
        <w:r>
          <w:t xml:space="preserve">using a combination of site-specific data and literature sources. </w:t>
        </w:r>
      </w:moveTo>
      <w:ins w:id="32" w:author="Author">
        <w:r>
          <w:t xml:space="preserve">A prior memorandum (LimnoTech, 2015) described potential key sources and transport mechanisms affecting PCBs in the Spokane River watershed. That memorandum showed that PCBs originate from many different sources, and are delivered to the river via many different pathways. </w:t>
        </w:r>
      </w:ins>
      <w:moveTo w:id="33" w:author="Author">
        <w:r>
          <w:t>Th</w:t>
        </w:r>
      </w:moveTo>
      <w:ins w:id="34" w:author="Author">
        <w:r>
          <w:t>is</w:t>
        </w:r>
      </w:ins>
      <w:moveTo w:id="35" w:author="Author">
        <w:del w:id="36" w:author="Author">
          <w:r w:rsidDel="003B7BAE">
            <w:delText>e</w:delText>
          </w:r>
        </w:del>
        <w:r>
          <w:t xml:space="preserve"> memorandum is divided into sections </w:t>
        </w:r>
      </w:moveTo>
      <w:ins w:id="37" w:author="Author">
        <w:r>
          <w:t>discussing</w:t>
        </w:r>
      </w:ins>
      <w:moveTo w:id="38" w:author="Author">
        <w:del w:id="39" w:author="Author">
          <w:r w:rsidDel="003B7BAE">
            <w:delText>of</w:delText>
          </w:r>
        </w:del>
        <w:r>
          <w:t xml:space="preserve">: </w:t>
        </w:r>
      </w:moveTo>
    </w:p>
    <w:p w14:paraId="56FE6EFD" w14:textId="77777777" w:rsidR="003B7BAE" w:rsidRDefault="003B7BAE" w:rsidP="003B7BAE">
      <w:pPr>
        <w:numPr>
          <w:ilvl w:val="0"/>
          <w:numId w:val="3"/>
        </w:numPr>
        <w:spacing w:after="0"/>
        <w:ind w:right="43" w:hanging="360"/>
      </w:pPr>
      <w:moveTo w:id="40" w:author="Author">
        <w:r>
          <w:t xml:space="preserve">Magnitude of sources of PCBs </w:t>
        </w:r>
      </w:moveTo>
    </w:p>
    <w:p w14:paraId="79F4B972" w14:textId="77777777" w:rsidR="003B7BAE" w:rsidRDefault="003B7BAE" w:rsidP="003B7BAE">
      <w:pPr>
        <w:numPr>
          <w:ilvl w:val="0"/>
          <w:numId w:val="3"/>
        </w:numPr>
        <w:spacing w:after="17"/>
        <w:ind w:right="41" w:hanging="360"/>
      </w:pPr>
      <w:moveTo w:id="41" w:author="Author">
        <w:r>
          <w:t xml:space="preserve">Magnitude of delivery mechanisms of PCBs to the Spokane River </w:t>
        </w:r>
      </w:moveTo>
    </w:p>
    <w:p w14:paraId="3C7B4CF1" w14:textId="77777777" w:rsidR="003B7BAE" w:rsidDel="00483B3E" w:rsidRDefault="003B7BAE" w:rsidP="003B7BAE">
      <w:pPr>
        <w:numPr>
          <w:ilvl w:val="0"/>
          <w:numId w:val="3"/>
        </w:numPr>
        <w:spacing w:after="294"/>
        <w:ind w:right="41" w:hanging="360"/>
        <w:rPr>
          <w:del w:id="42" w:author="Author"/>
        </w:rPr>
      </w:pPr>
      <w:moveTo w:id="43" w:author="Author">
        <w:del w:id="44" w:author="Author">
          <w:r w:rsidDel="00483B3E">
            <w:delText xml:space="preserve">Magnitude of intermediate transport pathways </w:delText>
          </w:r>
        </w:del>
      </w:moveTo>
    </w:p>
    <w:moveToRangeEnd w:id="23"/>
    <w:p w14:paraId="61437D36" w14:textId="77777777" w:rsidR="00AC234D" w:rsidDel="00483B3E" w:rsidRDefault="00E66F7B">
      <w:pPr>
        <w:spacing w:after="92"/>
        <w:ind w:left="-5" w:right="41"/>
        <w:rPr>
          <w:del w:id="45" w:author="Author"/>
        </w:rPr>
      </w:pPr>
      <w:del w:id="46" w:author="Author">
        <w:r w:rsidDel="00483B3E">
          <w:delText>The SRRTTF is developing a comprehensive plan to reduce PCBs in the Spokane River, designed to identify specific management actions that can be taken to control PCB loads to the river. Work on</w:delText>
        </w:r>
        <w:r w:rsidR="0058027B" w:rsidDel="00483B3E">
          <w:delText xml:space="preserve"> the</w:delText>
        </w:r>
        <w:r w:rsidDel="00483B3E">
          <w:delText xml:space="preserve"> </w:delText>
        </w:r>
        <w:r w:rsidR="006863AE" w:rsidDel="00483B3E">
          <w:delText>c</w:delText>
        </w:r>
        <w:r w:rsidDel="00483B3E">
          <w:delText xml:space="preserve">omprehensive </w:delText>
        </w:r>
        <w:r w:rsidR="006863AE" w:rsidDel="00483B3E">
          <w:delText>p</w:delText>
        </w:r>
        <w:r w:rsidDel="00483B3E">
          <w:delText xml:space="preserve">lan </w:delText>
        </w:r>
        <w:r w:rsidR="0066197D" w:rsidDel="00483B3E">
          <w:delText>is</w:delText>
        </w:r>
        <w:r w:rsidDel="00483B3E">
          <w:delText xml:space="preserve"> be</w:delText>
        </w:r>
        <w:r w:rsidR="0066197D" w:rsidDel="00483B3E">
          <w:delText>ing</w:delText>
        </w:r>
        <w:r w:rsidDel="00483B3E">
          <w:delText xml:space="preserve"> conducted through five tasks: </w:delText>
        </w:r>
      </w:del>
    </w:p>
    <w:p w14:paraId="75275B47" w14:textId="77777777" w:rsidR="00AC234D" w:rsidDel="00483B3E" w:rsidRDefault="00E66F7B">
      <w:pPr>
        <w:numPr>
          <w:ilvl w:val="0"/>
          <w:numId w:val="2"/>
        </w:numPr>
        <w:spacing w:after="34"/>
        <w:ind w:right="41" w:hanging="360"/>
        <w:rPr>
          <w:del w:id="47" w:author="Author"/>
        </w:rPr>
      </w:pPr>
      <w:del w:id="48" w:author="Author">
        <w:r w:rsidDel="00483B3E">
          <w:lastRenderedPageBreak/>
          <w:delText xml:space="preserve">Develop Inventory of PCB Sources and Pathways </w:delText>
        </w:r>
      </w:del>
    </w:p>
    <w:p w14:paraId="01E5AAC2" w14:textId="77777777" w:rsidR="00AC234D" w:rsidDel="00483B3E" w:rsidRDefault="00E66F7B">
      <w:pPr>
        <w:numPr>
          <w:ilvl w:val="0"/>
          <w:numId w:val="2"/>
        </w:numPr>
        <w:spacing w:after="34"/>
        <w:ind w:right="41" w:hanging="360"/>
        <w:rPr>
          <w:del w:id="49" w:author="Author"/>
        </w:rPr>
      </w:pPr>
      <w:del w:id="50" w:author="Author">
        <w:r w:rsidDel="00483B3E">
          <w:delText xml:space="preserve">Evaluate </w:delText>
        </w:r>
        <w:r w:rsidR="0090411E" w:rsidDel="00483B3E">
          <w:delText>Control Actions</w:delText>
        </w:r>
        <w:r w:rsidDel="00483B3E">
          <w:delText xml:space="preserve"> to address PCB Sources and Pathways  </w:delText>
        </w:r>
      </w:del>
    </w:p>
    <w:p w14:paraId="62D4809C" w14:textId="77777777" w:rsidR="00AC234D" w:rsidDel="00483B3E" w:rsidRDefault="00E66F7B">
      <w:pPr>
        <w:numPr>
          <w:ilvl w:val="0"/>
          <w:numId w:val="2"/>
        </w:numPr>
        <w:spacing w:after="31"/>
        <w:ind w:right="41" w:hanging="360"/>
        <w:rPr>
          <w:del w:id="51" w:author="Author"/>
        </w:rPr>
      </w:pPr>
      <w:del w:id="52" w:author="Author">
        <w:r w:rsidDel="00483B3E">
          <w:delText xml:space="preserve">Attain Consensus on Alternatives to Be Included in Plan </w:delText>
        </w:r>
      </w:del>
    </w:p>
    <w:p w14:paraId="0D56B9FE" w14:textId="77777777" w:rsidR="00AC234D" w:rsidDel="00483B3E" w:rsidRDefault="00E66F7B">
      <w:pPr>
        <w:numPr>
          <w:ilvl w:val="0"/>
          <w:numId w:val="2"/>
        </w:numPr>
        <w:spacing w:after="33"/>
        <w:ind w:right="41" w:hanging="360"/>
        <w:rPr>
          <w:del w:id="53" w:author="Author"/>
        </w:rPr>
      </w:pPr>
      <w:del w:id="54" w:author="Author">
        <w:r w:rsidDel="00483B3E">
          <w:delText xml:space="preserve">Develop Comprehensive Plan </w:delText>
        </w:r>
      </w:del>
    </w:p>
    <w:p w14:paraId="5329FD2B" w14:textId="77777777" w:rsidR="00AC234D" w:rsidDel="00483B3E" w:rsidRDefault="00E66F7B">
      <w:pPr>
        <w:numPr>
          <w:ilvl w:val="0"/>
          <w:numId w:val="2"/>
        </w:numPr>
        <w:ind w:right="41" w:hanging="360"/>
        <w:rPr>
          <w:del w:id="55" w:author="Author"/>
        </w:rPr>
      </w:pPr>
      <w:del w:id="56" w:author="Author">
        <w:r w:rsidDel="00483B3E">
          <w:delText xml:space="preserve">Project Management and Coordination </w:delText>
        </w:r>
      </w:del>
    </w:p>
    <w:p w14:paraId="0CE247CC" w14:textId="77777777" w:rsidR="00AC234D" w:rsidDel="003B7BAE" w:rsidRDefault="0090411E" w:rsidP="003B7BAE">
      <w:pPr>
        <w:spacing w:after="0"/>
        <w:ind w:left="0" w:right="43" w:hanging="14"/>
      </w:pPr>
      <w:del w:id="57" w:author="Author">
        <w:r w:rsidDel="003B7BAE">
          <w:delText>A prior memorandum (LimnoTech, 2015)</w:delText>
        </w:r>
        <w:r w:rsidR="00607F3D" w:rsidDel="003B7BAE">
          <w:delText>, corresponding to the first part of the first task,</w:delText>
        </w:r>
        <w:r w:rsidDel="003B7BAE">
          <w:delText xml:space="preserve"> described potential key sources and transport mechanisms affecting PCBs in the Spokane River watershed</w:delText>
        </w:r>
        <w:r w:rsidR="000873C2" w:rsidDel="003B7BAE">
          <w:delText>.</w:delText>
        </w:r>
        <w:r w:rsidDel="003B7BAE">
          <w:delText xml:space="preserve"> </w:delText>
        </w:r>
        <w:r w:rsidR="000873C2" w:rsidDel="003B7BAE">
          <w:delText>That memorandum</w:delText>
        </w:r>
        <w:r w:rsidDel="003B7BAE">
          <w:delText xml:space="preserve"> showed that PCBs </w:delText>
        </w:r>
        <w:r w:rsidR="006863AE" w:rsidDel="003B7BAE">
          <w:delText>originate</w:delText>
        </w:r>
        <w:r w:rsidDel="003B7BAE">
          <w:delText xml:space="preserve"> from many different sources, and </w:delText>
        </w:r>
        <w:r w:rsidR="006863AE" w:rsidDel="003B7BAE">
          <w:delText xml:space="preserve">are </w:delText>
        </w:r>
        <w:r w:rsidDel="003B7BAE">
          <w:delText xml:space="preserve">delivered to the river via many different pathways. </w:delText>
        </w:r>
        <w:r w:rsidR="00607F3D" w:rsidDel="003B7BAE">
          <w:delText>Selection of the most appropriate management actions will be facilitated by an understanding to the magnitude of the various sources and pathways</w:delText>
        </w:r>
      </w:del>
      <w:r w:rsidR="00607F3D">
        <w:t xml:space="preserve">. </w:t>
      </w:r>
      <w:moveFromRangeStart w:id="58" w:author="Author" w:name="move449445849"/>
      <w:moveFrom w:id="59" w:author="Author">
        <w:r w:rsidDel="003B7BAE">
          <w:t>This memorandum quantifies the magnitude of those sources and pathways to the extent possible, using a combination of site-specific data and literature sources.</w:t>
        </w:r>
        <w:r w:rsidR="006863AE" w:rsidDel="003B7BAE">
          <w:t xml:space="preserve"> </w:t>
        </w:r>
        <w:r w:rsidR="00E66F7B" w:rsidDel="003B7BAE">
          <w:t>Th</w:t>
        </w:r>
        <w:r w:rsidR="00CB3D47" w:rsidDel="003B7BAE">
          <w:t>e</w:t>
        </w:r>
        <w:r w:rsidR="00E66F7B" w:rsidDel="003B7BAE">
          <w:t xml:space="preserve"> memorandum is divided into sections of: </w:t>
        </w:r>
      </w:moveFrom>
    </w:p>
    <w:p w14:paraId="5FE9032C" w14:textId="77777777" w:rsidR="00AC234D" w:rsidDel="003B7BAE" w:rsidRDefault="000873C2">
      <w:pPr>
        <w:spacing w:after="0"/>
        <w:ind w:left="0" w:right="43" w:hanging="14"/>
        <w:pPrChange w:id="60" w:author="Author">
          <w:pPr>
            <w:numPr>
              <w:numId w:val="3"/>
            </w:numPr>
            <w:spacing w:after="0"/>
            <w:ind w:left="720" w:right="43" w:hanging="360"/>
          </w:pPr>
        </w:pPrChange>
      </w:pPr>
      <w:moveFrom w:id="61" w:author="Author">
        <w:r w:rsidDel="003B7BAE">
          <w:t xml:space="preserve">Magnitude of </w:t>
        </w:r>
        <w:r w:rsidR="0066197D" w:rsidDel="003B7BAE">
          <w:t>s</w:t>
        </w:r>
        <w:r w:rsidR="00E66F7B" w:rsidDel="003B7BAE">
          <w:t xml:space="preserve">ources of PCBs </w:t>
        </w:r>
      </w:moveFrom>
    </w:p>
    <w:p w14:paraId="092B9351" w14:textId="77777777" w:rsidR="00AC234D" w:rsidDel="003B7BAE" w:rsidRDefault="000873C2">
      <w:pPr>
        <w:spacing w:after="0"/>
        <w:ind w:left="0" w:right="43" w:hanging="14"/>
        <w:pPrChange w:id="62" w:author="Author">
          <w:pPr>
            <w:numPr>
              <w:numId w:val="3"/>
            </w:numPr>
            <w:spacing w:after="17"/>
            <w:ind w:left="720" w:right="41" w:hanging="360"/>
          </w:pPr>
        </w:pPrChange>
      </w:pPr>
      <w:moveFrom w:id="63" w:author="Author">
        <w:r w:rsidDel="003B7BAE">
          <w:t xml:space="preserve">Magnitude of </w:t>
        </w:r>
        <w:r w:rsidR="0066197D" w:rsidDel="003B7BAE">
          <w:t>d</w:t>
        </w:r>
        <w:r w:rsidR="00E66F7B" w:rsidDel="003B7BAE">
          <w:t xml:space="preserve">elivery mechanisms of PCBs to the Spokane River </w:t>
        </w:r>
      </w:moveFrom>
    </w:p>
    <w:p w14:paraId="67BF4637" w14:textId="77777777" w:rsidR="00AC234D" w:rsidRDefault="000873C2">
      <w:pPr>
        <w:spacing w:after="0"/>
        <w:ind w:left="0" w:right="43" w:hanging="14"/>
        <w:pPrChange w:id="64" w:author="Author">
          <w:pPr>
            <w:numPr>
              <w:numId w:val="3"/>
            </w:numPr>
            <w:spacing w:after="294"/>
            <w:ind w:left="720" w:right="41" w:hanging="360"/>
          </w:pPr>
        </w:pPrChange>
      </w:pPr>
      <w:moveFrom w:id="65" w:author="Author">
        <w:r w:rsidDel="003B7BAE">
          <w:t xml:space="preserve">Magnitude of </w:t>
        </w:r>
        <w:r w:rsidR="0058027B" w:rsidDel="003B7BAE">
          <w:t xml:space="preserve">intermediate </w:t>
        </w:r>
        <w:r w:rsidR="0066197D" w:rsidDel="003B7BAE">
          <w:t xml:space="preserve">transport pathways </w:t>
        </w:r>
      </w:moveFrom>
      <w:moveFromRangeEnd w:id="58"/>
    </w:p>
    <w:p w14:paraId="2FF5AA3C" w14:textId="77777777" w:rsidR="00AC234D" w:rsidRDefault="00977724">
      <w:pPr>
        <w:pStyle w:val="Heading1"/>
        <w:ind w:left="-5"/>
      </w:pPr>
      <w:r>
        <w:t xml:space="preserve">Magnitude of </w:t>
      </w:r>
      <w:r w:rsidR="00E66F7B">
        <w:t xml:space="preserve">Sources of PCBs  </w:t>
      </w:r>
    </w:p>
    <w:p w14:paraId="7E909C1B" w14:textId="77777777" w:rsidR="00AC234D" w:rsidRDefault="00E66F7B">
      <w:pPr>
        <w:spacing w:after="172"/>
        <w:ind w:left="-5" w:right="41"/>
      </w:pPr>
      <w:r>
        <w:t xml:space="preserve">Sources of PCBs are divided into three broad categories, based on refinement of earlier PCB source characterization done for San Francisco Bay (SFEI, 2010) and Spokane (LimnoTech, 2013). </w:t>
      </w:r>
    </w:p>
    <w:p w14:paraId="0CC1AF9F" w14:textId="77777777" w:rsidR="00AC234D" w:rsidRDefault="00E66F7B">
      <w:pPr>
        <w:numPr>
          <w:ilvl w:val="0"/>
          <w:numId w:val="4"/>
        </w:numPr>
        <w:spacing w:after="17"/>
        <w:ind w:right="41" w:hanging="360"/>
      </w:pPr>
      <w:r>
        <w:t xml:space="preserve">Legacy sources of PCBs currently present in the Spokane watershed </w:t>
      </w:r>
    </w:p>
    <w:p w14:paraId="7D7B2B51" w14:textId="77777777" w:rsidR="00AC234D" w:rsidRDefault="00E66F7B" w:rsidP="00260C7B">
      <w:pPr>
        <w:numPr>
          <w:ilvl w:val="0"/>
          <w:numId w:val="4"/>
        </w:numPr>
        <w:spacing w:after="0"/>
        <w:ind w:right="43" w:hanging="360"/>
      </w:pPr>
      <w:r>
        <w:t xml:space="preserve">Ongoing sources of PCBs continuing to be introduced to the watershed via inadvertent production </w:t>
      </w:r>
    </w:p>
    <w:p w14:paraId="7939CA58" w14:textId="77777777" w:rsidR="00AC234D" w:rsidRDefault="00E66F7B">
      <w:pPr>
        <w:numPr>
          <w:ilvl w:val="0"/>
          <w:numId w:val="4"/>
        </w:numPr>
        <w:spacing w:after="212"/>
        <w:ind w:right="41" w:hanging="360"/>
      </w:pPr>
      <w:r>
        <w:t xml:space="preserve">Environmental transport of non-local PCBs into the watershed study area, which may either be legacy or continuing sources  </w:t>
      </w:r>
    </w:p>
    <w:p w14:paraId="39147EFD" w14:textId="77777777" w:rsidR="000731DE" w:rsidRDefault="004C7818" w:rsidP="004C7818">
      <w:pPr>
        <w:spacing w:after="212"/>
        <w:ind w:left="0" w:right="41" w:firstLine="0"/>
      </w:pPr>
      <w:r>
        <w:t>The mass of PCB estimated in each source category is provided in Table 1.</w:t>
      </w:r>
    </w:p>
    <w:tbl>
      <w:tblPr>
        <w:tblStyle w:val="TableGrid0"/>
        <w:tblW w:w="0" w:type="auto"/>
        <w:jc w:val="center"/>
        <w:tblLook w:val="04A0" w:firstRow="1" w:lastRow="0" w:firstColumn="1" w:lastColumn="0" w:noHBand="0" w:noVBand="1"/>
      </w:tblPr>
      <w:tblGrid>
        <w:gridCol w:w="3065"/>
        <w:gridCol w:w="1525"/>
      </w:tblGrid>
      <w:tr w:rsidR="00437776" w14:paraId="3200AC71" w14:textId="77777777" w:rsidTr="0066197D">
        <w:trPr>
          <w:jc w:val="center"/>
        </w:trPr>
        <w:tc>
          <w:tcPr>
            <w:tcW w:w="3065" w:type="dxa"/>
          </w:tcPr>
          <w:p w14:paraId="625894D6" w14:textId="77777777" w:rsidR="00437776" w:rsidRPr="0066197D" w:rsidRDefault="007F72BF" w:rsidP="007F72BF">
            <w:pPr>
              <w:spacing w:after="0"/>
              <w:ind w:left="0" w:right="43" w:firstLine="0"/>
              <w:rPr>
                <w:b/>
                <w:sz w:val="22"/>
              </w:rPr>
            </w:pPr>
            <w:r w:rsidRPr="0066197D">
              <w:rPr>
                <w:b/>
                <w:sz w:val="22"/>
              </w:rPr>
              <w:t>Source Category</w:t>
            </w:r>
          </w:p>
        </w:tc>
        <w:tc>
          <w:tcPr>
            <w:tcW w:w="1525" w:type="dxa"/>
          </w:tcPr>
          <w:p w14:paraId="7B52C947" w14:textId="77777777" w:rsidR="00437776" w:rsidRPr="0066197D" w:rsidRDefault="00437776" w:rsidP="007F72BF">
            <w:pPr>
              <w:spacing w:after="0"/>
              <w:ind w:left="0" w:right="43" w:firstLine="0"/>
              <w:rPr>
                <w:b/>
                <w:sz w:val="22"/>
              </w:rPr>
            </w:pPr>
            <w:r w:rsidRPr="0066197D">
              <w:rPr>
                <w:b/>
                <w:sz w:val="22"/>
              </w:rPr>
              <w:t xml:space="preserve">PCB Mass </w:t>
            </w:r>
          </w:p>
        </w:tc>
      </w:tr>
      <w:tr w:rsidR="007F72BF" w14:paraId="186193CD" w14:textId="77777777" w:rsidTr="0066197D">
        <w:trPr>
          <w:jc w:val="center"/>
        </w:trPr>
        <w:tc>
          <w:tcPr>
            <w:tcW w:w="3065" w:type="dxa"/>
          </w:tcPr>
          <w:p w14:paraId="5EE44A6F" w14:textId="77777777" w:rsidR="007F72BF" w:rsidRPr="0066197D" w:rsidRDefault="007F72BF" w:rsidP="007F72BF">
            <w:pPr>
              <w:spacing w:after="0"/>
              <w:ind w:left="0" w:right="43" w:firstLine="0"/>
              <w:rPr>
                <w:b/>
              </w:rPr>
            </w:pPr>
            <w:r w:rsidRPr="0066197D">
              <w:rPr>
                <w:b/>
              </w:rPr>
              <w:t>Legacy</w:t>
            </w:r>
          </w:p>
        </w:tc>
        <w:tc>
          <w:tcPr>
            <w:tcW w:w="1525" w:type="dxa"/>
          </w:tcPr>
          <w:p w14:paraId="770866ED" w14:textId="77777777" w:rsidR="007F72BF" w:rsidRDefault="007F72BF" w:rsidP="007F72BF">
            <w:pPr>
              <w:spacing w:after="0"/>
              <w:ind w:left="0" w:right="43" w:firstLine="0"/>
            </w:pPr>
          </w:p>
        </w:tc>
      </w:tr>
      <w:tr w:rsidR="00437776" w14:paraId="6C14ED33" w14:textId="77777777" w:rsidTr="0066197D">
        <w:trPr>
          <w:jc w:val="center"/>
        </w:trPr>
        <w:tc>
          <w:tcPr>
            <w:tcW w:w="3065" w:type="dxa"/>
          </w:tcPr>
          <w:p w14:paraId="726FE321" w14:textId="77777777" w:rsidR="00437776" w:rsidRDefault="00437776" w:rsidP="00437776">
            <w:pPr>
              <w:spacing w:after="0"/>
              <w:ind w:left="0" w:right="43" w:firstLine="0"/>
            </w:pPr>
            <w:r>
              <w:t>Building sources</w:t>
            </w:r>
          </w:p>
        </w:tc>
        <w:tc>
          <w:tcPr>
            <w:tcW w:w="1525" w:type="dxa"/>
            <w:vAlign w:val="center"/>
          </w:tcPr>
          <w:p w14:paraId="49696A04" w14:textId="77777777" w:rsidR="00437776" w:rsidRDefault="00437776" w:rsidP="00437776">
            <w:pPr>
              <w:spacing w:after="0"/>
              <w:ind w:left="0" w:right="43" w:firstLine="0"/>
              <w:jc w:val="center"/>
            </w:pPr>
            <w:r>
              <w:t>23,000</w:t>
            </w:r>
            <w:r w:rsidR="0066197D">
              <w:t xml:space="preserve"> kg</w:t>
            </w:r>
          </w:p>
        </w:tc>
      </w:tr>
      <w:tr w:rsidR="00437776" w14:paraId="1EDD87FC" w14:textId="77777777" w:rsidTr="0066197D">
        <w:trPr>
          <w:jc w:val="center"/>
        </w:trPr>
        <w:tc>
          <w:tcPr>
            <w:tcW w:w="3065" w:type="dxa"/>
          </w:tcPr>
          <w:p w14:paraId="79DC9DE2" w14:textId="77777777" w:rsidR="00437776" w:rsidRDefault="00437776" w:rsidP="00437776">
            <w:pPr>
              <w:spacing w:after="0"/>
              <w:ind w:left="0" w:right="43" w:firstLine="0"/>
            </w:pPr>
            <w:r>
              <w:t>Environmental</w:t>
            </w:r>
          </w:p>
        </w:tc>
        <w:tc>
          <w:tcPr>
            <w:tcW w:w="1525" w:type="dxa"/>
            <w:vAlign w:val="center"/>
          </w:tcPr>
          <w:p w14:paraId="1FA1D7B9" w14:textId="77777777" w:rsidR="00437776" w:rsidRDefault="005C051D" w:rsidP="00437776">
            <w:pPr>
              <w:spacing w:after="0"/>
              <w:ind w:left="0" w:right="43" w:firstLine="0"/>
              <w:jc w:val="center"/>
            </w:pPr>
            <w:r>
              <w:t>5,500</w:t>
            </w:r>
            <w:r w:rsidR="0066197D">
              <w:t xml:space="preserve"> kg</w:t>
            </w:r>
          </w:p>
        </w:tc>
      </w:tr>
      <w:tr w:rsidR="00437776" w14:paraId="18EFDAD5" w14:textId="77777777" w:rsidTr="0066197D">
        <w:trPr>
          <w:jc w:val="center"/>
        </w:trPr>
        <w:tc>
          <w:tcPr>
            <w:tcW w:w="3065" w:type="dxa"/>
          </w:tcPr>
          <w:p w14:paraId="33B695BB" w14:textId="77777777" w:rsidR="00437776" w:rsidRDefault="00437776" w:rsidP="00437776">
            <w:pPr>
              <w:spacing w:after="0"/>
              <w:ind w:left="0" w:right="43" w:firstLine="0"/>
            </w:pPr>
            <w:r>
              <w:t>Industrial equipment</w:t>
            </w:r>
          </w:p>
        </w:tc>
        <w:tc>
          <w:tcPr>
            <w:tcW w:w="1525" w:type="dxa"/>
            <w:vAlign w:val="center"/>
          </w:tcPr>
          <w:p w14:paraId="7E9AEFD6" w14:textId="77777777" w:rsidR="00437776" w:rsidRDefault="0066197D" w:rsidP="007F72BF">
            <w:pPr>
              <w:spacing w:after="0"/>
              <w:ind w:left="0" w:right="43" w:firstLine="0"/>
              <w:jc w:val="center"/>
            </w:pPr>
            <w:r w:rsidRPr="00207EE9">
              <w:t>x</w:t>
            </w:r>
            <w:r w:rsidRPr="00207EE9">
              <w:rPr>
                <w:rStyle w:val="FootnoteReference"/>
              </w:rPr>
              <w:footnoteReference w:id="1"/>
            </w:r>
          </w:p>
        </w:tc>
      </w:tr>
      <w:tr w:rsidR="007F72BF" w14:paraId="0BF178F5" w14:textId="77777777" w:rsidTr="0066197D">
        <w:trPr>
          <w:jc w:val="center"/>
        </w:trPr>
        <w:tc>
          <w:tcPr>
            <w:tcW w:w="3065" w:type="dxa"/>
          </w:tcPr>
          <w:p w14:paraId="44AADB0C" w14:textId="77777777" w:rsidR="007F72BF" w:rsidRPr="0066197D" w:rsidRDefault="007F72BF" w:rsidP="007F72BF">
            <w:pPr>
              <w:spacing w:after="0"/>
              <w:ind w:left="0" w:right="43" w:firstLine="0"/>
              <w:rPr>
                <w:b/>
              </w:rPr>
            </w:pPr>
            <w:r w:rsidRPr="0066197D">
              <w:rPr>
                <w:b/>
              </w:rPr>
              <w:t>Ongoing</w:t>
            </w:r>
          </w:p>
        </w:tc>
        <w:tc>
          <w:tcPr>
            <w:tcW w:w="1525" w:type="dxa"/>
            <w:vAlign w:val="center"/>
          </w:tcPr>
          <w:p w14:paraId="69A221A4" w14:textId="77777777" w:rsidR="007F72BF" w:rsidRDefault="007F72BF" w:rsidP="007F72BF">
            <w:pPr>
              <w:spacing w:after="0"/>
              <w:ind w:left="0" w:right="43" w:firstLine="0"/>
              <w:jc w:val="center"/>
            </w:pPr>
          </w:p>
        </w:tc>
      </w:tr>
      <w:tr w:rsidR="007F72BF" w14:paraId="670DAF06" w14:textId="77777777" w:rsidTr="0066197D">
        <w:trPr>
          <w:jc w:val="center"/>
        </w:trPr>
        <w:tc>
          <w:tcPr>
            <w:tcW w:w="3065" w:type="dxa"/>
          </w:tcPr>
          <w:p w14:paraId="49BA0374" w14:textId="77777777" w:rsidR="007F72BF" w:rsidRDefault="007F72BF" w:rsidP="00260C7B">
            <w:pPr>
              <w:spacing w:after="0"/>
              <w:ind w:left="0" w:right="43" w:firstLine="0"/>
            </w:pPr>
            <w:r>
              <w:t xml:space="preserve">Inadvertent </w:t>
            </w:r>
            <w:r w:rsidR="00260C7B">
              <w:t>p</w:t>
            </w:r>
            <w:r>
              <w:t>roduction</w:t>
            </w:r>
          </w:p>
        </w:tc>
        <w:tc>
          <w:tcPr>
            <w:tcW w:w="1525" w:type="dxa"/>
            <w:vAlign w:val="center"/>
          </w:tcPr>
          <w:p w14:paraId="002358AE" w14:textId="77777777" w:rsidR="007F72BF" w:rsidRDefault="00E469A4" w:rsidP="007F72BF">
            <w:pPr>
              <w:spacing w:after="0"/>
              <w:ind w:left="0" w:right="43" w:firstLine="0"/>
              <w:jc w:val="center"/>
            </w:pPr>
            <w:r>
              <w:t>0.8</w:t>
            </w:r>
            <w:r w:rsidR="007F72BF">
              <w:t>6 kg/year</w:t>
            </w:r>
          </w:p>
        </w:tc>
      </w:tr>
      <w:tr w:rsidR="007F72BF" w14:paraId="5255E1D4" w14:textId="77777777" w:rsidTr="0066197D">
        <w:trPr>
          <w:jc w:val="center"/>
        </w:trPr>
        <w:tc>
          <w:tcPr>
            <w:tcW w:w="3065" w:type="dxa"/>
          </w:tcPr>
          <w:p w14:paraId="130072A5" w14:textId="77777777" w:rsidR="007F72BF" w:rsidRPr="0066197D" w:rsidRDefault="007F72BF" w:rsidP="007F72BF">
            <w:pPr>
              <w:spacing w:after="0"/>
              <w:ind w:left="0" w:right="43" w:firstLine="0"/>
              <w:rPr>
                <w:b/>
              </w:rPr>
            </w:pPr>
            <w:r w:rsidRPr="0066197D">
              <w:rPr>
                <w:b/>
              </w:rPr>
              <w:t>Non-Local Environmental</w:t>
            </w:r>
          </w:p>
        </w:tc>
        <w:tc>
          <w:tcPr>
            <w:tcW w:w="1525" w:type="dxa"/>
            <w:vAlign w:val="center"/>
          </w:tcPr>
          <w:p w14:paraId="133AD04D" w14:textId="77777777" w:rsidR="007F72BF" w:rsidRDefault="007F72BF" w:rsidP="007F72BF">
            <w:pPr>
              <w:spacing w:after="0"/>
              <w:ind w:left="0" w:right="43" w:firstLine="0"/>
              <w:jc w:val="center"/>
            </w:pPr>
          </w:p>
        </w:tc>
      </w:tr>
      <w:tr w:rsidR="007F72BF" w14:paraId="353A4E00" w14:textId="77777777" w:rsidTr="0066197D">
        <w:trPr>
          <w:jc w:val="center"/>
        </w:trPr>
        <w:tc>
          <w:tcPr>
            <w:tcW w:w="3065" w:type="dxa"/>
          </w:tcPr>
          <w:p w14:paraId="43C56346" w14:textId="77777777" w:rsidR="007F72BF" w:rsidRDefault="007F72BF" w:rsidP="007F72BF">
            <w:pPr>
              <w:spacing w:after="0"/>
              <w:ind w:left="0" w:right="43" w:firstLine="0"/>
            </w:pPr>
            <w:r>
              <w:t>Lake Coeur d’Alene</w:t>
            </w:r>
          </w:p>
        </w:tc>
        <w:tc>
          <w:tcPr>
            <w:tcW w:w="1525" w:type="dxa"/>
            <w:vAlign w:val="center"/>
          </w:tcPr>
          <w:p w14:paraId="067E456E" w14:textId="77777777" w:rsidR="007F72BF" w:rsidRDefault="00E469A4" w:rsidP="007F72BF">
            <w:pPr>
              <w:spacing w:after="0"/>
              <w:ind w:left="0" w:right="43" w:firstLine="0"/>
              <w:jc w:val="center"/>
            </w:pPr>
            <w:r>
              <w:t>0.096</w:t>
            </w:r>
            <w:r w:rsidR="007F72BF">
              <w:t xml:space="preserve"> kg/year</w:t>
            </w:r>
          </w:p>
        </w:tc>
      </w:tr>
      <w:tr w:rsidR="007F72BF" w14:paraId="13ECB27E" w14:textId="77777777" w:rsidTr="0066197D">
        <w:trPr>
          <w:jc w:val="center"/>
        </w:trPr>
        <w:tc>
          <w:tcPr>
            <w:tcW w:w="3065" w:type="dxa"/>
          </w:tcPr>
          <w:p w14:paraId="18CF22F4" w14:textId="77777777" w:rsidR="007F72BF" w:rsidRDefault="007F72BF" w:rsidP="007F72BF">
            <w:pPr>
              <w:spacing w:after="0"/>
              <w:ind w:left="0" w:right="43" w:firstLine="0"/>
            </w:pPr>
            <w:r>
              <w:t>Atmospheric</w:t>
            </w:r>
          </w:p>
        </w:tc>
        <w:tc>
          <w:tcPr>
            <w:tcW w:w="1525" w:type="dxa"/>
            <w:vAlign w:val="center"/>
          </w:tcPr>
          <w:p w14:paraId="5D7CB305" w14:textId="77777777" w:rsidR="007F72BF" w:rsidRDefault="00DD3118" w:rsidP="007F72BF">
            <w:pPr>
              <w:spacing w:after="0"/>
              <w:ind w:left="0" w:right="43" w:firstLine="0"/>
              <w:jc w:val="center"/>
            </w:pPr>
            <w:r>
              <w:t>Unknown</w:t>
            </w:r>
            <w:r w:rsidR="0066197D">
              <w:rPr>
                <w:rStyle w:val="FootnoteReference"/>
              </w:rPr>
              <w:footnoteReference w:id="2"/>
            </w:r>
          </w:p>
        </w:tc>
      </w:tr>
    </w:tbl>
    <w:p w14:paraId="7A883FEC" w14:textId="77777777" w:rsidR="004C7818" w:rsidRDefault="004C7818" w:rsidP="004C7818">
      <w:pPr>
        <w:spacing w:before="120"/>
        <w:ind w:left="14" w:hanging="14"/>
        <w:jc w:val="center"/>
        <w:rPr>
          <w:b/>
        </w:rPr>
      </w:pPr>
      <w:r w:rsidRPr="004C7818">
        <w:rPr>
          <w:b/>
        </w:rPr>
        <w:t>Table 1. Mass of PCB Estimated in each Source Category</w:t>
      </w:r>
    </w:p>
    <w:p w14:paraId="58092AC2" w14:textId="77777777" w:rsidR="0066197D" w:rsidRPr="0066197D" w:rsidRDefault="0066197D" w:rsidP="0066197D">
      <w:pPr>
        <w:spacing w:before="120"/>
        <w:ind w:left="14" w:hanging="14"/>
      </w:pPr>
      <w:r>
        <w:t>The remainder of this section describe</w:t>
      </w:r>
      <w:r w:rsidR="00260C7B">
        <w:t>s</w:t>
      </w:r>
      <w:r>
        <w:t xml:space="preserve"> how each of these estimates was determined.</w:t>
      </w:r>
    </w:p>
    <w:p w14:paraId="72BA2F36" w14:textId="77777777" w:rsidR="00AC234D" w:rsidRDefault="00E66F7B" w:rsidP="00BA0F1D">
      <w:pPr>
        <w:pStyle w:val="Heading2"/>
      </w:pPr>
      <w:r>
        <w:t xml:space="preserve">Legacy Sources </w:t>
      </w:r>
    </w:p>
    <w:p w14:paraId="6BB2298B" w14:textId="77777777" w:rsidR="00521C9F" w:rsidRDefault="00E66F7B" w:rsidP="00BF071C">
      <w:pPr>
        <w:spacing w:after="0"/>
        <w:ind w:left="0" w:right="43" w:hanging="14"/>
      </w:pPr>
      <w:r>
        <w:t xml:space="preserve">Legacy sources </w:t>
      </w:r>
      <w:r w:rsidR="000873C2">
        <w:t>are defined as</w:t>
      </w:r>
      <w:r>
        <w:t xml:space="preserve"> PCBs that were brought into the Spokane watershed in the past, but are not continuing to be produced. These were produced by Monsanto and marketed as Aroclors which were used in machine oils, transformers, </w:t>
      </w:r>
      <w:r w:rsidR="000873C2">
        <w:t>and many other products</w:t>
      </w:r>
      <w:r>
        <w:t>.</w:t>
      </w:r>
      <w:r w:rsidR="00977724">
        <w:t xml:space="preserve"> </w:t>
      </w:r>
      <w:r w:rsidR="00521C9F">
        <w:t xml:space="preserve">LimnoTech (2015) </w:t>
      </w:r>
      <w:r>
        <w:t xml:space="preserve">divided </w:t>
      </w:r>
      <w:r w:rsidR="00521C9F">
        <w:t xml:space="preserve">legacy sources </w:t>
      </w:r>
      <w:r>
        <w:t>into categories of</w:t>
      </w:r>
      <w:r w:rsidR="00521C9F">
        <w:t>:</w:t>
      </w:r>
    </w:p>
    <w:p w14:paraId="2CF0AE50" w14:textId="77777777" w:rsidR="00521C9F" w:rsidRDefault="00521C9F" w:rsidP="0066197D">
      <w:pPr>
        <w:pStyle w:val="ListParagraph"/>
        <w:numPr>
          <w:ilvl w:val="0"/>
          <w:numId w:val="12"/>
        </w:numPr>
        <w:spacing w:after="0"/>
        <w:ind w:left="763" w:right="43"/>
      </w:pPr>
      <w:r>
        <w:lastRenderedPageBreak/>
        <w:t xml:space="preserve">Building sources: </w:t>
      </w:r>
      <w:r w:rsidR="000873C2">
        <w:t>These sources were sub-categorized as e</w:t>
      </w:r>
      <w:r>
        <w:t>ither fixed to the building itself (e.g., paint, caulk)</w:t>
      </w:r>
      <w:r w:rsidR="000873C2">
        <w:t>,</w:t>
      </w:r>
      <w:r>
        <w:t xml:space="preserve"> or non-fixed and removable (e.g., light ballasts)</w:t>
      </w:r>
    </w:p>
    <w:p w14:paraId="285BED6F" w14:textId="77777777" w:rsidR="00521C9F" w:rsidRDefault="00521C9F" w:rsidP="00521C9F">
      <w:pPr>
        <w:pStyle w:val="ListParagraph"/>
        <w:numPr>
          <w:ilvl w:val="0"/>
          <w:numId w:val="12"/>
        </w:numPr>
        <w:spacing w:before="120" w:after="0"/>
        <w:ind w:left="763" w:right="43"/>
      </w:pPr>
      <w:r>
        <w:t>E</w:t>
      </w:r>
      <w:r w:rsidR="00E66F7B">
        <w:t>nvironmental</w:t>
      </w:r>
      <w:r>
        <w:t xml:space="preserve">: </w:t>
      </w:r>
      <w:r w:rsidR="000873C2">
        <w:t>These sources consist of c</w:t>
      </w:r>
      <w:r>
        <w:t xml:space="preserve">ontaminated surface soils, contaminated subsurface soils/groundwater, and in-place aquatic sediments in the Spokane River and Lake Spokane. </w:t>
      </w:r>
      <w:r w:rsidR="00E66F7B">
        <w:t xml:space="preserve"> </w:t>
      </w:r>
    </w:p>
    <w:p w14:paraId="69B081E8" w14:textId="77777777" w:rsidR="00AC234D" w:rsidRDefault="00977724" w:rsidP="00977724">
      <w:pPr>
        <w:pStyle w:val="ListParagraph"/>
        <w:numPr>
          <w:ilvl w:val="0"/>
          <w:numId w:val="12"/>
        </w:numPr>
        <w:spacing w:before="120" w:after="0"/>
        <w:ind w:left="763" w:right="43"/>
      </w:pPr>
      <w:r>
        <w:t>I</w:t>
      </w:r>
      <w:r w:rsidR="00521C9F" w:rsidRPr="00977724">
        <w:t>ndustrial</w:t>
      </w:r>
      <w:r w:rsidR="00521C9F">
        <w:t xml:space="preserve"> equipment:</w:t>
      </w:r>
      <w:r>
        <w:t xml:space="preserve"> </w:t>
      </w:r>
      <w:r w:rsidR="000873C2">
        <w:t>These sources consist of PCBs contained in v</w:t>
      </w:r>
      <w:r w:rsidR="00E66F7B">
        <w:t xml:space="preserve">arious forms of electrical equipment such as </w:t>
      </w:r>
      <w:r w:rsidR="00C5011E">
        <w:t xml:space="preserve">large </w:t>
      </w:r>
      <w:r w:rsidR="00E66F7B">
        <w:t xml:space="preserve">transformers, and hydraulic equipment. </w:t>
      </w:r>
    </w:p>
    <w:p w14:paraId="33747F2B" w14:textId="77777777" w:rsidR="00977724" w:rsidRDefault="00977724" w:rsidP="00BA0F1D">
      <w:pPr>
        <w:pStyle w:val="Heading3"/>
      </w:pPr>
      <w:r w:rsidRPr="00977724">
        <w:t>Building</w:t>
      </w:r>
      <w:r>
        <w:t xml:space="preserve"> sources</w:t>
      </w:r>
    </w:p>
    <w:p w14:paraId="173F5EF4" w14:textId="77777777" w:rsidR="000873C2" w:rsidRDefault="000873C2" w:rsidP="00C5011E">
      <w:r>
        <w:t xml:space="preserve">Building sources </w:t>
      </w:r>
      <w:r w:rsidR="00260C7B">
        <w:t xml:space="preserve">are </w:t>
      </w:r>
      <w:r>
        <w:t xml:space="preserve">sub-categorized as either fixed to the building itself (e.g., paint, caulk), or non-fixed and removable </w:t>
      </w:r>
      <w:r w:rsidR="006F2774">
        <w:t>(</w:t>
      </w:r>
      <w:r w:rsidR="00371669">
        <w:t xml:space="preserve">e.g. </w:t>
      </w:r>
      <w:r w:rsidR="006F2774">
        <w:t>lamp ballasts)</w:t>
      </w:r>
      <w:r w:rsidR="00C5011E">
        <w:t xml:space="preserve">. </w:t>
      </w:r>
    </w:p>
    <w:p w14:paraId="752A714E" w14:textId="77777777" w:rsidR="000873C2" w:rsidRDefault="000873C2" w:rsidP="000873C2">
      <w:pPr>
        <w:pStyle w:val="Heading4"/>
      </w:pPr>
      <w:r>
        <w:t>Fixed Building Sources</w:t>
      </w:r>
    </w:p>
    <w:p w14:paraId="7849C627" w14:textId="77777777" w:rsidR="000873C2" w:rsidRDefault="000873C2" w:rsidP="00AF2C17">
      <w:pPr>
        <w:spacing w:after="0"/>
        <w:ind w:left="0" w:right="43" w:hanging="14"/>
      </w:pPr>
      <w:r w:rsidRPr="000873C2">
        <w:t xml:space="preserve">PCBs were </w:t>
      </w:r>
      <w:r w:rsidR="0060174A">
        <w:t xml:space="preserve">commonly </w:t>
      </w:r>
      <w:r w:rsidRPr="000873C2">
        <w:t xml:space="preserve">used in </w:t>
      </w:r>
      <w:r w:rsidR="0060174A">
        <w:t>building sealants such as caulks</w:t>
      </w:r>
      <w:r>
        <w:t xml:space="preserve"> </w:t>
      </w:r>
      <w:r w:rsidR="0060174A">
        <w:t xml:space="preserve">from the 1950s to the 1970s </w:t>
      </w:r>
      <w:r w:rsidR="0060174A" w:rsidRPr="000873C2">
        <w:t>(Robson et al. 2010)</w:t>
      </w:r>
      <w:r w:rsidR="0060174A">
        <w:t xml:space="preserve">, </w:t>
      </w:r>
      <w:r>
        <w:t xml:space="preserve">to </w:t>
      </w:r>
      <w:r w:rsidRPr="000873C2">
        <w:t>improve the flexibility</w:t>
      </w:r>
      <w:r>
        <w:t xml:space="preserve"> </w:t>
      </w:r>
      <w:r w:rsidR="0060174A" w:rsidRPr="0060174A">
        <w:t>of the material,</w:t>
      </w:r>
      <w:r w:rsidR="0060174A">
        <w:t xml:space="preserve"> increase the resistance to mechanical erosion, and improve adherence to other building materials (Andersson et al., 2004). </w:t>
      </w:r>
      <w:r w:rsidR="00E469A4">
        <w:t xml:space="preserve"> </w:t>
      </w:r>
      <w:r>
        <w:t>As such, building</w:t>
      </w:r>
      <w:ins w:id="66" w:author="Author">
        <w:r w:rsidR="00E91D2D">
          <w:t>s</w:t>
        </w:r>
      </w:ins>
      <w:r>
        <w:t xml:space="preserve"> constructed from the 1950s to the 1970s may still contain caulks with elevated levels of PCBs.</w:t>
      </w:r>
      <w:r w:rsidR="0060174A">
        <w:t xml:space="preserve">  </w:t>
      </w:r>
      <w:r w:rsidR="006F2774">
        <w:t>N</w:t>
      </w:r>
      <w:r w:rsidR="00FF021F">
        <w:t xml:space="preserve">o Spokane-specific data exists defining the quantity of PCBs still present in </w:t>
      </w:r>
      <w:r w:rsidR="006F2774">
        <w:t xml:space="preserve">fixed building </w:t>
      </w:r>
      <w:r w:rsidR="00FF021F">
        <w:t>sources</w:t>
      </w:r>
      <w:r w:rsidR="006F2774">
        <w:t>. However,</w:t>
      </w:r>
      <w:r w:rsidR="00FF021F">
        <w:t xml:space="preserve"> m</w:t>
      </w:r>
      <w:r w:rsidR="0060174A">
        <w:t xml:space="preserve">any studies have been conducted </w:t>
      </w:r>
      <w:r w:rsidR="00FF021F">
        <w:t>estimating this magnitude</w:t>
      </w:r>
      <w:r w:rsidR="006F2774">
        <w:t xml:space="preserve"> for other communities, and these studies can provide a template for S</w:t>
      </w:r>
      <w:r w:rsidR="000731DE">
        <w:t>p</w:t>
      </w:r>
      <w:r w:rsidR="006F2774">
        <w:t>okane</w:t>
      </w:r>
      <w:r w:rsidR="006863AE">
        <w:t xml:space="preserve"> estimates</w:t>
      </w:r>
      <w:r w:rsidR="00FF021F">
        <w:t>. The methods used vary in terms of complexity</w:t>
      </w:r>
      <w:r w:rsidR="006F2774">
        <w:t>, as demonstrated below</w:t>
      </w:r>
      <w:r w:rsidR="00FF021F">
        <w:t>. Shanahan et al (2015) used the most rigorous approach, estimating the mass of PCB</w:t>
      </w:r>
      <w:r w:rsidR="00260C7B">
        <w:t>s</w:t>
      </w:r>
      <w:r w:rsidR="00FF021F">
        <w:t xml:space="preserve"> present in Chicago-area building sources by:</w:t>
      </w:r>
    </w:p>
    <w:p w14:paraId="4143BA15" w14:textId="77777777" w:rsidR="00282625" w:rsidRDefault="00282625" w:rsidP="009405DD">
      <w:pPr>
        <w:pStyle w:val="ListParagraph"/>
        <w:numPr>
          <w:ilvl w:val="0"/>
          <w:numId w:val="21"/>
        </w:numPr>
      </w:pPr>
      <w:r w:rsidRPr="00282625">
        <w:t>Examin</w:t>
      </w:r>
      <w:r>
        <w:t xml:space="preserve">ing </w:t>
      </w:r>
      <w:r w:rsidR="00260C7B">
        <w:t xml:space="preserve">the </w:t>
      </w:r>
      <w:r>
        <w:t xml:space="preserve">building footprint, age, number of stories for each individual </w:t>
      </w:r>
      <w:r w:rsidRPr="00282625">
        <w:t>land parcel</w:t>
      </w:r>
    </w:p>
    <w:p w14:paraId="5E469177" w14:textId="77777777" w:rsidR="00282625" w:rsidRPr="00282625" w:rsidRDefault="00282625" w:rsidP="009405DD">
      <w:pPr>
        <w:pStyle w:val="ListParagraph"/>
        <w:numPr>
          <w:ilvl w:val="0"/>
          <w:numId w:val="21"/>
        </w:numPr>
      </w:pPr>
      <w:r>
        <w:t xml:space="preserve">Calculating the volume of all buildings constructed between 1940 and 1979 </w:t>
      </w:r>
      <w:r w:rsidR="00260C7B">
        <w:t>from the</w:t>
      </w:r>
      <w:r>
        <w:t xml:space="preserve"> building</w:t>
      </w:r>
      <w:r w:rsidR="002205B8">
        <w:t xml:space="preserve"> </w:t>
      </w:r>
      <w:r>
        <w:t>footprint and height data</w:t>
      </w:r>
    </w:p>
    <w:p w14:paraId="54477A44" w14:textId="77777777" w:rsidR="00282625" w:rsidRPr="00282625" w:rsidRDefault="00282625" w:rsidP="00282625">
      <w:pPr>
        <w:pStyle w:val="ListParagraph"/>
        <w:numPr>
          <w:ilvl w:val="0"/>
          <w:numId w:val="21"/>
        </w:numPr>
      </w:pPr>
      <w:r w:rsidRPr="00282625">
        <w:t>Assum</w:t>
      </w:r>
      <w:r w:rsidR="002205B8">
        <w:t>ing</w:t>
      </w:r>
      <w:r w:rsidRPr="00282625">
        <w:t xml:space="preserve"> </w:t>
      </w:r>
      <w:r w:rsidR="002205B8">
        <w:t xml:space="preserve">the </w:t>
      </w:r>
      <w:r w:rsidRPr="00282625">
        <w:t>mass of sealants per unit building volume</w:t>
      </w:r>
      <w:r w:rsidR="002205B8">
        <w:t xml:space="preserve"> from literature sources</w:t>
      </w:r>
    </w:p>
    <w:p w14:paraId="552A5C17" w14:textId="77777777" w:rsidR="00282625" w:rsidRPr="00282625" w:rsidRDefault="00282625" w:rsidP="00282625">
      <w:pPr>
        <w:pStyle w:val="ListParagraph"/>
        <w:numPr>
          <w:ilvl w:val="0"/>
          <w:numId w:val="21"/>
        </w:numPr>
      </w:pPr>
      <w:r w:rsidRPr="00282625">
        <w:t>Assum</w:t>
      </w:r>
      <w:r w:rsidR="002205B8">
        <w:t>ing</w:t>
      </w:r>
      <w:r w:rsidR="002205B8" w:rsidRPr="00282625">
        <w:t xml:space="preserve"> </w:t>
      </w:r>
      <w:r w:rsidR="002205B8">
        <w:t>the</w:t>
      </w:r>
      <w:r w:rsidRPr="00282625">
        <w:t xml:space="preserve"> PCB concentrations in caulk for buildings built between 1940 and 1979</w:t>
      </w:r>
      <w:r w:rsidR="002205B8">
        <w:t xml:space="preserve"> from literature sources</w:t>
      </w:r>
    </w:p>
    <w:p w14:paraId="551BD2F1" w14:textId="77777777" w:rsidR="00282625" w:rsidRPr="00282625" w:rsidRDefault="00282625" w:rsidP="00282625">
      <w:pPr>
        <w:pStyle w:val="ListParagraph"/>
        <w:numPr>
          <w:ilvl w:val="0"/>
          <w:numId w:val="21"/>
        </w:numPr>
      </w:pPr>
      <w:r w:rsidRPr="00282625">
        <w:t>Assum</w:t>
      </w:r>
      <w:r w:rsidR="00260C7B">
        <w:t>ing the</w:t>
      </w:r>
      <w:r w:rsidRPr="00282625">
        <w:t xml:space="preserve"> percent</w:t>
      </w:r>
      <w:r w:rsidR="00260C7B">
        <w:t>age</w:t>
      </w:r>
      <w:r w:rsidRPr="00282625">
        <w:t xml:space="preserve"> of buildings constructed from 1940 to 1979 contained PCB sealants</w:t>
      </w:r>
      <w:r w:rsidR="002205B8">
        <w:t xml:space="preserve"> from literature sources</w:t>
      </w:r>
    </w:p>
    <w:p w14:paraId="277859AB" w14:textId="77777777" w:rsidR="002205B8" w:rsidRDefault="002205B8" w:rsidP="0066197D">
      <w:pPr>
        <w:spacing w:after="0"/>
        <w:ind w:left="14" w:hanging="14"/>
      </w:pPr>
      <w:r>
        <w:t>Ecology (2011) estimated the quantity</w:t>
      </w:r>
      <w:r w:rsidRPr="002205B8">
        <w:t xml:space="preserve"> of PCBs in building sealants in</w:t>
      </w:r>
      <w:r>
        <w:t xml:space="preserve"> </w:t>
      </w:r>
      <w:r w:rsidRPr="002205B8">
        <w:t>in the Puget Sound Basin</w:t>
      </w:r>
      <w:r>
        <w:t xml:space="preserve"> based upon:</w:t>
      </w:r>
    </w:p>
    <w:p w14:paraId="4F14C119" w14:textId="77777777" w:rsidR="002205B8" w:rsidRDefault="002205B8" w:rsidP="002205B8">
      <w:pPr>
        <w:pStyle w:val="ListParagraph"/>
        <w:numPr>
          <w:ilvl w:val="0"/>
          <w:numId w:val="22"/>
        </w:numPr>
      </w:pPr>
      <w:r>
        <w:t>Reviewing the available literature for information on the types and ages of buildings most likely to contain caulking with PCBs.</w:t>
      </w:r>
    </w:p>
    <w:p w14:paraId="6A40BCF6" w14:textId="77777777" w:rsidR="002205B8" w:rsidRDefault="002205B8" w:rsidP="002205B8">
      <w:pPr>
        <w:pStyle w:val="ListParagraph"/>
        <w:numPr>
          <w:ilvl w:val="0"/>
          <w:numId w:val="22"/>
        </w:numPr>
      </w:pPr>
      <w:r>
        <w:t>Sampling available county assessor’s information to estimate the volume of candidate buildings and develop an inventory of caulking material likely to contain PCBs within the Study Area.</w:t>
      </w:r>
    </w:p>
    <w:p w14:paraId="509E2440" w14:textId="77777777" w:rsidR="002205B8" w:rsidRDefault="002205B8" w:rsidP="002205B8">
      <w:pPr>
        <w:pStyle w:val="ListParagraph"/>
        <w:numPr>
          <w:ilvl w:val="0"/>
          <w:numId w:val="22"/>
        </w:numPr>
      </w:pPr>
      <w:r>
        <w:t>Reviewing the available literature for data on PCB concentrations in caulking material.</w:t>
      </w:r>
    </w:p>
    <w:p w14:paraId="5DE180E4" w14:textId="77777777" w:rsidR="002205B8" w:rsidRDefault="002205B8" w:rsidP="002205B8">
      <w:pPr>
        <w:pStyle w:val="ListParagraph"/>
        <w:numPr>
          <w:ilvl w:val="0"/>
          <w:numId w:val="22"/>
        </w:numPr>
      </w:pPr>
      <w:r>
        <w:t>Applying literature values to estimate the mass of PCBs contained in caulk.</w:t>
      </w:r>
    </w:p>
    <w:p w14:paraId="2F1A9C45" w14:textId="77777777" w:rsidR="006C7A6A" w:rsidRDefault="006C7A6A" w:rsidP="002205B8">
      <w:r>
        <w:t>Diamond et al (2011), us</w:t>
      </w:r>
      <w:r w:rsidR="006F2774">
        <w:t>ed</w:t>
      </w:r>
      <w:r>
        <w:t xml:space="preserve"> a range of calculation methodologies,</w:t>
      </w:r>
      <w:r w:rsidR="006F2774">
        <w:t xml:space="preserve"> including </w:t>
      </w:r>
      <w:r>
        <w:t>provid</w:t>
      </w:r>
      <w:r w:rsidR="006F2774">
        <w:t>ing</w:t>
      </w:r>
      <w:r>
        <w:t xml:space="preserve"> estimates for PCBs in caulk on a per capita basis,</w:t>
      </w:r>
      <w:r w:rsidR="00260C7B">
        <w:t xml:space="preserve"> calculated </w:t>
      </w:r>
      <w:r w:rsidR="00607F3D">
        <w:t xml:space="preserve">as </w:t>
      </w:r>
      <w:r w:rsidR="00260C7B">
        <w:t>5.2</w:t>
      </w:r>
      <w:r w:rsidRPr="00607F3D">
        <w:t xml:space="preserve"> </w:t>
      </w:r>
      <w:r w:rsidR="00607F3D">
        <w:t>metric ton</w:t>
      </w:r>
      <w:r w:rsidR="00437776">
        <w:t xml:space="preserve"> per </w:t>
      </w:r>
      <w:r w:rsidR="00260C7B">
        <w:t>capita</w:t>
      </w:r>
      <w:r w:rsidRPr="00607F3D">
        <w:t>.</w:t>
      </w:r>
      <w:r w:rsidR="0066197D">
        <w:t xml:space="preserve"> </w:t>
      </w:r>
      <w:r>
        <w:t xml:space="preserve">Lacking readily available information </w:t>
      </w:r>
      <w:r w:rsidR="006F2774">
        <w:t xml:space="preserve">on </w:t>
      </w:r>
      <w:r>
        <w:t xml:space="preserve">volume of </w:t>
      </w:r>
      <w:r w:rsidR="006F2774">
        <w:t xml:space="preserve">structures in the Spokane watershed built during the time of PCB use, </w:t>
      </w:r>
      <w:r>
        <w:t xml:space="preserve">the Diamond et al (2011) per capita </w:t>
      </w:r>
      <w:r w:rsidR="0066197D">
        <w:t xml:space="preserve">will be used </w:t>
      </w:r>
      <w:r>
        <w:t>in conjunction with s Spokane watershed population</w:t>
      </w:r>
      <w:r w:rsidR="004C7818">
        <w:t>. Estimated population in census block groups was obtained in GIS data format from the U.S. Census Bureau (</w:t>
      </w:r>
      <w:hyperlink r:id="rId12" w:history="1">
        <w:r w:rsidR="004C7818" w:rsidRPr="002B1495">
          <w:rPr>
            <w:rStyle w:val="Hyperlink"/>
          </w:rPr>
          <w:t>https://www.census.gov/geo/maps-data/data/tiger-data.html</w:t>
        </w:r>
      </w:hyperlink>
      <w:r w:rsidR="004C7818">
        <w:t>).  Population per acre was c</w:t>
      </w:r>
      <w:r w:rsidR="005B69EA">
        <w:t xml:space="preserve">alculated for each block group, and this information merged with watershed boundary </w:t>
      </w:r>
      <w:r w:rsidR="004C7818">
        <w:t>delineat</w:t>
      </w:r>
      <w:r w:rsidR="005B69EA">
        <w:t>ions</w:t>
      </w:r>
      <w:r w:rsidR="004C7818">
        <w:t xml:space="preserve"> obtained from the Watershed Boundary Dataset (WBD). </w:t>
      </w:r>
      <w:r w:rsidR="00A81555">
        <w:t>This results in a population estimate for the contributing watershed of </w:t>
      </w:r>
      <w:r w:rsidR="00A81555" w:rsidRPr="00A81555">
        <w:t>571</w:t>
      </w:r>
      <w:r w:rsidR="00A81555">
        <w:t>,</w:t>
      </w:r>
      <w:r w:rsidR="00A81555" w:rsidRPr="00A81555">
        <w:t>045</w:t>
      </w:r>
      <w:r w:rsidR="004C7818">
        <w:t>.</w:t>
      </w:r>
      <w:r w:rsidR="00A81555">
        <w:t xml:space="preserve"> This results in an estimate of PCBs in caulk throughout the watershed of </w:t>
      </w:r>
      <w:r w:rsidR="00607F3D" w:rsidRPr="00607F3D">
        <w:t>2969</w:t>
      </w:r>
      <w:r w:rsidR="00A81555">
        <w:t xml:space="preserve"> kg</w:t>
      </w:r>
      <w:r w:rsidR="006F2774">
        <w:t>.</w:t>
      </w:r>
    </w:p>
    <w:p w14:paraId="2AE9DD0F" w14:textId="77777777" w:rsidR="000873C2" w:rsidRDefault="000873C2" w:rsidP="000873C2">
      <w:pPr>
        <w:pStyle w:val="Heading4"/>
      </w:pPr>
      <w:r>
        <w:t>Non-</w:t>
      </w:r>
      <w:r w:rsidRPr="000873C2">
        <w:t>Fixed Building Sources</w:t>
      </w:r>
    </w:p>
    <w:p w14:paraId="68D241B1" w14:textId="77777777" w:rsidR="00C5011E" w:rsidRDefault="006F2774" w:rsidP="00C5011E">
      <w:r>
        <w:t xml:space="preserve">Non-fixed and removable PCBs are contained in small capacitors in a number of non-fixed building related items, such as appliances and lamp ballasts. </w:t>
      </w:r>
      <w:r w:rsidR="00260C7B">
        <w:t xml:space="preserve">No Spokane-specific data are available defining the mass of PCBs in this </w:t>
      </w:r>
      <w:r w:rsidR="00260C7B">
        <w:lastRenderedPageBreak/>
        <w:t xml:space="preserve">category, but the method applied by </w:t>
      </w:r>
      <w:r w:rsidR="00C5011E">
        <w:t>Ecology (2011)</w:t>
      </w:r>
      <w:r w:rsidR="00260C7B">
        <w:t xml:space="preserve"> to </w:t>
      </w:r>
      <w:r w:rsidR="00C5011E">
        <w:t xml:space="preserve">estimate the mass of PCBs contained in small </w:t>
      </w:r>
      <w:r w:rsidR="00C5011E" w:rsidRPr="00B4719F">
        <w:t>capacitors</w:t>
      </w:r>
      <w:r w:rsidR="00C5011E">
        <w:t xml:space="preserve"> in the Puget Sound watershed </w:t>
      </w:r>
      <w:r w:rsidR="00260C7B">
        <w:t xml:space="preserve">can be applied for Spokane. Ecology (2011) described their approach </w:t>
      </w:r>
      <w:r w:rsidR="00C5011E">
        <w:t xml:space="preserve">as follows: </w:t>
      </w:r>
    </w:p>
    <w:p w14:paraId="652F1ACF" w14:textId="77777777" w:rsidR="00F22367" w:rsidRDefault="00C5011E" w:rsidP="00C5011E">
      <w:pPr>
        <w:ind w:left="302" w:right="288" w:hanging="14"/>
      </w:pPr>
      <w:r>
        <w:t xml:space="preserve">A typical small capacitor unit contains 0.1-0.6 pounds (45 - 270 grams) of PCB oil, with lamp ballasts typically containing about 45 - 70 grams per ballast (EPA, 1982). Globally, one-third of all PCB production may have gone into lamp ballasts (Panero et al., 2005). In 1992 the University of Illinois estimated that 10-25% of U.S. household white goods (major appliances) contained capacitors with PCBs (Panero et al., 2005). Though it is known that many small PCB capacitors were manufactured prior to 1978, estimates of the number still in use vary. EPA (1982) estimated that historically there were 870 million small capacitors in use throughout the U.S. in 1977 in industrial machines and small appliances. EPA (1987) also estimated a 10% annual disposal rate in 1982. </w:t>
      </w:r>
    </w:p>
    <w:p w14:paraId="5B246C89" w14:textId="77777777" w:rsidR="00EA1576" w:rsidRDefault="00EA1576" w:rsidP="00EA1576">
      <w:pPr>
        <w:ind w:left="302" w:right="288" w:hanging="14"/>
      </w:pPr>
      <w:r>
        <w:t xml:space="preserve">Estimates for PCB lamp ballasts currently in use are an order of magnitude higher than the 1982 EPA estimate for small capacitors. These estimates place the number of ballast units remaining in use nationally between roughly 300 million (U.S. Army, 2001) and 500 million (Missoula County, 2010). In 1998, the EPA cited an unnamed industry source that estimated one billion ballasts were currently in use (EPA, 1998). The EPA (1998) reference suggests that the current number of PCB-containing ballasts in use nationally would be somewhere between 280 million, assuming a mean annual disposal rate of 10% from 1998 to 2010, and 69 million, assuming a mean annual disposal rate of 20% from 1998 to 2010. </w:t>
      </w:r>
    </w:p>
    <w:p w14:paraId="1F64AED8" w14:textId="77777777" w:rsidR="00A81555" w:rsidRDefault="00C5011E" w:rsidP="00AF2C17">
      <w:pPr>
        <w:ind w:left="14" w:right="288" w:hanging="14"/>
      </w:pPr>
      <w:r>
        <w:t>Applying annual disposal rates of 10 and 20% to the national estimate</w:t>
      </w:r>
      <w:r w:rsidR="00EA1576">
        <w:t>s</w:t>
      </w:r>
      <w:r>
        <w:t xml:space="preserve"> and scaling to the</w:t>
      </w:r>
      <w:r w:rsidR="00F22367">
        <w:t xml:space="preserve"> Spokane</w:t>
      </w:r>
      <w:r>
        <w:t xml:space="preserve"> </w:t>
      </w:r>
      <w:r w:rsidR="006863AE">
        <w:t>s</w:t>
      </w:r>
      <w:r>
        <w:t xml:space="preserve">tudy </w:t>
      </w:r>
      <w:r w:rsidR="006863AE">
        <w:t>a</w:t>
      </w:r>
      <w:r>
        <w:t xml:space="preserve">rea by </w:t>
      </w:r>
      <w:r w:rsidR="006863AE">
        <w:t xml:space="preserve">local </w:t>
      </w:r>
      <w:r>
        <w:t xml:space="preserve">population yields a range of </w:t>
      </w:r>
      <w:r w:rsidR="00437776">
        <w:t xml:space="preserve">1,000 t0 500,000 </w:t>
      </w:r>
      <w:r>
        <w:t xml:space="preserve">total small capacitors remaining in use. </w:t>
      </w:r>
      <w:r w:rsidR="00437776">
        <w:t xml:space="preserve"> This information, combined with an assumed PCB concentration of 45 – 75</w:t>
      </w:r>
      <w:r w:rsidR="0066197D">
        <w:t xml:space="preserve"> </w:t>
      </w:r>
      <w:r w:rsidR="00437776">
        <w:t xml:space="preserve">g PCB per capacitor, results in total PCB mass </w:t>
      </w:r>
      <w:r w:rsidR="00AF2C17">
        <w:t xml:space="preserve">in the Spokane watershed </w:t>
      </w:r>
      <w:r w:rsidR="00437776">
        <w:t>of 50</w:t>
      </w:r>
      <w:r w:rsidR="0066197D">
        <w:t> </w:t>
      </w:r>
      <w:r w:rsidR="00437776">
        <w:t>–</w:t>
      </w:r>
      <w:r w:rsidR="0066197D">
        <w:t> </w:t>
      </w:r>
      <w:r w:rsidR="00437776">
        <w:t xml:space="preserve">40,000 kg. </w:t>
      </w:r>
      <w:r w:rsidR="00AF2C17">
        <w:t xml:space="preserve">Following the approach of Ecology (2011), </w:t>
      </w:r>
      <w:r w:rsidR="00337E33">
        <w:t xml:space="preserve">a </w:t>
      </w:r>
      <w:r w:rsidR="00AF2C17">
        <w:t>midpoint value of 20,000 kg was selected as an estimate.</w:t>
      </w:r>
    </w:p>
    <w:p w14:paraId="74945D99" w14:textId="77777777" w:rsidR="00977724" w:rsidRPr="006863AE" w:rsidRDefault="00B72AAB" w:rsidP="00BA0F1D">
      <w:pPr>
        <w:pStyle w:val="Heading3"/>
        <w:rPr>
          <w:sz w:val="22"/>
        </w:rPr>
      </w:pPr>
      <w:r w:rsidRPr="006863AE">
        <w:rPr>
          <w:sz w:val="22"/>
        </w:rPr>
        <w:t>Environmental</w:t>
      </w:r>
    </w:p>
    <w:p w14:paraId="7AD79B35" w14:textId="77777777" w:rsidR="00970823" w:rsidRDefault="00970823" w:rsidP="00970823">
      <w:r>
        <w:t>Environmental</w:t>
      </w:r>
      <w:r w:rsidRPr="00970823">
        <w:t xml:space="preserve"> sources consist of contaminated surface soils, contaminated subsurface soils/groundwater, and in-place aquatic sediments in the Spokane River and Lake Spokane</w:t>
      </w:r>
      <w:r>
        <w:t>.</w:t>
      </w:r>
    </w:p>
    <w:p w14:paraId="3C6A3E5C" w14:textId="77777777" w:rsidR="00970823" w:rsidRDefault="00970823" w:rsidP="00C720C3">
      <w:pPr>
        <w:pStyle w:val="Heading4"/>
      </w:pPr>
      <w:r w:rsidRPr="00970823">
        <w:t>Contaminated Surface Soils</w:t>
      </w:r>
    </w:p>
    <w:p w14:paraId="52E71DDF" w14:textId="77777777" w:rsidR="00AB7DE7" w:rsidRDefault="00EF0EE0" w:rsidP="00EF0EE0">
      <w:r>
        <w:t xml:space="preserve">Meijer et al (2003) concluded that soil may be one of the largest global PCB repositories, due to deposition from manufacturing, leaching from building materials or landfills, and the application of wastewater treatment plant biosolids. </w:t>
      </w:r>
      <w:r w:rsidR="001E6E68">
        <w:t>Insufficient</w:t>
      </w:r>
      <w:r>
        <w:t xml:space="preserve"> site-specific data are available defining PCB concentrations in soils throughout the Spokane </w:t>
      </w:r>
      <w:r w:rsidR="00260C7B">
        <w:t>River watershed</w:t>
      </w:r>
      <w:r>
        <w:t>. An estimate of the total stock of PCBs in Spokane-area soils was made following the approach used by Shanahan et al (2015)</w:t>
      </w:r>
      <w:r w:rsidR="00AB7DE7">
        <w:t xml:space="preserve">, who estimated the soil PCB mass reservoir </w:t>
      </w:r>
      <w:r w:rsidR="0075188F">
        <w:t xml:space="preserve">in the Chicago area </w:t>
      </w:r>
      <w:r w:rsidR="00AB7DE7">
        <w:t>from:</w:t>
      </w:r>
    </w:p>
    <w:p w14:paraId="0771D4AC" w14:textId="77777777" w:rsidR="00AB7DE7" w:rsidRDefault="00AB7DE7" w:rsidP="00AB7DE7">
      <w:pPr>
        <w:pStyle w:val="ListParagraph"/>
        <w:numPr>
          <w:ilvl w:val="0"/>
          <w:numId w:val="25"/>
        </w:numPr>
      </w:pPr>
      <w:r>
        <w:t>the amount of urban area</w:t>
      </w:r>
    </w:p>
    <w:p w14:paraId="34F88A19" w14:textId="77777777" w:rsidR="00AB7DE7" w:rsidRDefault="00AB7DE7" w:rsidP="00AB7DE7">
      <w:pPr>
        <w:pStyle w:val="ListParagraph"/>
        <w:numPr>
          <w:ilvl w:val="0"/>
          <w:numId w:val="24"/>
        </w:numPr>
      </w:pPr>
      <w:r>
        <w:t xml:space="preserve">a literature based </w:t>
      </w:r>
      <w:r w:rsidR="00EF0EE0">
        <w:t xml:space="preserve">soil:air exchange depth of 0.12 m. </w:t>
      </w:r>
    </w:p>
    <w:p w14:paraId="3DD6C317" w14:textId="77777777" w:rsidR="00AB7DE7" w:rsidRDefault="00AB7DE7" w:rsidP="00AB7DE7">
      <w:pPr>
        <w:pStyle w:val="ListParagraph"/>
        <w:numPr>
          <w:ilvl w:val="0"/>
          <w:numId w:val="24"/>
        </w:numPr>
      </w:pPr>
      <w:r>
        <w:t>an</w:t>
      </w:r>
      <w:r w:rsidRPr="00AB7DE7">
        <w:t xml:space="preserve"> </w:t>
      </w:r>
      <w:r>
        <w:t xml:space="preserve">average PCB concentration in urban soils </w:t>
      </w:r>
      <w:r w:rsidR="001E6E68">
        <w:t xml:space="preserve">estimated from 15 cities </w:t>
      </w:r>
      <w:r>
        <w:t xml:space="preserve">of 50 ng/g dry weight </w:t>
      </w:r>
      <w:r w:rsidR="00EF0EE0">
        <w:t>(</w:t>
      </w:r>
      <w:r w:rsidR="0066197D">
        <w:t xml:space="preserve">from a range of </w:t>
      </w:r>
      <w:r w:rsidR="00EF0EE0">
        <w:t xml:space="preserve">3−220 ng/g) </w:t>
      </w:r>
    </w:p>
    <w:p w14:paraId="7307134F" w14:textId="77777777" w:rsidR="00AB7DE7" w:rsidRDefault="00EF0EE0" w:rsidP="00AB7DE7">
      <w:pPr>
        <w:pStyle w:val="ListParagraph"/>
        <w:numPr>
          <w:ilvl w:val="0"/>
          <w:numId w:val="24"/>
        </w:numPr>
      </w:pPr>
      <w:r>
        <w:t>the average bulk</w:t>
      </w:r>
      <w:r w:rsidR="00AB7DE7">
        <w:t xml:space="preserve"> </w:t>
      </w:r>
      <w:r>
        <w:t xml:space="preserve">density of urban soils </w:t>
      </w:r>
    </w:p>
    <w:p w14:paraId="717CA240" w14:textId="77777777" w:rsidR="001E6E68" w:rsidRDefault="001E6E68" w:rsidP="001E6E68">
      <w:r>
        <w:t>Applying that approach to the Spokane watershed results in a</w:t>
      </w:r>
      <w:r w:rsidR="0075188F">
        <w:t xml:space="preserve">n estimate of the </w:t>
      </w:r>
      <w:r>
        <w:t xml:space="preserve">PCB mass reservoir of </w:t>
      </w:r>
      <w:r w:rsidR="00437776">
        <w:t>5,500</w:t>
      </w:r>
      <w:r>
        <w:t xml:space="preserve"> kg.</w:t>
      </w:r>
    </w:p>
    <w:p w14:paraId="55696876" w14:textId="77777777" w:rsidR="00C720C3" w:rsidRDefault="00C720C3" w:rsidP="00C720C3">
      <w:pPr>
        <w:pStyle w:val="Heading4"/>
      </w:pPr>
      <w:r w:rsidRPr="00970823">
        <w:t xml:space="preserve">Contaminated </w:t>
      </w:r>
      <w:r>
        <w:t>Sub-</w:t>
      </w:r>
      <w:r w:rsidRPr="00970823">
        <w:t>Surface Soils</w:t>
      </w:r>
    </w:p>
    <w:p w14:paraId="47D95068" w14:textId="77777777" w:rsidR="00C720C3" w:rsidRDefault="00C720C3" w:rsidP="009405DD">
      <w:pPr>
        <w:ind w:left="14" w:hanging="14"/>
      </w:pPr>
      <w:r>
        <w:t xml:space="preserve">Marti </w:t>
      </w:r>
      <w:r w:rsidR="00BF071C">
        <w:t>and Maggi (2015) searched Ecology databases for sites that could be contributing PCB contamination to the Spokane River via groundwater, and identified 31 cleanup sites. Soils at 27 of the sites had been analyzed for PCBs using method SW8082, with 23 of these sites having had confirmed releases</w:t>
      </w:r>
      <w:r w:rsidR="0075188F">
        <w:t xml:space="preserve"> to soils</w:t>
      </w:r>
      <w:r w:rsidR="00BF071C">
        <w:t>. Of the</w:t>
      </w:r>
      <w:r w:rsidR="0075188F">
        <w:t>se</w:t>
      </w:r>
      <w:r w:rsidR="00BF071C">
        <w:t xml:space="preserve"> 23 sites, 13 have undergone cleanups and received No Further Action (NFA) designation. Contaminated soils were removed at </w:t>
      </w:r>
      <w:r w:rsidR="0075188F">
        <w:t>twelve</w:t>
      </w:r>
      <w:r w:rsidR="00BF071C">
        <w:t xml:space="preserve"> of the sites. On-site containment was used at one site. Of the </w:t>
      </w:r>
      <w:r w:rsidR="0075188F">
        <w:t>ten</w:t>
      </w:r>
      <w:r w:rsidR="00BF071C">
        <w:t xml:space="preserve"> remaining sites with confirmed releases of PCB, six are undergoing cleanups, </w:t>
      </w:r>
      <w:r w:rsidR="00BE7864">
        <w:t>two</w:t>
      </w:r>
      <w:r w:rsidR="00BF071C">
        <w:t xml:space="preserve"> are in performance monitoring status, and </w:t>
      </w:r>
      <w:r w:rsidR="00BE7864">
        <w:t>two</w:t>
      </w:r>
      <w:r w:rsidR="00BF071C">
        <w:t xml:space="preserve"> are awaiting cleanups. </w:t>
      </w:r>
      <w:r w:rsidR="00BE7864">
        <w:t xml:space="preserve">Marti and Maggi (2015) prioritized these sites in terms of: 1) confirmed or suspected release of PCBs to the </w:t>
      </w:r>
      <w:r w:rsidR="00BE7864">
        <w:lastRenderedPageBreak/>
        <w:t>environment, and 2) site status with regard to cleanup activities. No quantitative information was available defining the total mass of PCBs contained at these sites.</w:t>
      </w:r>
    </w:p>
    <w:p w14:paraId="76EE81F1" w14:textId="77777777" w:rsidR="005C051D" w:rsidRDefault="005C051D" w:rsidP="005C051D">
      <w:pPr>
        <w:pStyle w:val="Heading4"/>
      </w:pPr>
      <w:r>
        <w:t xml:space="preserve">River </w:t>
      </w:r>
      <w:r w:rsidR="00F8450E">
        <w:t xml:space="preserve">and Lake Sediment </w:t>
      </w:r>
    </w:p>
    <w:p w14:paraId="36FBE46D" w14:textId="77777777" w:rsidR="00D946F3" w:rsidRDefault="00F8450E" w:rsidP="009405DD">
      <w:pPr>
        <w:ind w:left="14" w:hanging="14"/>
      </w:pPr>
      <w:r>
        <w:t>The bottom sediments of the Spokane River and Lake Spokane provide another potential reservoir of PCB contamination. An estimate of the total mass associated with this category was made using data from</w:t>
      </w:r>
      <w:r w:rsidRPr="00F8450E">
        <w:t xml:space="preserve"> </w:t>
      </w:r>
      <w:r>
        <w:t xml:space="preserve">Ecology (2011), Ecology (2015), and Era-Miller (2014).  </w:t>
      </w:r>
      <w:r w:rsidR="00D946F3">
        <w:t>Separate estimates were made for the Spokane River and Lake Spokane.</w:t>
      </w:r>
    </w:p>
    <w:p w14:paraId="7876F665" w14:textId="77777777" w:rsidR="00E310BC" w:rsidRDefault="00F8450E" w:rsidP="009405DD">
      <w:pPr>
        <w:ind w:left="14" w:hanging="14"/>
      </w:pPr>
      <w:r>
        <w:t xml:space="preserve">Ecology (2011) discussed the general lack of bottom sediments in the Spokane River: </w:t>
      </w:r>
    </w:p>
    <w:p w14:paraId="06D787DE" w14:textId="77777777" w:rsidR="00E310BC" w:rsidRDefault="00E310BC" w:rsidP="00F8450E">
      <w:pPr>
        <w:ind w:left="302" w:right="288" w:hanging="14"/>
      </w:pPr>
      <w:r w:rsidRPr="00E310BC">
        <w:t>One particular macro characteristic of the Spokane River is the general lack of fine depositional sediments in most of the river. Lake Coeur d’Alene acts as a settling basin for sediments transported in the upper watershed, and there are no tributaries to the river between the outlet of the lake and Latah Creek. Spokane River is essentially a free-stone stream environment. Although the dams break the river into a series of pools, there are few areas of placid water above Lake Spokane. The river velocities are high enough and the sediment load low enough to</w:t>
      </w:r>
      <w:r>
        <w:t xml:space="preserve"> </w:t>
      </w:r>
      <w:r w:rsidR="00695E90" w:rsidRPr="00695E90">
        <w:t>scour the bed or prevent settling of significant fine particulate matter, even immediately behind the dams. As a result, almost the entire riverbed upstream of Lake Spokane (the largest reservoir) is composed of gravel, cobble, and boulders with the finer sediment reserved for limited locations behind the dams, interstitial spaces within the river bed, isolated shoreline deposits, and certain fluvial bar features.</w:t>
      </w:r>
    </w:p>
    <w:p w14:paraId="1583F6D7" w14:textId="77777777" w:rsidR="00E310BC" w:rsidRDefault="00E310BC" w:rsidP="00F8450E">
      <w:pPr>
        <w:ind w:left="302" w:right="288" w:hanging="14"/>
      </w:pPr>
      <w:r w:rsidRPr="00DF41A5">
        <w:t>One notable exception is the narrow band of fine, organic carbon rich sediments found near the Upriver Dam reservoir</w:t>
      </w:r>
      <w:r>
        <w:t xml:space="preserve"> </w:t>
      </w:r>
      <w:r w:rsidRPr="00E310BC">
        <w:t>scour the bed or prevent settling of significant fine particulate matter, even immediately behind the dams. As a result, almost the entire riverbed upstream of Lake Spokane (the largest reservoir) is composed of gravel, cobble, and boulders with the finer sediment reserved for limited locations behind the dams, interstitial spaces within the river bed, isolated shoreline deposits, and certain fluvial bar features. One notable exception is the narrow band of fine, organic carbon rich sediments found near the Upriver Dam reservoir</w:t>
      </w:r>
      <w:r w:rsidR="00F8450E">
        <w:t>.</w:t>
      </w:r>
    </w:p>
    <w:p w14:paraId="02A14983" w14:textId="77777777" w:rsidR="009405DD" w:rsidRPr="009405DD" w:rsidRDefault="00CF70CB" w:rsidP="009405DD">
      <w:pPr>
        <w:ind w:left="14" w:hanging="14"/>
      </w:pPr>
      <w:r>
        <w:t>In the Spokane River, Ecology (2011) reported surface sediment PCB concentrations above Monroe St. of 6.7 ng/g.</w:t>
      </w:r>
      <w:r w:rsidRPr="00CF70CB">
        <w:t xml:space="preserve"> </w:t>
      </w:r>
      <w:r>
        <w:t>Era-Miller (2014)</w:t>
      </w:r>
      <w:r w:rsidRPr="00CF70CB">
        <w:t xml:space="preserve"> </w:t>
      </w:r>
      <w:r>
        <w:t>reported PCB concentrations</w:t>
      </w:r>
      <w:r w:rsidR="009405DD">
        <w:t xml:space="preserve"> from sediment traps</w:t>
      </w:r>
      <w:r>
        <w:t xml:space="preserve"> at Upriver Dam of 25.4 </w:t>
      </w:r>
      <w:r w:rsidR="009405DD">
        <w:t>to</w:t>
      </w:r>
      <w:r>
        <w:t xml:space="preserve"> 28.5 ng/g and 13.7 </w:t>
      </w:r>
      <w:r w:rsidR="009405DD">
        <w:t xml:space="preserve">to </w:t>
      </w:r>
      <w:r>
        <w:t xml:space="preserve">17.2 ng/g at Ninemile Dam. </w:t>
      </w:r>
      <w:r w:rsidRPr="009405DD">
        <w:t xml:space="preserve">Ecology (2015) reported surface sediment PCB concentrations at undetectable levels (detection limit ~10 </w:t>
      </w:r>
      <w:r w:rsidR="009405DD">
        <w:t>ng/g</w:t>
      </w:r>
      <w:r w:rsidRPr="009405DD">
        <w:t xml:space="preserve">) in their </w:t>
      </w:r>
      <w:r w:rsidR="009405DD" w:rsidRPr="009405DD">
        <w:t xml:space="preserve">reassessment of the Upriver Dam and Donkey Island PCB Sediment Site. </w:t>
      </w:r>
      <w:r w:rsidR="009405DD">
        <w:t xml:space="preserve">It is noted that </w:t>
      </w:r>
      <w:r w:rsidR="009405DD" w:rsidRPr="009405DD">
        <w:t xml:space="preserve">Ecology (2015) reported </w:t>
      </w:r>
      <w:r w:rsidR="009405DD">
        <w:t xml:space="preserve">higher </w:t>
      </w:r>
      <w:r w:rsidR="009405DD" w:rsidRPr="009405DD">
        <w:t xml:space="preserve">sediment PCB concentrations </w:t>
      </w:r>
      <w:r w:rsidR="009405DD">
        <w:t xml:space="preserve">at depths beneath the cap installed to remediate the site, but concluded that the cap provided an effective barrier form those PCBs reaching the surface. </w:t>
      </w:r>
      <w:r w:rsidR="009405DD" w:rsidRPr="009405DD">
        <w:t>Assuming that 10% of the river contains PCB contaminated bottom sediments at a</w:t>
      </w:r>
      <w:r w:rsidR="0075188F">
        <w:t>n</w:t>
      </w:r>
      <w:r w:rsidR="009405DD" w:rsidRPr="009405DD">
        <w:t xml:space="preserve"> </w:t>
      </w:r>
      <w:r w:rsidR="0075188F">
        <w:t xml:space="preserve">average of the observed </w:t>
      </w:r>
      <w:r w:rsidR="009405DD" w:rsidRPr="009405DD">
        <w:t>PCB concentration</w:t>
      </w:r>
      <w:r w:rsidR="0075188F">
        <w:t>s</w:t>
      </w:r>
      <w:r w:rsidR="009405DD" w:rsidRPr="009405DD">
        <w:t xml:space="preserve"> </w:t>
      </w:r>
      <w:r w:rsidR="0075188F">
        <w:t>(</w:t>
      </w:r>
      <w:r w:rsidR="009405DD" w:rsidRPr="009405DD">
        <w:t>15 ng/g</w:t>
      </w:r>
      <w:r w:rsidR="0075188F">
        <w:t>)</w:t>
      </w:r>
      <w:r w:rsidR="009405DD" w:rsidRPr="009405DD">
        <w:t xml:space="preserve"> results in a mass estimate of </w:t>
      </w:r>
      <w:r w:rsidR="00695E90">
        <w:t>0.008</w:t>
      </w:r>
      <w:r w:rsidR="00695E90" w:rsidRPr="00695E90">
        <w:t xml:space="preserve"> kg</w:t>
      </w:r>
      <w:r w:rsidR="009405DD" w:rsidRPr="009405DD">
        <w:t>.</w:t>
      </w:r>
    </w:p>
    <w:p w14:paraId="008DCAEF" w14:textId="77777777" w:rsidR="009405DD" w:rsidRPr="00BE7864" w:rsidRDefault="009405DD" w:rsidP="00695E90">
      <w:pPr>
        <w:ind w:left="14" w:hanging="14"/>
      </w:pPr>
      <w:r w:rsidRPr="009405DD">
        <w:t>Ecology (</w:t>
      </w:r>
      <w:r>
        <w:t xml:space="preserve">2011) also reported sediment PCB concentrations at two locations in Lake Spokane. Concentrations in the upper 10 cm ranged from 8 to 33 ng/g in the </w:t>
      </w:r>
      <w:r w:rsidR="0075188F">
        <w:t>u</w:t>
      </w:r>
      <w:r>
        <w:t>pper portion of the Lake to 28</w:t>
      </w:r>
      <w:r w:rsidR="00695E90">
        <w:t xml:space="preserve"> to </w:t>
      </w:r>
      <w:r>
        <w:t xml:space="preserve">75 ng/g in the </w:t>
      </w:r>
      <w:r w:rsidR="0075188F">
        <w:t>l</w:t>
      </w:r>
      <w:r>
        <w:t xml:space="preserve">ower portion of the </w:t>
      </w:r>
      <w:r w:rsidR="0075188F">
        <w:t>l</w:t>
      </w:r>
      <w:r>
        <w:t>ake. Assuming an average PCB concentration of 35 ng/g</w:t>
      </w:r>
      <w:r w:rsidRPr="009405DD">
        <w:t xml:space="preserve"> results in a mass estimate of </w:t>
      </w:r>
      <w:r w:rsidR="00695E90" w:rsidRPr="00695E90">
        <w:t>1.15 kg</w:t>
      </w:r>
      <w:r w:rsidR="0075188F">
        <w:t xml:space="preserve"> in Lake Spokane sediments</w:t>
      </w:r>
      <w:r w:rsidRPr="009405DD">
        <w:t>.</w:t>
      </w:r>
      <w:r w:rsidR="00695E90">
        <w:t xml:space="preserve"> </w:t>
      </w:r>
      <w:r w:rsidR="00835E9B">
        <w:t xml:space="preserve">Compared to the 0.0008 kg calculated above for the Spokane River, it is apparent that the majority of PCBs in bedded sediments in the study area are contained in Lake Spokane. </w:t>
      </w:r>
      <w:r w:rsidR="00695E90">
        <w:t xml:space="preserve">It is noted that this estimate </w:t>
      </w:r>
      <w:r w:rsidR="0075188F">
        <w:t>considers only</w:t>
      </w:r>
      <w:r w:rsidR="00695E90">
        <w:t xml:space="preserve"> the upper 10 cm of sediments</w:t>
      </w:r>
      <w:r w:rsidR="0075188F">
        <w:t>,</w:t>
      </w:r>
      <w:r w:rsidR="00695E90">
        <w:t xml:space="preserve"> represent</w:t>
      </w:r>
      <w:r w:rsidR="0075188F">
        <w:t>ing</w:t>
      </w:r>
      <w:r w:rsidR="00695E90">
        <w:t xml:space="preserve"> the maximum depth at which PCBs can reasonably be assumed to be available for release to the </w:t>
      </w:r>
      <w:r w:rsidR="0075188F">
        <w:t>lake.</w:t>
      </w:r>
      <w:r w:rsidR="00835E9B">
        <w:t xml:space="preserve"> </w:t>
      </w:r>
      <w:r w:rsidR="0075188F">
        <w:t>A</w:t>
      </w:r>
      <w:r w:rsidR="00695E90">
        <w:t xml:space="preserve"> much larger mass of PCBs is present deeper in the </w:t>
      </w:r>
      <w:r w:rsidR="00835E9B">
        <w:t xml:space="preserve">lake </w:t>
      </w:r>
      <w:r w:rsidR="00695E90">
        <w:t>sediment bed that is assumed for this assessment to be isolated from further release into the environment.</w:t>
      </w:r>
      <w:r w:rsidR="00835E9B">
        <w:t xml:space="preserve"> </w:t>
      </w:r>
    </w:p>
    <w:p w14:paraId="5AAEE9F9" w14:textId="77777777" w:rsidR="00B72AAB" w:rsidRDefault="00B72AAB" w:rsidP="00BA0F1D">
      <w:pPr>
        <w:pStyle w:val="Heading3"/>
      </w:pPr>
      <w:r>
        <w:t>I</w:t>
      </w:r>
      <w:r w:rsidRPr="00977724">
        <w:t>ndustrial</w:t>
      </w:r>
      <w:r>
        <w:t xml:space="preserve"> equipment</w:t>
      </w:r>
    </w:p>
    <w:p w14:paraId="0352DA4F" w14:textId="77777777" w:rsidR="00B4719F" w:rsidRDefault="00C720C3" w:rsidP="00B4719F">
      <w:r>
        <w:t>The primary source</w:t>
      </w:r>
      <w:r w:rsidR="003B4DA4">
        <w:t>s</w:t>
      </w:r>
      <w:r>
        <w:t xml:space="preserve"> of legacy PCBs </w:t>
      </w:r>
      <w:r w:rsidR="00B4719F">
        <w:t xml:space="preserve">contained in </w:t>
      </w:r>
      <w:r w:rsidR="003B4DA4">
        <w:t xml:space="preserve">industrial equipment correspond to </w:t>
      </w:r>
      <w:r w:rsidR="00B4719F" w:rsidRPr="00B4719F">
        <w:t xml:space="preserve">transformers and large </w:t>
      </w:r>
      <w:r w:rsidR="00CC75F4" w:rsidRPr="00C5011E">
        <w:t>(over three pounds)</w:t>
      </w:r>
      <w:r w:rsidR="00CC75F4">
        <w:t xml:space="preserve"> </w:t>
      </w:r>
      <w:r w:rsidR="00B4719F" w:rsidRPr="00B4719F">
        <w:t>capacitors</w:t>
      </w:r>
      <w:r w:rsidR="003B4DA4">
        <w:t xml:space="preserve">.  Information on the presence and PCB content of these sources was provided by Avista Utilities, who is responsible for the generation and transmission of </w:t>
      </w:r>
      <w:r w:rsidR="003B4DA4" w:rsidRPr="003B4DA4">
        <w:t>electricity</w:t>
      </w:r>
      <w:r w:rsidR="003B4DA4">
        <w:t xml:space="preserve"> in the Spokane </w:t>
      </w:r>
      <w:r w:rsidR="009068CE">
        <w:t>r</w:t>
      </w:r>
      <w:r w:rsidR="003B4DA4">
        <w:t>egion.</w:t>
      </w:r>
    </w:p>
    <w:p w14:paraId="1C8DBBCE" w14:textId="77777777" w:rsidR="009068CE" w:rsidRDefault="009068CE" w:rsidP="00B4719F">
      <w:commentRangeStart w:id="67"/>
      <w:r>
        <w:lastRenderedPageBreak/>
        <w:t xml:space="preserve">Avista operates </w:t>
      </w:r>
      <w:r w:rsidR="00CC75F4">
        <w:t>x</w:t>
      </w:r>
      <w:r w:rsidR="00CC75F4">
        <w:rPr>
          <w:rStyle w:val="FootnoteReference"/>
        </w:rPr>
        <w:footnoteReference w:id="3"/>
      </w:r>
      <w:r>
        <w:t xml:space="preserve"> transformers in the region, with an average PCB content of </w:t>
      </w:r>
      <w:r w:rsidR="00CC75F4">
        <w:t>x</w:t>
      </w:r>
      <w:r w:rsidR="00CC75F4">
        <w:rPr>
          <w:vertAlign w:val="superscript"/>
        </w:rPr>
        <w:t>3</w:t>
      </w:r>
      <w:r>
        <w:t xml:space="preserve">, corresponding to total PCB mas of </w:t>
      </w:r>
      <w:r w:rsidR="00CC75F4">
        <w:t>x</w:t>
      </w:r>
      <w:r w:rsidR="00CC75F4">
        <w:rPr>
          <w:vertAlign w:val="superscript"/>
        </w:rPr>
        <w:t>3</w:t>
      </w:r>
      <w:r>
        <w:t xml:space="preserve">. </w:t>
      </w:r>
      <w:commentRangeEnd w:id="67"/>
      <w:r w:rsidR="00135FC9">
        <w:rPr>
          <w:rStyle w:val="CommentReference"/>
        </w:rPr>
        <w:commentReference w:id="67"/>
      </w:r>
      <w:r>
        <w:t>Avista no longer uses capacitors over three pounds, so the estimated PCB content for this source category is zero.</w:t>
      </w:r>
    </w:p>
    <w:p w14:paraId="046A7CAC" w14:textId="77777777" w:rsidR="00AC234D" w:rsidRDefault="00E66F7B" w:rsidP="00BA0F1D">
      <w:pPr>
        <w:pStyle w:val="Heading2"/>
      </w:pPr>
      <w:r>
        <w:t xml:space="preserve">Ongoing Sources </w:t>
      </w:r>
    </w:p>
    <w:p w14:paraId="043D8AC2" w14:textId="77777777" w:rsidR="00977724" w:rsidRDefault="00E66F7B" w:rsidP="00977724">
      <w:pPr>
        <w:spacing w:after="0"/>
        <w:ind w:left="-5" w:right="41"/>
      </w:pPr>
      <w:r>
        <w:t>Despite the ban on the intentional production of PCBs instituted in 1979, PCBs still continue to be inadvertently produced in the chemical synthesis of many commercial products.</w:t>
      </w:r>
      <w:r w:rsidR="000F782D" w:rsidRPr="000F782D">
        <w:t xml:space="preserve"> EPA promulgated a rule under </w:t>
      </w:r>
      <w:r w:rsidR="000F782D">
        <w:t>the Toxics Substance Control Act</w:t>
      </w:r>
      <w:r w:rsidR="000F782D" w:rsidRPr="000F782D">
        <w:t xml:space="preserve"> for inadvertent generation of PCBs that are not in closed or controlled manufacturing processes. The concentration of inadvertently generated PCBs in products must have an annual average of &lt;25</w:t>
      </w:r>
      <w:r w:rsidR="00CC75F4">
        <w:t> </w:t>
      </w:r>
      <w:r w:rsidR="000F782D" w:rsidRPr="000F782D">
        <w:t>ppm, with a maximum of 50 ppm.</w:t>
      </w:r>
      <w:r w:rsidR="000F782D">
        <w:t xml:space="preserve"> </w:t>
      </w:r>
      <w:r w:rsidR="00977724">
        <w:t>LimnoTech (2015) divided ongoing sources into categories of:</w:t>
      </w:r>
    </w:p>
    <w:p w14:paraId="4800F7C3" w14:textId="77777777" w:rsidR="00977724" w:rsidRDefault="00977724" w:rsidP="00977724">
      <w:pPr>
        <w:pStyle w:val="ListParagraph"/>
        <w:numPr>
          <w:ilvl w:val="0"/>
          <w:numId w:val="13"/>
        </w:numPr>
        <w:spacing w:after="0"/>
        <w:ind w:right="41"/>
      </w:pPr>
      <w:r>
        <w:t>Pigments in printed materials/fabrics: Newsprint, commercial packaging, colored clothing</w:t>
      </w:r>
    </w:p>
    <w:p w14:paraId="682DD206" w14:textId="77777777" w:rsidR="00977724" w:rsidRDefault="00977724" w:rsidP="009405DD">
      <w:pPr>
        <w:pStyle w:val="ListParagraph"/>
        <w:numPr>
          <w:ilvl w:val="0"/>
          <w:numId w:val="13"/>
        </w:numPr>
        <w:spacing w:after="0"/>
        <w:ind w:right="41"/>
      </w:pPr>
      <w:r>
        <w:t>Paints: Architectural paint, road paint</w:t>
      </w:r>
    </w:p>
    <w:p w14:paraId="40DF1662" w14:textId="77777777" w:rsidR="00977724" w:rsidRDefault="00977724" w:rsidP="009405DD">
      <w:pPr>
        <w:pStyle w:val="ListParagraph"/>
        <w:numPr>
          <w:ilvl w:val="0"/>
          <w:numId w:val="13"/>
        </w:numPr>
        <w:spacing w:after="0"/>
        <w:ind w:right="41"/>
      </w:pPr>
      <w:r>
        <w:t>Other: Many products, including motor oil and agricultural chemicals</w:t>
      </w:r>
    </w:p>
    <w:p w14:paraId="496A7E26" w14:textId="77777777" w:rsidR="000F782D" w:rsidRDefault="00043892" w:rsidP="00043892">
      <w:pPr>
        <w:spacing w:before="120" w:after="120"/>
        <w:ind w:left="14" w:hanging="14"/>
      </w:pPr>
      <w:r>
        <w:t>Studies have been conducted testing the levels of PCBs in a wide range of products (e.g</w:t>
      </w:r>
      <w:r w:rsidR="00926653">
        <w:t>.</w:t>
      </w:r>
      <w:r>
        <w:t xml:space="preserve"> City of Spokane, 2015; Hu and Hornbuckle, 2010</w:t>
      </w:r>
      <w:r w:rsidR="00B51CC5">
        <w:t>.</w:t>
      </w:r>
      <w:r>
        <w:t xml:space="preserve">) </w:t>
      </w:r>
      <w:r w:rsidR="00977476">
        <w:t>T</w:t>
      </w:r>
      <w:r>
        <w:t>he number of products test</w:t>
      </w:r>
      <w:r w:rsidR="00977476">
        <w:t>ed, however, in conjunction with a lack of information on the quantity of goods being imported into the watershed</w:t>
      </w:r>
      <w:r>
        <w:t xml:space="preserve"> </w:t>
      </w:r>
      <w:r w:rsidR="00977476">
        <w:t xml:space="preserve">by category, </w:t>
      </w:r>
      <w:r w:rsidR="00DA6F5F">
        <w:t>prevent calculation of category-</w:t>
      </w:r>
      <w:r w:rsidR="00977476">
        <w:t>specific magnitude estimates.</w:t>
      </w:r>
      <w:r w:rsidR="00835E9B">
        <w:t xml:space="preserve"> </w:t>
      </w:r>
      <w:r w:rsidR="00977476">
        <w:t>Work conducted as part of the Ecology</w:t>
      </w:r>
      <w:r w:rsidR="007C779B">
        <w:t xml:space="preserve"> and DOH</w:t>
      </w:r>
      <w:r w:rsidR="00977476">
        <w:t xml:space="preserve"> (2015) </w:t>
      </w:r>
      <w:r w:rsidR="00977476" w:rsidRPr="00977476">
        <w:t xml:space="preserve">PCB Chemical Action Plan </w:t>
      </w:r>
      <w:r w:rsidR="00977476">
        <w:t>provides a template for</w:t>
      </w:r>
      <w:r w:rsidR="000F782D">
        <w:t xml:space="preserve"> estimat</w:t>
      </w:r>
      <w:r w:rsidR="00977476">
        <w:t>ing</w:t>
      </w:r>
      <w:r>
        <w:t xml:space="preserve"> of the </w:t>
      </w:r>
      <w:r w:rsidR="00977476">
        <w:t xml:space="preserve">overall magnitude </w:t>
      </w:r>
      <w:r>
        <w:t xml:space="preserve">of </w:t>
      </w:r>
      <w:r w:rsidR="00835E9B">
        <w:t xml:space="preserve">all </w:t>
      </w:r>
      <w:r>
        <w:t>inadvertent</w:t>
      </w:r>
      <w:r w:rsidR="00977476">
        <w:t xml:space="preserve"> </w:t>
      </w:r>
      <w:r>
        <w:t>sources</w:t>
      </w:r>
      <w:r w:rsidR="00977476">
        <w:t xml:space="preserve"> being imported into the watershed:</w:t>
      </w:r>
    </w:p>
    <w:p w14:paraId="15765BC3" w14:textId="77777777" w:rsidR="00977476" w:rsidRDefault="00977476" w:rsidP="00977476">
      <w:pPr>
        <w:spacing w:before="120" w:after="120"/>
        <w:ind w:left="288" w:right="288" w:firstLine="0"/>
      </w:pPr>
      <w:r>
        <w:t xml:space="preserve">The US market consumes approximately 20% of global organic pigments (Guo et al. 2014). Washington is approximately 2% of the US population, which leads to an estimate for Washington’s share of PCB-11 from yellow pigment of 0.02 and 31 kg per year. This is the amount of PCB-11 in products, with an unknown amount entering the environment. The Color Pigments Manufacturers Association (CPMA) estimated that the total annual amount of these pigments (phthalocyanine and diarylide) imported or manufactured in the US is about 90 million lbs (41,000 metric tons). They further estimated inadvertently generated PCBs in these pigments with an upper bound of 1.1 tons per year and a more reasonable estimate of 1000 lbs </w:t>
      </w:r>
      <w:r w:rsidRPr="00977476">
        <w:t>per year (CPMA 2010). Using the lower annual estimate of 1000 lbs (450 kb), leads to an estimate of 9 kg per year in Washington, that is within the range of the estimate above.</w:t>
      </w:r>
    </w:p>
    <w:p w14:paraId="78AB0727" w14:textId="77777777" w:rsidR="00977476" w:rsidRPr="000F782D" w:rsidRDefault="00977476" w:rsidP="00977476">
      <w:pPr>
        <w:spacing w:before="120" w:after="120"/>
        <w:ind w:right="288"/>
      </w:pPr>
      <w:r>
        <w:t xml:space="preserve">Scaling the above estimate to the population of the Spokane watershed leads to a loading estimate </w:t>
      </w:r>
      <w:r w:rsidR="00C45639">
        <w:t xml:space="preserve">for Spokane of </w:t>
      </w:r>
      <w:r w:rsidR="00E469A4">
        <w:t>0.8</w:t>
      </w:r>
      <w:r w:rsidR="00033835">
        <w:t>6 kg/yr</w:t>
      </w:r>
      <w:r w:rsidR="00C45639">
        <w:t>.</w:t>
      </w:r>
    </w:p>
    <w:p w14:paraId="543E4FAA" w14:textId="77777777" w:rsidR="00AC234D" w:rsidRDefault="00E66F7B" w:rsidP="00BA0F1D">
      <w:pPr>
        <w:pStyle w:val="Heading2"/>
      </w:pPr>
      <w:r>
        <w:t xml:space="preserve">Non-Local Environmental Sources  </w:t>
      </w:r>
    </w:p>
    <w:p w14:paraId="75830731" w14:textId="77777777" w:rsidR="00B72AAB" w:rsidRDefault="00E66F7B" w:rsidP="00B72AAB">
      <w:pPr>
        <w:spacing w:after="0"/>
        <w:ind w:left="-5" w:right="41"/>
      </w:pPr>
      <w:r>
        <w:t xml:space="preserve">PCBs also enter the Spokane watershed study area (presently defined as having an upstream boundary at Lake Coeur d’Alene) via non-local environmental sources.  </w:t>
      </w:r>
      <w:r w:rsidR="00B72AAB">
        <w:t xml:space="preserve">LimnoTech (2015) divided </w:t>
      </w:r>
      <w:r w:rsidR="00B3562C">
        <w:t>non-local</w:t>
      </w:r>
      <w:r w:rsidR="00B72AAB">
        <w:t xml:space="preserve"> </w:t>
      </w:r>
      <w:r w:rsidR="00B3562C">
        <w:t>e</w:t>
      </w:r>
      <w:r w:rsidR="00B3562C" w:rsidRPr="00B3562C">
        <w:t xml:space="preserve">nvironmental </w:t>
      </w:r>
      <w:r w:rsidR="00B72AAB">
        <w:t>sources into categories of:</w:t>
      </w:r>
    </w:p>
    <w:p w14:paraId="3EB7EC38" w14:textId="77777777" w:rsidR="00B3562C" w:rsidRDefault="00B72AAB" w:rsidP="009405DD">
      <w:pPr>
        <w:pStyle w:val="ListParagraph"/>
        <w:numPr>
          <w:ilvl w:val="0"/>
          <w:numId w:val="14"/>
        </w:numPr>
        <w:spacing w:after="329"/>
        <w:ind w:right="41"/>
      </w:pPr>
      <w:r>
        <w:t>Atmospher</w:t>
      </w:r>
      <w:r w:rsidR="00B3562C">
        <w:t xml:space="preserve">ic: Atmospheric sources originating outside of the watershed </w:t>
      </w:r>
    </w:p>
    <w:p w14:paraId="30EDFF47" w14:textId="77777777" w:rsidR="00AC234D" w:rsidRDefault="00B3562C" w:rsidP="00043343">
      <w:pPr>
        <w:pStyle w:val="ListParagraph"/>
        <w:numPr>
          <w:ilvl w:val="0"/>
          <w:numId w:val="14"/>
        </w:numPr>
        <w:spacing w:after="120"/>
        <w:ind w:left="706" w:right="43"/>
      </w:pPr>
      <w:r>
        <w:t>Up-watershed: E</w:t>
      </w:r>
      <w:r w:rsidR="00E66F7B">
        <w:t>nter</w:t>
      </w:r>
      <w:r>
        <w:t>ing</w:t>
      </w:r>
      <w:r w:rsidR="00E66F7B">
        <w:t xml:space="preserve"> the river from Lake Coeur d’Alene.  </w:t>
      </w:r>
    </w:p>
    <w:p w14:paraId="356725F4" w14:textId="77777777" w:rsidR="00B3562C" w:rsidRDefault="00B3562C" w:rsidP="00BA0F1D">
      <w:pPr>
        <w:pStyle w:val="Heading3"/>
      </w:pPr>
      <w:r>
        <w:t xml:space="preserve">Atmospheric </w:t>
      </w:r>
    </w:p>
    <w:p w14:paraId="5127CF57" w14:textId="77777777" w:rsidR="00B551CB" w:rsidRDefault="00B551CB" w:rsidP="00B551CB">
      <w:r>
        <w:t xml:space="preserve">No definitive information exists on the specific amount of PCBs delivered to the Spokane area from </w:t>
      </w:r>
      <w:r w:rsidR="009A51E6">
        <w:t xml:space="preserve">atmospheric </w:t>
      </w:r>
      <w:r>
        <w:t>sources</w:t>
      </w:r>
      <w:r w:rsidR="009A51E6">
        <w:t>, regardless of origin</w:t>
      </w:r>
      <w:r>
        <w:t xml:space="preserve">. Era-Miller (2011) in a literature review of toxics atmospheric deposition in Eastern Washington State, </w:t>
      </w:r>
      <w:r w:rsidR="000F076A">
        <w:t xml:space="preserve">found no data available for </w:t>
      </w:r>
      <w:r w:rsidR="009068CE">
        <w:t xml:space="preserve">atmospheric </w:t>
      </w:r>
      <w:r w:rsidR="000F076A">
        <w:t xml:space="preserve">PCBs in eastern Washington. The closest relevant reference </w:t>
      </w:r>
      <w:r w:rsidR="009068CE">
        <w:t>s</w:t>
      </w:r>
      <w:r w:rsidR="000F076A">
        <w:t xml:space="preserve">ite with atmospheric PCB data was from Summerland, British Columbia, with a measured annual PCB concentration of 4.4 ng/PAS (Passive Air Sampler).  Era-Miller’s review showed a range of </w:t>
      </w:r>
      <w:r w:rsidR="00F86B2D">
        <w:t xml:space="preserve">reported </w:t>
      </w:r>
      <w:r w:rsidR="000F076A">
        <w:t xml:space="preserve">significance </w:t>
      </w:r>
      <w:r w:rsidR="00F86B2D">
        <w:t xml:space="preserve">of </w:t>
      </w:r>
      <w:r w:rsidR="009068CE">
        <w:t>non-local sources</w:t>
      </w:r>
      <w:r w:rsidR="00F86B2D">
        <w:t xml:space="preserve"> compared to local sources. </w:t>
      </w:r>
      <w:r w:rsidR="00F86B2D" w:rsidRPr="00F86B2D">
        <w:t xml:space="preserve">A </w:t>
      </w:r>
      <w:r w:rsidR="00F86B2D">
        <w:t>m</w:t>
      </w:r>
      <w:r w:rsidR="00F86B2D" w:rsidRPr="00F86B2D">
        <w:t>odel PCBs in the Willamette River Basin</w:t>
      </w:r>
      <w:r w:rsidR="00F86B2D">
        <w:t xml:space="preserve"> suggested that PCBs came primarily from </w:t>
      </w:r>
      <w:r w:rsidR="009068CE">
        <w:t>non-local sources</w:t>
      </w:r>
      <w:r w:rsidR="00F86B2D">
        <w:t xml:space="preserve"> and local soil sources, while a second source in that review (Simonich, cited as personal communication) suggested that the contribution of trans-Pacific </w:t>
      </w:r>
      <w:r w:rsidR="009068CE">
        <w:t>sources</w:t>
      </w:r>
      <w:r w:rsidR="00F86B2D">
        <w:t xml:space="preserve"> to PCB, PBDE, and </w:t>
      </w:r>
      <w:r w:rsidR="00F86B2D">
        <w:lastRenderedPageBreak/>
        <w:t>PCDD/F deposition in Eastern Washington was less than 2%.</w:t>
      </w:r>
      <w:r w:rsidR="003A292D">
        <w:t xml:space="preserve"> </w:t>
      </w:r>
      <w:r w:rsidR="003A292D" w:rsidRPr="003A292D">
        <w:t xml:space="preserve">Ecology’s Environmental Assessment Program is </w:t>
      </w:r>
      <w:r w:rsidR="003A292D">
        <w:t xml:space="preserve">currently </w:t>
      </w:r>
      <w:r w:rsidR="003A292D" w:rsidRPr="003A292D">
        <w:t>undertaking a study that will provide information on this source</w:t>
      </w:r>
      <w:r w:rsidR="003A292D">
        <w:t xml:space="preserve"> category</w:t>
      </w:r>
      <w:r w:rsidR="003A292D" w:rsidRPr="003A292D">
        <w:t>.</w:t>
      </w:r>
    </w:p>
    <w:p w14:paraId="7F4A244D" w14:textId="77777777" w:rsidR="00B3562C" w:rsidRDefault="00B3562C" w:rsidP="00BA0F1D">
      <w:pPr>
        <w:pStyle w:val="Heading3"/>
      </w:pPr>
      <w:r>
        <w:t>Up-Watershed</w:t>
      </w:r>
    </w:p>
    <w:p w14:paraId="5A5FAD29" w14:textId="77777777" w:rsidR="009068CE" w:rsidRPr="009068CE" w:rsidRDefault="009068CE" w:rsidP="009068CE">
      <w:r>
        <w:t>An estimate of PCB loading to the Spokane River from Lake Coeur d’Alene was calculated by multiplying the annual average flow out of the lake</w:t>
      </w:r>
      <w:r w:rsidR="00836BEE">
        <w:t xml:space="preserve"> (</w:t>
      </w:r>
      <w:r w:rsidR="00DD3118">
        <w:t>175 m</w:t>
      </w:r>
      <w:r w:rsidR="00DD3118" w:rsidRPr="00DD3118">
        <w:rPr>
          <w:vertAlign w:val="superscript"/>
        </w:rPr>
        <w:t>3</w:t>
      </w:r>
      <w:r w:rsidR="00DD3118">
        <w:t>/sec</w:t>
      </w:r>
      <w:r w:rsidR="00836BEE">
        <w:t>)</w:t>
      </w:r>
      <w:r>
        <w:t xml:space="preserve"> </w:t>
      </w:r>
      <w:r w:rsidR="00836BEE">
        <w:t>times the average PCB concentration measured by the SRRTTF during confidence testing and synoptic surveys (</w:t>
      </w:r>
      <w:r w:rsidR="00DD3118">
        <w:t>17</w:t>
      </w:r>
      <w:r w:rsidR="00836BEE">
        <w:t xml:space="preserve"> pg/l). It is recognized that the PCB concentration data are dominated by summer low-flow measurements, although no significant difference in concentrations were observed between seasons. The resulting load estimate is </w:t>
      </w:r>
      <w:r w:rsidR="00F8450E">
        <w:t>0.</w:t>
      </w:r>
      <w:r w:rsidR="007C779B">
        <w:t>0</w:t>
      </w:r>
      <w:r w:rsidR="00F8450E">
        <w:t>9</w:t>
      </w:r>
      <w:r w:rsidR="00DD3118">
        <w:t>59 kg/year</w:t>
      </w:r>
      <w:r w:rsidR="00836BEE">
        <w:t>.</w:t>
      </w:r>
    </w:p>
    <w:p w14:paraId="2382DC3B" w14:textId="77777777" w:rsidR="00AC234D" w:rsidRDefault="00B3562C">
      <w:pPr>
        <w:pStyle w:val="Heading1"/>
        <w:ind w:left="-5"/>
      </w:pPr>
      <w:r>
        <w:t>Magnitud</w:t>
      </w:r>
      <w:r w:rsidR="00CE7889">
        <w:t>e</w:t>
      </w:r>
      <w:r>
        <w:t xml:space="preserve"> of </w:t>
      </w:r>
      <w:r w:rsidR="00E66F7B">
        <w:t xml:space="preserve">Delivery Mechanisms of PCBs to the Spokane River </w:t>
      </w:r>
    </w:p>
    <w:p w14:paraId="6E479135" w14:textId="77777777" w:rsidR="00AC234D" w:rsidRDefault="00B3562C" w:rsidP="00DA6F5F">
      <w:pPr>
        <w:spacing w:after="0"/>
        <w:ind w:left="0" w:right="43" w:hanging="14"/>
      </w:pPr>
      <w:r>
        <w:t xml:space="preserve">The mechanisms that </w:t>
      </w:r>
      <w:r w:rsidR="00E66F7B">
        <w:t xml:space="preserve">can </w:t>
      </w:r>
      <w:r w:rsidR="00836BEE">
        <w:t xml:space="preserve">deliver </w:t>
      </w:r>
      <w:r>
        <w:t xml:space="preserve">PCBs </w:t>
      </w:r>
      <w:r w:rsidR="00E66F7B">
        <w:t xml:space="preserve">to the Spokane River study area </w:t>
      </w:r>
      <w:r>
        <w:t>were defined by LimnoTech (2015) as</w:t>
      </w:r>
      <w:r w:rsidR="00E66F7B">
        <w:t xml:space="preserve">: </w:t>
      </w:r>
    </w:p>
    <w:p w14:paraId="4A9A8CEC" w14:textId="77777777" w:rsidR="00AC234D" w:rsidRDefault="00E66F7B" w:rsidP="00FA39E0">
      <w:pPr>
        <w:pStyle w:val="ListParagraph"/>
        <w:numPr>
          <w:ilvl w:val="0"/>
          <w:numId w:val="14"/>
        </w:numPr>
        <w:spacing w:after="329"/>
        <w:ind w:right="41"/>
      </w:pPr>
      <w:r>
        <w:t xml:space="preserve">Transport of PCBs from upstream sources through Lake Coeur d’Alene </w:t>
      </w:r>
    </w:p>
    <w:p w14:paraId="261D1E84" w14:textId="77777777" w:rsidR="00AC234D" w:rsidRDefault="00E66F7B" w:rsidP="00FA39E0">
      <w:pPr>
        <w:pStyle w:val="ListParagraph"/>
        <w:numPr>
          <w:ilvl w:val="0"/>
          <w:numId w:val="14"/>
        </w:numPr>
        <w:spacing w:after="329"/>
        <w:ind w:right="41"/>
      </w:pPr>
      <w:r>
        <w:t xml:space="preserve">Atmospheric deposition </w:t>
      </w:r>
      <w:r w:rsidR="00B3562C">
        <w:t>directly to water bodies</w:t>
      </w:r>
    </w:p>
    <w:p w14:paraId="46286D31" w14:textId="77777777" w:rsidR="00AC234D" w:rsidRDefault="00E66F7B" w:rsidP="00FA39E0">
      <w:pPr>
        <w:pStyle w:val="ListParagraph"/>
        <w:numPr>
          <w:ilvl w:val="0"/>
          <w:numId w:val="14"/>
        </w:numPr>
        <w:spacing w:after="329"/>
        <w:ind w:right="41"/>
      </w:pPr>
      <w:r>
        <w:t xml:space="preserve">Groundwater loading </w:t>
      </w:r>
    </w:p>
    <w:p w14:paraId="17F1D655" w14:textId="77777777" w:rsidR="00AC234D" w:rsidRDefault="00E067FA" w:rsidP="00FA39E0">
      <w:pPr>
        <w:pStyle w:val="ListParagraph"/>
        <w:numPr>
          <w:ilvl w:val="0"/>
          <w:numId w:val="14"/>
        </w:numPr>
        <w:spacing w:after="329"/>
        <w:ind w:right="41"/>
      </w:pPr>
      <w:r>
        <w:t>MS4 stormwater/</w:t>
      </w:r>
      <w:r w:rsidR="009154A1">
        <w:t>c</w:t>
      </w:r>
      <w:r w:rsidR="00E66F7B">
        <w:t xml:space="preserve">ombined sewer overflows (CSOs) </w:t>
      </w:r>
    </w:p>
    <w:p w14:paraId="33B83314" w14:textId="77777777" w:rsidR="00AC234D" w:rsidRDefault="00E66F7B" w:rsidP="00FA39E0">
      <w:pPr>
        <w:pStyle w:val="ListParagraph"/>
        <w:numPr>
          <w:ilvl w:val="0"/>
          <w:numId w:val="14"/>
        </w:numPr>
        <w:spacing w:after="329"/>
        <w:ind w:right="41"/>
      </w:pPr>
      <w:r>
        <w:t xml:space="preserve">Tributaries </w:t>
      </w:r>
    </w:p>
    <w:p w14:paraId="3C8C4295" w14:textId="77777777" w:rsidR="00AC234D" w:rsidRDefault="00E66F7B" w:rsidP="00FA39E0">
      <w:pPr>
        <w:pStyle w:val="ListParagraph"/>
        <w:numPr>
          <w:ilvl w:val="0"/>
          <w:numId w:val="14"/>
        </w:numPr>
        <w:spacing w:after="329"/>
        <w:ind w:right="41"/>
      </w:pPr>
      <w:r>
        <w:t xml:space="preserve">Discharge from municipal and </w:t>
      </w:r>
      <w:r w:rsidR="00ED0FBF">
        <w:t xml:space="preserve">industrial </w:t>
      </w:r>
      <w:r>
        <w:t xml:space="preserve">wastewater treatment plants </w:t>
      </w:r>
    </w:p>
    <w:p w14:paraId="6BE3306F" w14:textId="77777777" w:rsidR="00AC234D" w:rsidRDefault="00E66F7B" w:rsidP="00FA39E0">
      <w:pPr>
        <w:pStyle w:val="ListParagraph"/>
        <w:numPr>
          <w:ilvl w:val="0"/>
          <w:numId w:val="14"/>
        </w:numPr>
        <w:spacing w:after="329"/>
        <w:ind w:right="41"/>
      </w:pPr>
      <w:r>
        <w:t xml:space="preserve">Discharge of waste water and stocking of fish from fish hatcheries </w:t>
      </w:r>
    </w:p>
    <w:p w14:paraId="05C5F828" w14:textId="77777777" w:rsidR="00E067FA" w:rsidRDefault="00E66F7B" w:rsidP="003A292D">
      <w:pPr>
        <w:pStyle w:val="ListParagraph"/>
        <w:numPr>
          <w:ilvl w:val="0"/>
          <w:numId w:val="14"/>
        </w:numPr>
        <w:spacing w:after="120"/>
        <w:ind w:left="706" w:right="43"/>
      </w:pPr>
      <w:r>
        <w:t xml:space="preserve">Diffusion or resuspension of PCBs from bedded sediments in the Spokane River and Lake Spokane </w:t>
      </w:r>
    </w:p>
    <w:p w14:paraId="16CDC451" w14:textId="77777777" w:rsidR="009154A1" w:rsidRDefault="009154A1" w:rsidP="003A292D">
      <w:pPr>
        <w:spacing w:after="120"/>
        <w:ind w:left="0" w:right="43" w:firstLine="0"/>
      </w:pPr>
      <w:r>
        <w:t>Consistent with the assumptions of Ecology (2011), direct stormwater runoff direct drain</w:t>
      </w:r>
      <w:r w:rsidR="00DA6F5F">
        <w:t>ing</w:t>
      </w:r>
      <w:r>
        <w:t xml:space="preserve"> to the Spokane River from areas other than the City of Spokane’s MS4 system </w:t>
      </w:r>
      <w:r w:rsidR="003A292D">
        <w:t>is</w:t>
      </w:r>
      <w:r>
        <w:t xml:space="preserve"> assumed to be small. Stormwater runoff drainage to tributaries will be reflected in the tributary loading estimates for Latah Creek and the Little Spokane River</w:t>
      </w:r>
      <w:r w:rsidR="00DA6F5F">
        <w:t>.</w:t>
      </w:r>
    </w:p>
    <w:p w14:paraId="6EF10A3A" w14:textId="77777777" w:rsidR="00E067FA" w:rsidRDefault="00E067FA" w:rsidP="00E067FA">
      <w:pPr>
        <w:spacing w:after="212"/>
        <w:ind w:right="41"/>
      </w:pPr>
      <w:r>
        <w:t>The mass loading rate for PCBs estimated in each source category is provided in Table 2.</w:t>
      </w:r>
    </w:p>
    <w:tbl>
      <w:tblPr>
        <w:tblStyle w:val="TableGrid0"/>
        <w:tblW w:w="0" w:type="auto"/>
        <w:jc w:val="center"/>
        <w:tblLook w:val="04A0" w:firstRow="1" w:lastRow="0" w:firstColumn="1" w:lastColumn="0" w:noHBand="0" w:noVBand="1"/>
      </w:tblPr>
      <w:tblGrid>
        <w:gridCol w:w="3970"/>
        <w:gridCol w:w="3315"/>
      </w:tblGrid>
      <w:tr w:rsidR="00E067FA" w14:paraId="041FF829" w14:textId="77777777" w:rsidTr="003A292D">
        <w:trPr>
          <w:jc w:val="center"/>
        </w:trPr>
        <w:tc>
          <w:tcPr>
            <w:tcW w:w="3970" w:type="dxa"/>
          </w:tcPr>
          <w:p w14:paraId="302232C1" w14:textId="77777777" w:rsidR="00E067FA" w:rsidRPr="007F72BF" w:rsidRDefault="00E067FA" w:rsidP="009405DD">
            <w:pPr>
              <w:spacing w:after="0"/>
              <w:ind w:left="0" w:right="43" w:firstLine="0"/>
              <w:rPr>
                <w:b/>
              </w:rPr>
            </w:pPr>
            <w:r w:rsidRPr="007F72BF">
              <w:rPr>
                <w:b/>
              </w:rPr>
              <w:t>Source Category</w:t>
            </w:r>
          </w:p>
        </w:tc>
        <w:tc>
          <w:tcPr>
            <w:tcW w:w="3315" w:type="dxa"/>
          </w:tcPr>
          <w:p w14:paraId="2B01EE4E" w14:textId="77777777" w:rsidR="00E067FA" w:rsidRPr="007F72BF" w:rsidRDefault="00E067FA" w:rsidP="003A292D">
            <w:pPr>
              <w:spacing w:after="0"/>
              <w:ind w:left="0" w:right="43" w:firstLine="0"/>
              <w:jc w:val="center"/>
              <w:rPr>
                <w:b/>
              </w:rPr>
            </w:pPr>
            <w:r w:rsidRPr="007F72BF">
              <w:rPr>
                <w:b/>
              </w:rPr>
              <w:t xml:space="preserve">PCB </w:t>
            </w:r>
            <w:r>
              <w:rPr>
                <w:b/>
              </w:rPr>
              <w:t xml:space="preserve">Loading Rate </w:t>
            </w:r>
          </w:p>
        </w:tc>
      </w:tr>
      <w:tr w:rsidR="00E067FA" w14:paraId="4B21DEC8" w14:textId="77777777" w:rsidTr="003A292D">
        <w:trPr>
          <w:jc w:val="center"/>
        </w:trPr>
        <w:tc>
          <w:tcPr>
            <w:tcW w:w="3970" w:type="dxa"/>
          </w:tcPr>
          <w:p w14:paraId="597FFDDB" w14:textId="77777777" w:rsidR="00E067FA" w:rsidRPr="007F72BF" w:rsidRDefault="00E067FA" w:rsidP="009405DD">
            <w:pPr>
              <w:spacing w:after="0"/>
              <w:ind w:left="0" w:right="43" w:firstLine="0"/>
              <w:rPr>
                <w:u w:val="single"/>
              </w:rPr>
            </w:pPr>
            <w:r>
              <w:t>Upstream sources</w:t>
            </w:r>
          </w:p>
        </w:tc>
        <w:tc>
          <w:tcPr>
            <w:tcW w:w="3315" w:type="dxa"/>
          </w:tcPr>
          <w:p w14:paraId="1E3AA6E8" w14:textId="77777777" w:rsidR="00E067FA" w:rsidRDefault="003A292D" w:rsidP="003A292D">
            <w:pPr>
              <w:spacing w:after="0"/>
              <w:ind w:left="0" w:right="43" w:firstLine="0"/>
              <w:jc w:val="center"/>
            </w:pPr>
            <w:r>
              <w:t xml:space="preserve">263 mg/day; </w:t>
            </w:r>
            <w:r w:rsidR="00E067FA">
              <w:t>0.096 kg/year</w:t>
            </w:r>
          </w:p>
        </w:tc>
      </w:tr>
      <w:tr w:rsidR="00E067FA" w14:paraId="14CC4C31" w14:textId="77777777" w:rsidTr="003A292D">
        <w:trPr>
          <w:jc w:val="center"/>
        </w:trPr>
        <w:tc>
          <w:tcPr>
            <w:tcW w:w="3970" w:type="dxa"/>
          </w:tcPr>
          <w:p w14:paraId="6D6C89F3" w14:textId="77777777" w:rsidR="00E067FA" w:rsidRDefault="00E067FA" w:rsidP="009405DD">
            <w:pPr>
              <w:spacing w:after="0"/>
              <w:ind w:left="0" w:right="43" w:firstLine="0"/>
            </w:pPr>
            <w:r>
              <w:t>Atmospheric deposition</w:t>
            </w:r>
            <w:r w:rsidR="007C779B">
              <w:t xml:space="preserve"> to surface water</w:t>
            </w:r>
          </w:p>
        </w:tc>
        <w:tc>
          <w:tcPr>
            <w:tcW w:w="3315" w:type="dxa"/>
            <w:vAlign w:val="center"/>
          </w:tcPr>
          <w:p w14:paraId="77F533AC" w14:textId="77777777" w:rsidR="00E067FA" w:rsidRDefault="007C779B" w:rsidP="009405DD">
            <w:pPr>
              <w:spacing w:after="0"/>
              <w:ind w:left="0" w:right="43" w:firstLine="0"/>
              <w:jc w:val="center"/>
            </w:pPr>
            <w:r>
              <w:t>&lt;</w:t>
            </w:r>
            <w:r w:rsidR="00E067FA">
              <w:t>0</w:t>
            </w:r>
          </w:p>
        </w:tc>
      </w:tr>
      <w:tr w:rsidR="00E067FA" w14:paraId="4F3C6606" w14:textId="77777777" w:rsidTr="003A292D">
        <w:trPr>
          <w:jc w:val="center"/>
        </w:trPr>
        <w:tc>
          <w:tcPr>
            <w:tcW w:w="3970" w:type="dxa"/>
          </w:tcPr>
          <w:p w14:paraId="7C93AD44" w14:textId="77777777" w:rsidR="00E067FA" w:rsidRDefault="00E067FA" w:rsidP="009405DD">
            <w:pPr>
              <w:spacing w:after="0"/>
              <w:ind w:left="0" w:right="43" w:firstLine="0"/>
            </w:pPr>
            <w:r>
              <w:t>Groundwater loading</w:t>
            </w:r>
          </w:p>
        </w:tc>
        <w:tc>
          <w:tcPr>
            <w:tcW w:w="3315" w:type="dxa"/>
            <w:vAlign w:val="center"/>
          </w:tcPr>
          <w:p w14:paraId="486B161E" w14:textId="77777777" w:rsidR="00E067FA" w:rsidRDefault="007C779B" w:rsidP="003A292D">
            <w:pPr>
              <w:spacing w:after="0"/>
              <w:ind w:left="0" w:right="43" w:firstLine="0"/>
              <w:jc w:val="center"/>
            </w:pPr>
            <w:r w:rsidRPr="007C779B">
              <w:t>148.7</w:t>
            </w:r>
            <w:r>
              <w:t xml:space="preserve"> mg/day</w:t>
            </w:r>
            <w:r w:rsidR="003A292D">
              <w:t>;</w:t>
            </w:r>
            <w:r>
              <w:t xml:space="preserve"> 0.</w:t>
            </w:r>
            <w:r w:rsidR="006655C0">
              <w:t>0</w:t>
            </w:r>
            <w:r w:rsidR="003A292D">
              <w:t>54 kg/year</w:t>
            </w:r>
          </w:p>
        </w:tc>
      </w:tr>
      <w:tr w:rsidR="00E067FA" w14:paraId="00B57EA9" w14:textId="77777777" w:rsidTr="003A292D">
        <w:trPr>
          <w:jc w:val="center"/>
        </w:trPr>
        <w:tc>
          <w:tcPr>
            <w:tcW w:w="3970" w:type="dxa"/>
          </w:tcPr>
          <w:p w14:paraId="5B22C7F3" w14:textId="77777777" w:rsidR="00E067FA" w:rsidRDefault="00E067FA" w:rsidP="00E067FA">
            <w:pPr>
              <w:spacing w:after="0"/>
              <w:ind w:left="14" w:right="43" w:hanging="14"/>
            </w:pPr>
            <w:r>
              <w:t>MS4 stormwater/CSOs</w:t>
            </w:r>
          </w:p>
        </w:tc>
        <w:tc>
          <w:tcPr>
            <w:tcW w:w="3315" w:type="dxa"/>
            <w:vAlign w:val="center"/>
          </w:tcPr>
          <w:p w14:paraId="605D91F6" w14:textId="77777777" w:rsidR="00E067FA" w:rsidRDefault="003A292D" w:rsidP="009405DD">
            <w:pPr>
              <w:spacing w:after="0"/>
              <w:ind w:left="0" w:right="43" w:firstLine="0"/>
              <w:jc w:val="center"/>
            </w:pPr>
            <w:r>
              <w:t xml:space="preserve">38 mg/day; </w:t>
            </w:r>
            <w:r w:rsidR="009154A1">
              <w:t>0.014 kg/year</w:t>
            </w:r>
          </w:p>
        </w:tc>
      </w:tr>
      <w:tr w:rsidR="00E067FA" w14:paraId="2FEB3BAD" w14:textId="77777777" w:rsidTr="003A292D">
        <w:trPr>
          <w:jc w:val="center"/>
        </w:trPr>
        <w:tc>
          <w:tcPr>
            <w:tcW w:w="3970" w:type="dxa"/>
          </w:tcPr>
          <w:p w14:paraId="4DC8C946" w14:textId="77777777" w:rsidR="00E067FA" w:rsidRDefault="009154A1" w:rsidP="009405DD">
            <w:pPr>
              <w:spacing w:after="0"/>
              <w:ind w:left="0" w:right="43" w:firstLine="0"/>
            </w:pPr>
            <w:r w:rsidRPr="009154A1">
              <w:t>Tributaries</w:t>
            </w:r>
          </w:p>
        </w:tc>
        <w:tc>
          <w:tcPr>
            <w:tcW w:w="3315" w:type="dxa"/>
            <w:vAlign w:val="center"/>
          </w:tcPr>
          <w:p w14:paraId="2ADE5EE5" w14:textId="77777777" w:rsidR="00E067FA" w:rsidRDefault="003A292D" w:rsidP="008E0A6E">
            <w:pPr>
              <w:spacing w:after="0"/>
              <w:ind w:left="0" w:right="43" w:firstLine="0"/>
              <w:jc w:val="center"/>
            </w:pPr>
            <w:r>
              <w:t xml:space="preserve">227 mg/day; </w:t>
            </w:r>
            <w:r w:rsidR="00E067FA">
              <w:t>0.</w:t>
            </w:r>
            <w:r w:rsidR="008E0A6E">
              <w:t>0</w:t>
            </w:r>
            <w:r w:rsidR="00E067FA">
              <w:t>8</w:t>
            </w:r>
            <w:r w:rsidR="008E0A6E">
              <w:t>3</w:t>
            </w:r>
            <w:r w:rsidR="00E067FA">
              <w:t xml:space="preserve"> kg/year</w:t>
            </w:r>
          </w:p>
        </w:tc>
      </w:tr>
      <w:tr w:rsidR="00E067FA" w14:paraId="1AB6C6F8" w14:textId="77777777" w:rsidTr="003A292D">
        <w:trPr>
          <w:jc w:val="center"/>
        </w:trPr>
        <w:tc>
          <w:tcPr>
            <w:tcW w:w="3970" w:type="dxa"/>
          </w:tcPr>
          <w:p w14:paraId="6E5D366F" w14:textId="77777777" w:rsidR="00E067FA" w:rsidRPr="007F72BF" w:rsidRDefault="009154A1" w:rsidP="009405DD">
            <w:pPr>
              <w:spacing w:after="0"/>
              <w:ind w:left="0" w:right="43" w:firstLine="0"/>
              <w:rPr>
                <w:u w:val="single"/>
              </w:rPr>
            </w:pPr>
            <w:r>
              <w:t>M</w:t>
            </w:r>
            <w:r w:rsidRPr="009154A1">
              <w:t>unicipal and industrial</w:t>
            </w:r>
            <w:r>
              <w:t xml:space="preserve"> WWTPs</w:t>
            </w:r>
          </w:p>
        </w:tc>
        <w:tc>
          <w:tcPr>
            <w:tcW w:w="3315" w:type="dxa"/>
            <w:vAlign w:val="center"/>
          </w:tcPr>
          <w:p w14:paraId="08FE3152" w14:textId="77777777" w:rsidR="00E067FA" w:rsidRDefault="0046678C" w:rsidP="009405DD">
            <w:pPr>
              <w:spacing w:after="0"/>
              <w:ind w:left="0" w:right="43" w:firstLine="0"/>
              <w:jc w:val="center"/>
            </w:pPr>
            <w:r>
              <w:t xml:space="preserve">299 mg/day; </w:t>
            </w:r>
            <w:r w:rsidR="00174F7E">
              <w:t>0.11 kg/yr</w:t>
            </w:r>
          </w:p>
        </w:tc>
      </w:tr>
      <w:tr w:rsidR="00E067FA" w14:paraId="7EB28614" w14:textId="77777777" w:rsidTr="003A292D">
        <w:trPr>
          <w:jc w:val="center"/>
        </w:trPr>
        <w:tc>
          <w:tcPr>
            <w:tcW w:w="3970" w:type="dxa"/>
          </w:tcPr>
          <w:p w14:paraId="70FBEA10" w14:textId="77777777" w:rsidR="00E067FA" w:rsidRDefault="009154A1" w:rsidP="009405DD">
            <w:pPr>
              <w:spacing w:after="0"/>
              <w:ind w:left="0" w:right="43" w:firstLine="0"/>
            </w:pPr>
            <w:r>
              <w:t>Fi</w:t>
            </w:r>
            <w:r w:rsidRPr="009154A1">
              <w:t>sh hatcheries</w:t>
            </w:r>
          </w:p>
        </w:tc>
        <w:tc>
          <w:tcPr>
            <w:tcW w:w="3315" w:type="dxa"/>
            <w:vAlign w:val="center"/>
          </w:tcPr>
          <w:p w14:paraId="0B4F5D14" w14:textId="77777777" w:rsidR="00E067FA" w:rsidRDefault="006A08F5" w:rsidP="009405DD">
            <w:pPr>
              <w:spacing w:after="0"/>
              <w:ind w:left="0" w:right="43" w:firstLine="0"/>
              <w:jc w:val="center"/>
            </w:pPr>
            <w:r>
              <w:t>Unknown</w:t>
            </w:r>
            <w:r w:rsidR="003A292D">
              <w:rPr>
                <w:rStyle w:val="FootnoteReference"/>
              </w:rPr>
              <w:footnoteReference w:id="4"/>
            </w:r>
          </w:p>
        </w:tc>
      </w:tr>
      <w:tr w:rsidR="00E067FA" w14:paraId="6D13524A" w14:textId="77777777" w:rsidTr="003A292D">
        <w:trPr>
          <w:jc w:val="center"/>
        </w:trPr>
        <w:tc>
          <w:tcPr>
            <w:tcW w:w="3970" w:type="dxa"/>
          </w:tcPr>
          <w:p w14:paraId="21CEA7DA" w14:textId="77777777" w:rsidR="00E067FA" w:rsidRDefault="009154A1" w:rsidP="009405DD">
            <w:pPr>
              <w:spacing w:after="0"/>
              <w:ind w:left="0" w:right="43" w:firstLine="0"/>
            </w:pPr>
            <w:r>
              <w:t>Bottom sediments</w:t>
            </w:r>
          </w:p>
        </w:tc>
        <w:tc>
          <w:tcPr>
            <w:tcW w:w="3315" w:type="dxa"/>
            <w:vAlign w:val="center"/>
          </w:tcPr>
          <w:p w14:paraId="100A0FF8" w14:textId="77777777" w:rsidR="00E067FA" w:rsidRDefault="007C779B" w:rsidP="009405DD">
            <w:pPr>
              <w:spacing w:after="0"/>
              <w:ind w:left="0" w:right="43" w:firstLine="0"/>
              <w:jc w:val="center"/>
            </w:pPr>
            <w:r>
              <w:t>1.22 mg/day</w:t>
            </w:r>
            <w:r w:rsidR="003A292D">
              <w:t>; 0.00044 kg/yr</w:t>
            </w:r>
          </w:p>
        </w:tc>
      </w:tr>
    </w:tbl>
    <w:p w14:paraId="1948DFBD" w14:textId="77777777" w:rsidR="00E067FA" w:rsidRDefault="00E067FA" w:rsidP="009154A1">
      <w:pPr>
        <w:spacing w:before="120"/>
        <w:ind w:left="753" w:firstLine="0"/>
        <w:jc w:val="center"/>
        <w:rPr>
          <w:b/>
        </w:rPr>
      </w:pPr>
      <w:r w:rsidRPr="00E067FA">
        <w:rPr>
          <w:b/>
        </w:rPr>
        <w:t xml:space="preserve">Table </w:t>
      </w:r>
      <w:r>
        <w:rPr>
          <w:b/>
        </w:rPr>
        <w:t>2</w:t>
      </w:r>
      <w:r w:rsidRPr="00E067FA">
        <w:rPr>
          <w:b/>
        </w:rPr>
        <w:t xml:space="preserve">. PCB </w:t>
      </w:r>
      <w:r w:rsidR="005A716C">
        <w:rPr>
          <w:b/>
        </w:rPr>
        <w:t xml:space="preserve">Loading Rates </w:t>
      </w:r>
      <w:r w:rsidRPr="00E067FA">
        <w:rPr>
          <w:b/>
        </w:rPr>
        <w:t>Es</w:t>
      </w:r>
      <w:r w:rsidR="009154A1">
        <w:rPr>
          <w:b/>
        </w:rPr>
        <w:t xml:space="preserve">timated </w:t>
      </w:r>
      <w:r w:rsidR="005A716C">
        <w:rPr>
          <w:b/>
        </w:rPr>
        <w:t>for</w:t>
      </w:r>
      <w:r w:rsidR="009154A1">
        <w:rPr>
          <w:b/>
        </w:rPr>
        <w:t xml:space="preserve"> each </w:t>
      </w:r>
      <w:r w:rsidR="005A716C">
        <w:rPr>
          <w:b/>
        </w:rPr>
        <w:t>Delivery Mechanism</w:t>
      </w:r>
    </w:p>
    <w:p w14:paraId="1BBC1D12" w14:textId="77777777" w:rsidR="00DA6F5F" w:rsidRPr="00DA6F5F" w:rsidRDefault="00DA6F5F" w:rsidP="00DA6F5F">
      <w:pPr>
        <w:spacing w:before="120"/>
        <w:ind w:left="14" w:hanging="14"/>
      </w:pPr>
      <w:r>
        <w:t>The remainder of this section describes how each of these estimates was determined.</w:t>
      </w:r>
    </w:p>
    <w:p w14:paraId="1AB3F2FD" w14:textId="77777777" w:rsidR="00B3562C" w:rsidRPr="006A08F5" w:rsidRDefault="00B3562C" w:rsidP="00BA0F1D">
      <w:pPr>
        <w:pStyle w:val="Heading2"/>
      </w:pPr>
      <w:r w:rsidRPr="006A08F5">
        <w:t xml:space="preserve">Transport of PCBs from Upstream Sources through Lake Coeur d’Alene </w:t>
      </w:r>
    </w:p>
    <w:p w14:paraId="047D9746" w14:textId="77777777" w:rsidR="00836BEE" w:rsidRPr="00836BEE" w:rsidRDefault="00836BEE" w:rsidP="00836BEE">
      <w:r>
        <w:t xml:space="preserve">Transport of PCBs from upstream sources through Lake Coeur d’Alene was estimated in the previous section as </w:t>
      </w:r>
      <w:r w:rsidR="00E067FA">
        <w:t>0.0</w:t>
      </w:r>
      <w:r w:rsidR="00DD3118">
        <w:t>9</w:t>
      </w:r>
      <w:r w:rsidR="00E067FA">
        <w:t>6</w:t>
      </w:r>
      <w:r w:rsidR="00DD3118">
        <w:t xml:space="preserve"> kg/year</w:t>
      </w:r>
      <w:r>
        <w:t>.</w:t>
      </w:r>
    </w:p>
    <w:p w14:paraId="61211738" w14:textId="77777777" w:rsidR="00B3562C" w:rsidRDefault="00B3562C" w:rsidP="00BA0F1D">
      <w:pPr>
        <w:pStyle w:val="Heading2"/>
      </w:pPr>
      <w:r>
        <w:t>Atmospheric Deposition Directly to Water Bodies</w:t>
      </w:r>
    </w:p>
    <w:p w14:paraId="4D84A16D" w14:textId="77777777" w:rsidR="00EF5CBF" w:rsidRDefault="00EF5CBF" w:rsidP="00EF5CBF">
      <w:r>
        <w:t xml:space="preserve">PCBs can be delivered directly to surface waters from atmospheric sources via three mechanisms: wet deposition, dry deposition, and gas deposition. Wet deposition consists of PCBs contained in precipitation. Dry deposition consists of PCBs attached to airborne particulate matter that settle onto the </w:t>
      </w:r>
      <w:r w:rsidR="00DA6F5F">
        <w:t>surface water</w:t>
      </w:r>
      <w:r>
        <w:t xml:space="preserve">. Gas deposition occurs </w:t>
      </w:r>
      <w:r>
        <w:lastRenderedPageBreak/>
        <w:t>as a transfer across the air-water interface when atmospheric gas-phase PCB concentrations exceed the equivalent dissolved phase PCB concentrations in the water column. Research (</w:t>
      </w:r>
      <w:r w:rsidRPr="00672A55">
        <w:t>Miller et al</w:t>
      </w:r>
      <w:r>
        <w:t>,</w:t>
      </w:r>
      <w:r w:rsidRPr="00672A55">
        <w:t xml:space="preserve"> 2001</w:t>
      </w:r>
      <w:r>
        <w:t>) has shown that the primary mechanism for atmospheric PCBs to enter surface waters is through gas-phase exchange, so the calculations that follow focus solely on gas deposition as the dominant component of a</w:t>
      </w:r>
      <w:r w:rsidRPr="00476C4C">
        <w:t xml:space="preserve">tmospheric PCB </w:t>
      </w:r>
      <w:r>
        <w:t>l</w:t>
      </w:r>
      <w:r w:rsidRPr="00476C4C">
        <w:t>oading</w:t>
      </w:r>
      <w:r>
        <w:t>.</w:t>
      </w:r>
    </w:p>
    <w:p w14:paraId="7431A384" w14:textId="77777777" w:rsidR="00EF5CBF" w:rsidRDefault="00EF5CBF" w:rsidP="002B27F7">
      <w:r>
        <w:t xml:space="preserve">The magnitude of gas deposition is determined by three primary factors, the atmospheric gas phase PCB concentration, the water column PCB concentration and the mass transfer coefficients that control the rate at which PCB concentrations pass through the air-water interface.  Screening-level calculations of gas phase PCB exchange for Spokane focused on Lake Spokane itself, which provides the large majority of overall surface area. </w:t>
      </w:r>
      <w:r w:rsidR="002B27F7">
        <w:t>Gas-phase a</w:t>
      </w:r>
      <w:r>
        <w:t>tmospheric PCB concentrations were estimated from a population</w:t>
      </w:r>
      <w:r w:rsidR="002B27F7">
        <w:t>-based regression of Venier and Hites (</w:t>
      </w:r>
      <w:r w:rsidR="00DD3118">
        <w:t>2010</w:t>
      </w:r>
      <w:r w:rsidR="002B27F7">
        <w:t xml:space="preserve">) </w:t>
      </w:r>
      <w:r w:rsidR="00DD3118">
        <w:t>as</w:t>
      </w:r>
      <w:r w:rsidR="002B27F7">
        <w:t xml:space="preserve"> </w:t>
      </w:r>
      <w:r w:rsidR="00DD3118" w:rsidRPr="00DD3118">
        <w:t>0.121 ng/m</w:t>
      </w:r>
      <w:r w:rsidR="00DD3118" w:rsidRPr="00DD3118">
        <w:rPr>
          <w:vertAlign w:val="superscript"/>
        </w:rPr>
        <w:t>3</w:t>
      </w:r>
      <w:r w:rsidR="002B27F7">
        <w:t xml:space="preserve">. The water column PCB concentration was specified as </w:t>
      </w:r>
      <w:r w:rsidR="00DD3118" w:rsidRPr="00DD3118">
        <w:t>163.2 pg/L</w:t>
      </w:r>
      <w:r w:rsidR="002B27F7">
        <w:t>, based upon the average concentration observed at Nine Mile Dam during the 2014 synoptic survey.  Representative mass transfer coefficients were taken from Chapra (19</w:t>
      </w:r>
      <w:r w:rsidR="00DD3118">
        <w:t>96</w:t>
      </w:r>
      <w:r w:rsidR="002B27F7">
        <w:t>).</w:t>
      </w:r>
      <w:r w:rsidR="00162B5B">
        <w:t xml:space="preserve">  These values lead to </w:t>
      </w:r>
      <w:r w:rsidR="00DD3118">
        <w:t xml:space="preserve">a net movement of PCBs out of the water column and into the atmosphere, i.e. no net loading of PCBs from the atmosphere to the water column. </w:t>
      </w:r>
    </w:p>
    <w:p w14:paraId="2F5B05C0" w14:textId="77777777" w:rsidR="002B27F7" w:rsidRDefault="00B3562C" w:rsidP="00BA0F1D">
      <w:pPr>
        <w:pStyle w:val="Heading2"/>
      </w:pPr>
      <w:r>
        <w:t>MS4 Stormwater Runoff</w:t>
      </w:r>
      <w:r w:rsidR="002B27F7">
        <w:t xml:space="preserve">/Combined Sewer Overflows (CSOs) </w:t>
      </w:r>
    </w:p>
    <w:p w14:paraId="51F867E6" w14:textId="77777777" w:rsidR="002B27F7" w:rsidRDefault="002B27F7" w:rsidP="002B27F7">
      <w:r>
        <w:t>S</w:t>
      </w:r>
      <w:r w:rsidRPr="002B27F7">
        <w:t>ampling of the City of Spokane stormwater</w:t>
      </w:r>
      <w:r>
        <w:t>/CSO</w:t>
      </w:r>
      <w:r w:rsidRPr="002B27F7">
        <w:t xml:space="preserve"> discharges </w:t>
      </w:r>
      <w:r>
        <w:t xml:space="preserve">for PCBs </w:t>
      </w:r>
      <w:r w:rsidR="00375733">
        <w:t>fir</w:t>
      </w:r>
      <w:r>
        <w:t>s</w:t>
      </w:r>
      <w:r w:rsidR="00375733">
        <w:t>t</w:t>
      </w:r>
      <w:r>
        <w:t xml:space="preserve"> occurred </w:t>
      </w:r>
      <w:r w:rsidR="00375733">
        <w:t>in</w:t>
      </w:r>
      <w:r>
        <w:t xml:space="preserve"> </w:t>
      </w:r>
      <w:r w:rsidRPr="002B27F7">
        <w:t xml:space="preserve">2007 by Ecology and Parsons (Parsons, 2007). From 2012 through 2014, the City of Spokane monitored </w:t>
      </w:r>
      <w:r w:rsidR="00BD7EA1">
        <w:t>three</w:t>
      </w:r>
      <w:r w:rsidRPr="002B27F7">
        <w:t xml:space="preserve"> MS4 stormwater basins (Cochran, Union, Washington) and </w:t>
      </w:r>
      <w:r w:rsidR="00DA6F5F">
        <w:t>two</w:t>
      </w:r>
      <w:r w:rsidRPr="002B27F7">
        <w:t xml:space="preserve"> CSO basins (CSO34 and CSO06) </w:t>
      </w:r>
      <w:r w:rsidR="00375733">
        <w:t>on a near-</w:t>
      </w:r>
      <w:r w:rsidRPr="002B27F7">
        <w:t>monthly</w:t>
      </w:r>
      <w:r w:rsidR="00375733">
        <w:t xml:space="preserve"> basis</w:t>
      </w:r>
      <w:r w:rsidRPr="002B27F7">
        <w:t xml:space="preserve">. </w:t>
      </w:r>
      <w:r>
        <w:t>Hobbs (2015)</w:t>
      </w:r>
      <w:r w:rsidR="00375733">
        <w:t xml:space="preserve"> reviewed the available data and calculated m</w:t>
      </w:r>
      <w:r w:rsidR="00375733" w:rsidRPr="00375733">
        <w:t>ass loading of PCBs to the river</w:t>
      </w:r>
      <w:r w:rsidR="00375733">
        <w:t xml:space="preserve"> for individual storms. Donovan</w:t>
      </w:r>
      <w:r w:rsidR="00BD7EA1">
        <w:t> </w:t>
      </w:r>
      <w:r w:rsidR="00375733">
        <w:t>(2015) generated annual loading estimates for MS4 and CSO sources, based upon:</w:t>
      </w:r>
    </w:p>
    <w:p w14:paraId="41B6B188" w14:textId="77777777" w:rsidR="00375733" w:rsidRDefault="00375733" w:rsidP="00375733">
      <w:pPr>
        <w:pStyle w:val="ListParagraph"/>
        <w:numPr>
          <w:ilvl w:val="0"/>
          <w:numId w:val="26"/>
        </w:numPr>
      </w:pPr>
      <w:r>
        <w:t>Annual rainfall of 18 inches</w:t>
      </w:r>
    </w:p>
    <w:p w14:paraId="18C5731E" w14:textId="77777777" w:rsidR="00375733" w:rsidRDefault="00D07B24" w:rsidP="00375733">
      <w:pPr>
        <w:pStyle w:val="ListParagraph"/>
        <w:numPr>
          <w:ilvl w:val="0"/>
          <w:numId w:val="26"/>
        </w:numPr>
      </w:pPr>
      <w:r>
        <w:t>Site-</w:t>
      </w:r>
      <w:r w:rsidR="00375733">
        <w:t>specific regression of discharge from the Cochran basin to rainfall</w:t>
      </w:r>
      <w:r w:rsidR="00375733">
        <w:tab/>
      </w:r>
      <w:r w:rsidR="00375733">
        <w:tab/>
      </w:r>
    </w:p>
    <w:p w14:paraId="69DE0F07" w14:textId="77777777" w:rsidR="00375733" w:rsidRDefault="00D07B24" w:rsidP="00375733">
      <w:pPr>
        <w:pStyle w:val="ListParagraph"/>
        <w:numPr>
          <w:ilvl w:val="0"/>
          <w:numId w:val="26"/>
        </w:numPr>
      </w:pPr>
      <w:r>
        <w:t>Ratio of impervious area in other basins to impervious area in Cochran basin</w:t>
      </w:r>
      <w:r w:rsidR="00375733">
        <w:tab/>
      </w:r>
      <w:r w:rsidR="00375733">
        <w:tab/>
      </w:r>
    </w:p>
    <w:p w14:paraId="06F3642D" w14:textId="77777777" w:rsidR="00375733" w:rsidRDefault="00D07B24" w:rsidP="00375733">
      <w:pPr>
        <w:pStyle w:val="ListParagraph"/>
        <w:numPr>
          <w:ilvl w:val="0"/>
          <w:numId w:val="26"/>
        </w:numPr>
      </w:pPr>
      <w:r>
        <w:t>Average stormwater PCB concentration observed in Cochran basin to represent all basins except Union and Washington</w:t>
      </w:r>
    </w:p>
    <w:p w14:paraId="4256C3A7" w14:textId="77777777" w:rsidR="00D07B24" w:rsidRDefault="00D07B24" w:rsidP="00D07B24">
      <w:pPr>
        <w:pStyle w:val="ListParagraph"/>
        <w:numPr>
          <w:ilvl w:val="0"/>
          <w:numId w:val="26"/>
        </w:numPr>
      </w:pPr>
      <w:r>
        <w:t>Average stormwater PCB concentration observed in Union basin</w:t>
      </w:r>
    </w:p>
    <w:p w14:paraId="159CA514" w14:textId="77777777" w:rsidR="00D07B24" w:rsidRDefault="00D07B24" w:rsidP="00D07B24">
      <w:pPr>
        <w:pStyle w:val="ListParagraph"/>
        <w:numPr>
          <w:ilvl w:val="0"/>
          <w:numId w:val="26"/>
        </w:numPr>
      </w:pPr>
      <w:r>
        <w:t>Average stormwater PCB concentration observed in Washington basin</w:t>
      </w:r>
    </w:p>
    <w:p w14:paraId="3575A7B7" w14:textId="77777777" w:rsidR="00D07B24" w:rsidRDefault="00D07B24" w:rsidP="00375733">
      <w:pPr>
        <w:pStyle w:val="ListParagraph"/>
        <w:numPr>
          <w:ilvl w:val="0"/>
          <w:numId w:val="26"/>
        </w:numPr>
      </w:pPr>
      <w:r>
        <w:t>2005 actual CSO flow</w:t>
      </w:r>
    </w:p>
    <w:p w14:paraId="7DAFDAD6" w14:textId="77777777" w:rsidR="00375733" w:rsidRDefault="00D07B24" w:rsidP="00375733">
      <w:pPr>
        <w:pStyle w:val="ListParagraph"/>
        <w:numPr>
          <w:ilvl w:val="0"/>
          <w:numId w:val="26"/>
        </w:numPr>
      </w:pPr>
      <w:r>
        <w:t>Average CSO 6 PCB concentration to represent CSO 6</w:t>
      </w:r>
    </w:p>
    <w:p w14:paraId="5E6B4F42" w14:textId="77777777" w:rsidR="00375733" w:rsidRDefault="00D07B24" w:rsidP="00375733">
      <w:pPr>
        <w:pStyle w:val="ListParagraph"/>
        <w:numPr>
          <w:ilvl w:val="0"/>
          <w:numId w:val="26"/>
        </w:numPr>
      </w:pPr>
      <w:r>
        <w:t>Average CSO 34 PCB concentration to represent CSO 34</w:t>
      </w:r>
      <w:r w:rsidR="00375733">
        <w:tab/>
      </w:r>
      <w:r w:rsidR="00375733">
        <w:tab/>
      </w:r>
      <w:r w:rsidR="00375733">
        <w:tab/>
      </w:r>
    </w:p>
    <w:p w14:paraId="55CC7935" w14:textId="77777777" w:rsidR="00375733" w:rsidRDefault="00D07B24" w:rsidP="009405DD">
      <w:pPr>
        <w:pStyle w:val="ListParagraph"/>
        <w:numPr>
          <w:ilvl w:val="0"/>
          <w:numId w:val="26"/>
        </w:numPr>
      </w:pPr>
      <w:r>
        <w:t>AVG of CSO 34 and CSO 6 PCB c</w:t>
      </w:r>
      <w:r w:rsidR="00375733">
        <w:t xml:space="preserve">oncentration </w:t>
      </w:r>
      <w:r>
        <w:t>to represent all other CSOs</w:t>
      </w:r>
    </w:p>
    <w:p w14:paraId="2052C51E" w14:textId="77777777" w:rsidR="00D07B24" w:rsidRDefault="00D07B24" w:rsidP="00D07B24">
      <w:r>
        <w:t xml:space="preserve">The above information resulted in an annual loading rate of 29.9 mg/day </w:t>
      </w:r>
      <w:r w:rsidR="00DD3118">
        <w:t xml:space="preserve">(0.01 kg/year) </w:t>
      </w:r>
      <w:r>
        <w:t>for MS4 stormwater, 7.6</w:t>
      </w:r>
      <w:r w:rsidR="00C9656F">
        <w:t> </w:t>
      </w:r>
      <w:r>
        <w:t xml:space="preserve">mg/day </w:t>
      </w:r>
      <w:r w:rsidR="00E469A4">
        <w:t xml:space="preserve">(0.028 kg/year) </w:t>
      </w:r>
      <w:r>
        <w:t>for CSO, and a total of 37.6 mg/day</w:t>
      </w:r>
      <w:r w:rsidR="00E469A4">
        <w:t xml:space="preserve"> (0.014 kg/year)</w:t>
      </w:r>
      <w:r>
        <w:t>.</w:t>
      </w:r>
    </w:p>
    <w:p w14:paraId="2260C1BA" w14:textId="77777777" w:rsidR="00B3562C" w:rsidRDefault="009154A1" w:rsidP="00BA0F1D">
      <w:pPr>
        <w:pStyle w:val="Heading2"/>
      </w:pPr>
      <w:r>
        <w:t>Tributaries</w:t>
      </w:r>
    </w:p>
    <w:p w14:paraId="74F4CE64" w14:textId="77777777" w:rsidR="007E1ACB" w:rsidRDefault="009154A1" w:rsidP="009154A1">
      <w:r>
        <w:t>Two tributaries enter the Spokane River</w:t>
      </w:r>
      <w:r w:rsidR="007E1ACB">
        <w:t xml:space="preserve"> within the</w:t>
      </w:r>
      <w:r>
        <w:t xml:space="preserve"> study area, Latah Creek and the Little Spokane River.</w:t>
      </w:r>
      <w:r w:rsidR="009A51E6">
        <w:t xml:space="preserve"> Each are discussed below.</w:t>
      </w:r>
    </w:p>
    <w:p w14:paraId="6E9EB9A7" w14:textId="77777777" w:rsidR="007E1ACB" w:rsidRDefault="007E1ACB" w:rsidP="00BA0F1D">
      <w:pPr>
        <w:pStyle w:val="Heading3"/>
      </w:pPr>
      <w:r>
        <w:t>Latah Creek</w:t>
      </w:r>
    </w:p>
    <w:p w14:paraId="5A452817" w14:textId="77777777" w:rsidR="009154A1" w:rsidRDefault="009154A1" w:rsidP="009154A1">
      <w:r>
        <w:t xml:space="preserve"> </w:t>
      </w:r>
      <w:r w:rsidR="00F52A55">
        <w:t xml:space="preserve">An annual PCB loading estimate for Latah Creek was obtained using long-term average observed </w:t>
      </w:r>
      <w:r w:rsidR="00DA6F5F">
        <w:t>c</w:t>
      </w:r>
      <w:r w:rsidR="00F52A55">
        <w:t>reek flow (6.5</w:t>
      </w:r>
      <w:r w:rsidR="005A716C">
        <w:t> </w:t>
      </w:r>
      <w:r w:rsidR="00F52A55">
        <w:t>m</w:t>
      </w:r>
      <w:r w:rsidR="00F52A55" w:rsidRPr="00F52A55">
        <w:rPr>
          <w:vertAlign w:val="superscript"/>
        </w:rPr>
        <w:t>3</w:t>
      </w:r>
      <w:r w:rsidR="00F52A55">
        <w:t>/sec) and the average concentration observed during the 2014 SRRTTF synoptic survey (383 pg/l), resulting in an annual loading estimate of  0.078 kg/yr (</w:t>
      </w:r>
      <w:r w:rsidR="00F52A55" w:rsidRPr="00F52A55">
        <w:t>215.3</w:t>
      </w:r>
      <w:r w:rsidR="00F52A55">
        <w:t xml:space="preserve"> </w:t>
      </w:r>
      <w:r w:rsidR="00F52A55" w:rsidRPr="00F52A55">
        <w:t>mg/day</w:t>
      </w:r>
      <w:r w:rsidR="00F52A55">
        <w:t>).</w:t>
      </w:r>
      <w:r w:rsidR="00184B1B">
        <w:t xml:space="preserve">  This loading estimate is heavily influenced by a single observed concentration measurement of 2444 pg/l. Deleting that one </w:t>
      </w:r>
      <w:r w:rsidR="00DA6F5F">
        <w:t xml:space="preserve">potentially unrepresentative </w:t>
      </w:r>
      <w:r w:rsidR="00184B1B">
        <w:t>sample from the calculat</w:t>
      </w:r>
      <w:r w:rsidR="00DA6F5F">
        <w:t>ion</w:t>
      </w:r>
      <w:r w:rsidR="00184B1B">
        <w:t xml:space="preserve"> results in an average concentration of 89 pg/l and a loading estimate of 0.018 kg/yr (50</w:t>
      </w:r>
      <w:r w:rsidR="005A716C">
        <w:t> </w:t>
      </w:r>
      <w:r w:rsidR="00184B1B" w:rsidRPr="00F52A55">
        <w:t>mg/day</w:t>
      </w:r>
      <w:r w:rsidR="00184B1B">
        <w:t>).</w:t>
      </w:r>
      <w:r w:rsidR="006655C0">
        <w:t xml:space="preserve"> Taking a midpoint of these two values results in an estimate of 0.048 kg/yr. </w:t>
      </w:r>
    </w:p>
    <w:p w14:paraId="2A1FCDE7" w14:textId="77777777" w:rsidR="007E1ACB" w:rsidRDefault="007E1ACB" w:rsidP="00BA0F1D">
      <w:pPr>
        <w:pStyle w:val="Heading3"/>
      </w:pPr>
      <w:r>
        <w:lastRenderedPageBreak/>
        <w:t>Little Spokane River</w:t>
      </w:r>
    </w:p>
    <w:p w14:paraId="212ADEB4" w14:textId="77777777" w:rsidR="00E339DF" w:rsidRDefault="006655C0" w:rsidP="00786AFC">
      <w:r>
        <w:t xml:space="preserve">The </w:t>
      </w:r>
      <w:r w:rsidR="007E1ACB" w:rsidRPr="006655C0">
        <w:t xml:space="preserve">PCB loading estimate for the Little Spokane </w:t>
      </w:r>
      <w:r>
        <w:t xml:space="preserve">was based on the assessment </w:t>
      </w:r>
      <w:r w:rsidR="007E1ACB" w:rsidRPr="006655C0">
        <w:t>by Serdar et al (2011)</w:t>
      </w:r>
      <w:r>
        <w:t>,</w:t>
      </w:r>
      <w:r w:rsidR="007E1ACB" w:rsidRPr="006655C0">
        <w:t xml:space="preserve"> </w:t>
      </w:r>
      <w:r>
        <w:t xml:space="preserve">which </w:t>
      </w:r>
      <w:r w:rsidR="007E1ACB" w:rsidRPr="006655C0">
        <w:t>us</w:t>
      </w:r>
      <w:r>
        <w:t>ed</w:t>
      </w:r>
      <w:r w:rsidR="007E1ACB" w:rsidRPr="006655C0">
        <w:t xml:space="preserve"> the average Little Spokane </w:t>
      </w:r>
      <w:r>
        <w:t xml:space="preserve">PCB concentration </w:t>
      </w:r>
      <w:r w:rsidR="007E1ACB" w:rsidRPr="006655C0">
        <w:t xml:space="preserve">data from 2003-2004 </w:t>
      </w:r>
      <w:r>
        <w:t xml:space="preserve">(199 pg/l) </w:t>
      </w:r>
      <w:r w:rsidR="007E1ACB" w:rsidRPr="006655C0">
        <w:t>and historic flows at the USGS Gage at Dartford (5.6 m</w:t>
      </w:r>
      <w:r w:rsidR="007E1ACB" w:rsidRPr="006655C0">
        <w:rPr>
          <w:vertAlign w:val="superscript"/>
        </w:rPr>
        <w:t>3</w:t>
      </w:r>
      <w:r w:rsidR="00E339DF">
        <w:t>/sec)</w:t>
      </w:r>
      <w:r w:rsidR="007E1ACB" w:rsidRPr="006655C0">
        <w:t>.</w:t>
      </w:r>
      <w:r w:rsidRPr="006655C0">
        <w:t xml:space="preserve"> The estimated average total PCB load in the Little Spokane River </w:t>
      </w:r>
      <w:r>
        <w:t>wa</w:t>
      </w:r>
      <w:r w:rsidRPr="006655C0">
        <w:t>s 97 mg/day</w:t>
      </w:r>
      <w:r>
        <w:t xml:space="preserve"> (0.035 kg/year).</w:t>
      </w:r>
      <w:r w:rsidR="00E339DF">
        <w:t xml:space="preserve">  Data collected in 2013-2014 reported by Friese and Coots (2016) suggest much lower river concentrations, although blank contamination issues prevented </w:t>
      </w:r>
      <w:r w:rsidR="006A08F5">
        <w:t xml:space="preserve">them from providing </w:t>
      </w:r>
      <w:r w:rsidR="00E339DF">
        <w:t>a quantitative estima</w:t>
      </w:r>
      <w:r w:rsidR="00786AFC">
        <w:t>t</w:t>
      </w:r>
      <w:r w:rsidR="00E339DF">
        <w:t>e of concentration.</w:t>
      </w:r>
    </w:p>
    <w:p w14:paraId="04AE5352" w14:textId="77777777" w:rsidR="00B3562C" w:rsidRDefault="00B3562C" w:rsidP="00BA0F1D">
      <w:pPr>
        <w:pStyle w:val="Heading2"/>
      </w:pPr>
      <w:r>
        <w:t xml:space="preserve">Discharge from Municipal and Industrial Wastewater Treatment Plants </w:t>
      </w:r>
    </w:p>
    <w:p w14:paraId="2EBF1F8C" w14:textId="77777777" w:rsidR="00BD7EA1" w:rsidRDefault="00BD7EA1" w:rsidP="00BD7EA1">
      <w:commentRangeStart w:id="68"/>
      <w:r>
        <w:t xml:space="preserve">Loading estimates for </w:t>
      </w:r>
      <w:r w:rsidRPr="00BD7EA1">
        <w:t>municipal and industrial wastewater treatment plants</w:t>
      </w:r>
      <w:r>
        <w:t xml:space="preserve"> were </w:t>
      </w:r>
      <w:r w:rsidR="00DA6F5F">
        <w:t>calculated</w:t>
      </w:r>
      <w:r>
        <w:t xml:space="preserve"> from effluent data collected by the plants, supplemented with data obtained during the SRRTTF synoptic surveys. Results are summarized in Table 3.</w:t>
      </w:r>
      <w:r w:rsidR="00786AFC">
        <w:t xml:space="preserve"> These loading estimates have some uncertainty due to different blank correction methods being applied between the SRRTTF and the assessments conducte</w:t>
      </w:r>
      <w:r w:rsidR="0046678C">
        <w:t>d by the dischargers themselves.</w:t>
      </w:r>
      <w:r w:rsidR="00786AFC">
        <w:t xml:space="preserve"> This discrepancy is best highlighted by the data for the </w:t>
      </w:r>
      <w:r w:rsidR="00786AFC" w:rsidRPr="00786AFC">
        <w:t>Spokane County Regional Water Reclamation Facility</w:t>
      </w:r>
      <w:r w:rsidR="00786AFC">
        <w:t xml:space="preserve">. The average effluent concentration reported across the 2014-2015 SRRTTF synoptic surveys assessments was </w:t>
      </w:r>
      <w:r w:rsidR="0046678C">
        <w:t>361</w:t>
      </w:r>
      <w:r w:rsidR="00DA6F5F">
        <w:t> </w:t>
      </w:r>
      <w:r w:rsidR="00786AFC">
        <w:t xml:space="preserve">pg/l, while the average effluent concentration reported in the </w:t>
      </w:r>
      <w:r w:rsidR="00786AFC" w:rsidRPr="00786AFC">
        <w:t>2015 Annual Toxics Management Report</w:t>
      </w:r>
      <w:r w:rsidR="00786AFC">
        <w:t xml:space="preserve"> </w:t>
      </w:r>
      <w:r w:rsidR="0046678C">
        <w:t>(which exclude congener values &lt;</w:t>
      </w:r>
      <w:r w:rsidR="00DA6F5F">
        <w:t>10</w:t>
      </w:r>
      <w:r w:rsidR="0046678C">
        <w:t>x the sample blank) was 30 pg/l</w:t>
      </w:r>
      <w:r w:rsidR="00786AFC">
        <w:t xml:space="preserve"> </w:t>
      </w:r>
      <w:r w:rsidR="0046678C">
        <w:t>(Brown and Caldwell, 2015). Entries in Table 3 are footnoted to indicate which values came from the synoptic survey</w:t>
      </w:r>
      <w:r w:rsidR="00A05DD3">
        <w:t>s</w:t>
      </w:r>
      <w:r w:rsidR="0046678C">
        <w:t xml:space="preserve"> versus discharger monitoring. The range in total loading rate is 282</w:t>
      </w:r>
      <w:r w:rsidR="0046678C" w:rsidRPr="0046678C">
        <w:t xml:space="preserve"> – 315</w:t>
      </w:r>
      <w:r w:rsidR="0046678C">
        <w:t xml:space="preserve"> mg/day, with a midpoint value of 299 mg/day.</w:t>
      </w:r>
    </w:p>
    <w:tbl>
      <w:tblPr>
        <w:tblStyle w:val="TableGrid0"/>
        <w:tblW w:w="0" w:type="auto"/>
        <w:jc w:val="center"/>
        <w:tblLook w:val="04A0" w:firstRow="1" w:lastRow="0" w:firstColumn="1" w:lastColumn="0" w:noHBand="0" w:noVBand="1"/>
      </w:tblPr>
      <w:tblGrid>
        <w:gridCol w:w="2160"/>
        <w:gridCol w:w="2245"/>
        <w:gridCol w:w="1440"/>
        <w:gridCol w:w="1800"/>
      </w:tblGrid>
      <w:tr w:rsidR="00BD7EA1" w14:paraId="788CD4A1" w14:textId="77777777" w:rsidTr="0046678C">
        <w:trPr>
          <w:jc w:val="center"/>
        </w:trPr>
        <w:tc>
          <w:tcPr>
            <w:tcW w:w="2160" w:type="dxa"/>
          </w:tcPr>
          <w:p w14:paraId="7529FE85" w14:textId="77777777" w:rsidR="00BD7EA1" w:rsidRPr="007F72BF" w:rsidRDefault="00BD7EA1" w:rsidP="00E63E48">
            <w:pPr>
              <w:spacing w:after="0"/>
              <w:ind w:left="0" w:right="43" w:firstLine="0"/>
              <w:rPr>
                <w:b/>
              </w:rPr>
            </w:pPr>
          </w:p>
        </w:tc>
        <w:tc>
          <w:tcPr>
            <w:tcW w:w="2245" w:type="dxa"/>
          </w:tcPr>
          <w:p w14:paraId="67162B27" w14:textId="77777777" w:rsidR="00BD7EA1" w:rsidRPr="007F72BF" w:rsidRDefault="00BD7EA1" w:rsidP="00BD7EA1">
            <w:pPr>
              <w:spacing w:after="0"/>
              <w:ind w:left="0" w:right="43" w:firstLine="0"/>
              <w:jc w:val="center"/>
              <w:rPr>
                <w:b/>
              </w:rPr>
            </w:pPr>
            <w:r w:rsidRPr="007F72BF">
              <w:rPr>
                <w:b/>
              </w:rPr>
              <w:t xml:space="preserve">PCB </w:t>
            </w:r>
            <w:r>
              <w:rPr>
                <w:b/>
              </w:rPr>
              <w:t>Concentration (pg/l)</w:t>
            </w:r>
          </w:p>
        </w:tc>
        <w:tc>
          <w:tcPr>
            <w:tcW w:w="1440" w:type="dxa"/>
          </w:tcPr>
          <w:p w14:paraId="5882544D" w14:textId="77777777" w:rsidR="00BD7EA1" w:rsidRDefault="00BD7EA1" w:rsidP="002239F2">
            <w:pPr>
              <w:spacing w:after="0"/>
              <w:ind w:left="0" w:right="43" w:firstLine="0"/>
              <w:jc w:val="center"/>
              <w:rPr>
                <w:b/>
              </w:rPr>
            </w:pPr>
            <w:r>
              <w:rPr>
                <w:b/>
              </w:rPr>
              <w:t>Flow</w:t>
            </w:r>
            <w:r w:rsidR="001A33D9">
              <w:rPr>
                <w:b/>
              </w:rPr>
              <w:t xml:space="preserve"> (</w:t>
            </w:r>
            <w:r w:rsidR="002239F2">
              <w:rPr>
                <w:b/>
              </w:rPr>
              <w:t>cfs</w:t>
            </w:r>
            <w:r w:rsidR="001A33D9">
              <w:rPr>
                <w:b/>
              </w:rPr>
              <w:t>)</w:t>
            </w:r>
          </w:p>
        </w:tc>
        <w:tc>
          <w:tcPr>
            <w:tcW w:w="1800" w:type="dxa"/>
          </w:tcPr>
          <w:p w14:paraId="1AE905B6" w14:textId="77777777" w:rsidR="00BD7EA1" w:rsidRDefault="00BD7EA1" w:rsidP="002239F2">
            <w:pPr>
              <w:spacing w:after="0"/>
              <w:ind w:left="0" w:right="43" w:firstLine="0"/>
              <w:jc w:val="center"/>
              <w:rPr>
                <w:b/>
              </w:rPr>
            </w:pPr>
            <w:r>
              <w:rPr>
                <w:b/>
              </w:rPr>
              <w:t>Load (</w:t>
            </w:r>
            <w:r w:rsidR="002239F2">
              <w:rPr>
                <w:b/>
              </w:rPr>
              <w:t>m</w:t>
            </w:r>
            <w:r>
              <w:rPr>
                <w:b/>
              </w:rPr>
              <w:t>g/</w:t>
            </w:r>
            <w:r w:rsidR="002239F2">
              <w:rPr>
                <w:b/>
              </w:rPr>
              <w:t>day</w:t>
            </w:r>
            <w:r>
              <w:rPr>
                <w:b/>
              </w:rPr>
              <w:t>)</w:t>
            </w:r>
          </w:p>
        </w:tc>
      </w:tr>
      <w:tr w:rsidR="00BD7EA1" w14:paraId="0D522931" w14:textId="77777777" w:rsidTr="0046678C">
        <w:trPr>
          <w:jc w:val="center"/>
        </w:trPr>
        <w:tc>
          <w:tcPr>
            <w:tcW w:w="2160" w:type="dxa"/>
          </w:tcPr>
          <w:p w14:paraId="4DC6298F" w14:textId="77777777" w:rsidR="00BD7EA1" w:rsidRPr="00BD7EA1" w:rsidRDefault="00BD7EA1" w:rsidP="00E63E48">
            <w:pPr>
              <w:spacing w:after="0"/>
              <w:ind w:left="0" w:right="43" w:firstLine="0"/>
            </w:pPr>
            <w:r w:rsidRPr="00BD7EA1">
              <w:t>Coeur d’Alene</w:t>
            </w:r>
          </w:p>
        </w:tc>
        <w:tc>
          <w:tcPr>
            <w:tcW w:w="2245" w:type="dxa"/>
          </w:tcPr>
          <w:p w14:paraId="46354391" w14:textId="77777777" w:rsidR="00BD7EA1" w:rsidRDefault="002239F2" w:rsidP="00E63E48">
            <w:pPr>
              <w:spacing w:after="0"/>
              <w:ind w:left="0" w:right="43" w:firstLine="0"/>
              <w:jc w:val="center"/>
            </w:pPr>
            <w:r w:rsidRPr="002239F2">
              <w:t>532.5</w:t>
            </w:r>
            <w:r w:rsidR="0046678C">
              <w:rPr>
                <w:rStyle w:val="FootnoteReference"/>
              </w:rPr>
              <w:footnoteReference w:id="5"/>
            </w:r>
          </w:p>
        </w:tc>
        <w:tc>
          <w:tcPr>
            <w:tcW w:w="1440" w:type="dxa"/>
          </w:tcPr>
          <w:p w14:paraId="046DEBBE" w14:textId="77777777" w:rsidR="00BD7EA1" w:rsidRDefault="002239F2" w:rsidP="00E63E48">
            <w:pPr>
              <w:spacing w:after="0"/>
              <w:ind w:left="0" w:right="43" w:firstLine="0"/>
              <w:jc w:val="center"/>
            </w:pPr>
            <w:r>
              <w:t>5.35</w:t>
            </w:r>
            <w:r w:rsidR="0046678C" w:rsidRPr="0046678C">
              <w:rPr>
                <w:vertAlign w:val="superscript"/>
              </w:rPr>
              <w:t>5</w:t>
            </w:r>
          </w:p>
        </w:tc>
        <w:tc>
          <w:tcPr>
            <w:tcW w:w="1800" w:type="dxa"/>
          </w:tcPr>
          <w:p w14:paraId="07F9983E" w14:textId="77777777" w:rsidR="00BD7EA1" w:rsidRDefault="002239F2" w:rsidP="00E63E48">
            <w:pPr>
              <w:spacing w:after="0"/>
              <w:ind w:left="0" w:right="43" w:firstLine="0"/>
              <w:jc w:val="center"/>
            </w:pPr>
            <w:r>
              <w:t>6.97</w:t>
            </w:r>
            <w:r w:rsidR="0046678C" w:rsidRPr="0046678C">
              <w:rPr>
                <w:vertAlign w:val="superscript"/>
              </w:rPr>
              <w:t>5</w:t>
            </w:r>
          </w:p>
        </w:tc>
      </w:tr>
      <w:tr w:rsidR="00BD7EA1" w14:paraId="69D14200" w14:textId="77777777" w:rsidTr="0046678C">
        <w:trPr>
          <w:jc w:val="center"/>
        </w:trPr>
        <w:tc>
          <w:tcPr>
            <w:tcW w:w="2160" w:type="dxa"/>
          </w:tcPr>
          <w:p w14:paraId="2402E5CA" w14:textId="77777777" w:rsidR="00BD7EA1" w:rsidRDefault="00BD7EA1" w:rsidP="00E63E48">
            <w:pPr>
              <w:spacing w:after="0"/>
              <w:ind w:left="0" w:right="43" w:firstLine="0"/>
            </w:pPr>
            <w:r>
              <w:t>Post Falls</w:t>
            </w:r>
          </w:p>
        </w:tc>
        <w:tc>
          <w:tcPr>
            <w:tcW w:w="2245" w:type="dxa"/>
            <w:vAlign w:val="center"/>
          </w:tcPr>
          <w:p w14:paraId="1E363793" w14:textId="77777777" w:rsidR="00BD7EA1" w:rsidRDefault="002239F2" w:rsidP="0046678C">
            <w:pPr>
              <w:spacing w:after="0"/>
              <w:ind w:left="0" w:right="43" w:firstLine="0"/>
              <w:jc w:val="center"/>
            </w:pPr>
            <w:r>
              <w:t>163</w:t>
            </w:r>
            <w:r w:rsidR="0046678C">
              <w:rPr>
                <w:rStyle w:val="FootnoteReference"/>
              </w:rPr>
              <w:footnoteReference w:id="6"/>
            </w:r>
            <w:r>
              <w:t xml:space="preserve"> - 213</w:t>
            </w:r>
            <w:r w:rsidR="0046678C">
              <w:rPr>
                <w:vertAlign w:val="superscript"/>
              </w:rPr>
              <w:t>5</w:t>
            </w:r>
          </w:p>
        </w:tc>
        <w:tc>
          <w:tcPr>
            <w:tcW w:w="1440" w:type="dxa"/>
          </w:tcPr>
          <w:p w14:paraId="20FEB6EE" w14:textId="77777777" w:rsidR="00BD7EA1" w:rsidRDefault="002239F2" w:rsidP="00E63E48">
            <w:pPr>
              <w:spacing w:after="0"/>
              <w:ind w:left="0" w:right="43" w:firstLine="0"/>
              <w:jc w:val="center"/>
            </w:pPr>
            <w:r>
              <w:t>3.89</w:t>
            </w:r>
          </w:p>
        </w:tc>
        <w:tc>
          <w:tcPr>
            <w:tcW w:w="1800" w:type="dxa"/>
          </w:tcPr>
          <w:p w14:paraId="66BC8899" w14:textId="77777777" w:rsidR="00BD7EA1" w:rsidRDefault="002239F2" w:rsidP="0046678C">
            <w:pPr>
              <w:spacing w:after="0"/>
              <w:ind w:left="0" w:right="43" w:firstLine="0"/>
              <w:jc w:val="center"/>
            </w:pPr>
            <w:r>
              <w:t>1.5</w:t>
            </w:r>
            <w:r w:rsidR="0046678C" w:rsidRPr="0046678C">
              <w:rPr>
                <w:vertAlign w:val="superscript"/>
              </w:rPr>
              <w:t>6</w:t>
            </w:r>
            <w:r>
              <w:t xml:space="preserve"> - 2.0</w:t>
            </w:r>
            <w:r w:rsidR="0046678C">
              <w:rPr>
                <w:vertAlign w:val="superscript"/>
              </w:rPr>
              <w:t>5</w:t>
            </w:r>
          </w:p>
        </w:tc>
      </w:tr>
      <w:tr w:rsidR="00BD7EA1" w14:paraId="3D50FCC9" w14:textId="77777777" w:rsidTr="0046678C">
        <w:trPr>
          <w:jc w:val="center"/>
        </w:trPr>
        <w:tc>
          <w:tcPr>
            <w:tcW w:w="2160" w:type="dxa"/>
          </w:tcPr>
          <w:p w14:paraId="1BDDF3D6" w14:textId="77777777" w:rsidR="00BD7EA1" w:rsidRDefault="00BD7EA1" w:rsidP="002239F2">
            <w:pPr>
              <w:spacing w:after="0"/>
              <w:ind w:left="0" w:right="43" w:firstLine="0"/>
            </w:pPr>
            <w:r>
              <w:t>HARSB</w:t>
            </w:r>
          </w:p>
        </w:tc>
        <w:tc>
          <w:tcPr>
            <w:tcW w:w="2245" w:type="dxa"/>
            <w:vAlign w:val="center"/>
          </w:tcPr>
          <w:p w14:paraId="2CE0198F" w14:textId="77777777" w:rsidR="00BD7EA1" w:rsidRDefault="002239F2" w:rsidP="00E63E48">
            <w:pPr>
              <w:spacing w:after="0"/>
              <w:ind w:left="0" w:right="43" w:firstLine="0"/>
              <w:jc w:val="center"/>
            </w:pPr>
            <w:r>
              <w:t>-</w:t>
            </w:r>
            <w:r>
              <w:rPr>
                <w:rStyle w:val="FootnoteReference"/>
              </w:rPr>
              <w:footnoteReference w:id="7"/>
            </w:r>
          </w:p>
        </w:tc>
        <w:tc>
          <w:tcPr>
            <w:tcW w:w="1440" w:type="dxa"/>
          </w:tcPr>
          <w:p w14:paraId="2C413AFF" w14:textId="77777777" w:rsidR="00BD7EA1" w:rsidRPr="007C779B" w:rsidRDefault="002239F2" w:rsidP="00E63E48">
            <w:pPr>
              <w:spacing w:after="0"/>
              <w:ind w:left="0" w:right="43" w:firstLine="0"/>
              <w:jc w:val="center"/>
            </w:pPr>
            <w:r>
              <w:t>-</w:t>
            </w:r>
            <w:r w:rsidRPr="002239F2">
              <w:rPr>
                <w:vertAlign w:val="superscript"/>
              </w:rPr>
              <w:t>5</w:t>
            </w:r>
          </w:p>
        </w:tc>
        <w:tc>
          <w:tcPr>
            <w:tcW w:w="1800" w:type="dxa"/>
          </w:tcPr>
          <w:p w14:paraId="5D811D61" w14:textId="77777777" w:rsidR="00BD7EA1" w:rsidRPr="007C779B" w:rsidRDefault="002239F2" w:rsidP="00E63E48">
            <w:pPr>
              <w:spacing w:after="0"/>
              <w:ind w:left="0" w:right="43" w:firstLine="0"/>
              <w:jc w:val="center"/>
            </w:pPr>
            <w:r>
              <w:t>-</w:t>
            </w:r>
            <w:r w:rsidRPr="002239F2">
              <w:rPr>
                <w:vertAlign w:val="superscript"/>
              </w:rPr>
              <w:t>5</w:t>
            </w:r>
          </w:p>
        </w:tc>
      </w:tr>
      <w:tr w:rsidR="00BD7EA1" w14:paraId="29517BA9" w14:textId="77777777" w:rsidTr="0046678C">
        <w:trPr>
          <w:jc w:val="center"/>
        </w:trPr>
        <w:tc>
          <w:tcPr>
            <w:tcW w:w="2160" w:type="dxa"/>
          </w:tcPr>
          <w:p w14:paraId="66FE9019" w14:textId="77777777" w:rsidR="00BD7EA1" w:rsidRDefault="00BD7EA1" w:rsidP="00E63E48">
            <w:pPr>
              <w:spacing w:after="0"/>
              <w:ind w:left="14" w:right="43" w:hanging="14"/>
            </w:pPr>
            <w:r>
              <w:t>Liberty Lake</w:t>
            </w:r>
          </w:p>
        </w:tc>
        <w:tc>
          <w:tcPr>
            <w:tcW w:w="2245" w:type="dxa"/>
            <w:vAlign w:val="center"/>
          </w:tcPr>
          <w:p w14:paraId="4EEAEA32" w14:textId="77777777" w:rsidR="00BD7EA1" w:rsidRPr="002239F2" w:rsidRDefault="002239F2" w:rsidP="002239F2">
            <w:pPr>
              <w:spacing w:after="0" w:line="240" w:lineRule="auto"/>
              <w:ind w:left="0" w:firstLine="0"/>
              <w:jc w:val="center"/>
              <w:rPr>
                <w:rFonts w:ascii="Calibri" w:eastAsia="Times New Roman" w:hAnsi="Calibri" w:cs="Times New Roman"/>
                <w:sz w:val="22"/>
              </w:rPr>
            </w:pPr>
            <w:r>
              <w:rPr>
                <w:rFonts w:ascii="Calibri" w:hAnsi="Calibri"/>
                <w:sz w:val="22"/>
              </w:rPr>
              <w:t>218.7</w:t>
            </w:r>
            <w:r w:rsidR="0046678C" w:rsidRPr="0046678C">
              <w:rPr>
                <w:vertAlign w:val="superscript"/>
              </w:rPr>
              <w:t>5</w:t>
            </w:r>
          </w:p>
        </w:tc>
        <w:tc>
          <w:tcPr>
            <w:tcW w:w="1440" w:type="dxa"/>
          </w:tcPr>
          <w:p w14:paraId="25275536" w14:textId="77777777" w:rsidR="00BD7EA1" w:rsidRDefault="002239F2" w:rsidP="00E63E48">
            <w:pPr>
              <w:spacing w:after="0"/>
              <w:ind w:left="0" w:right="43" w:firstLine="0"/>
              <w:jc w:val="center"/>
            </w:pPr>
            <w:r>
              <w:t>0.6</w:t>
            </w:r>
            <w:r w:rsidR="0046678C" w:rsidRPr="0046678C">
              <w:rPr>
                <w:vertAlign w:val="superscript"/>
              </w:rPr>
              <w:t>5</w:t>
            </w:r>
          </w:p>
        </w:tc>
        <w:tc>
          <w:tcPr>
            <w:tcW w:w="1800" w:type="dxa"/>
          </w:tcPr>
          <w:p w14:paraId="70FCB24F" w14:textId="77777777" w:rsidR="00BD7EA1" w:rsidRDefault="002239F2" w:rsidP="00E63E48">
            <w:pPr>
              <w:spacing w:after="0"/>
              <w:ind w:left="0" w:right="43" w:firstLine="0"/>
              <w:jc w:val="center"/>
            </w:pPr>
            <w:r>
              <w:t>1.12</w:t>
            </w:r>
            <w:r w:rsidR="0046678C" w:rsidRPr="0046678C">
              <w:rPr>
                <w:vertAlign w:val="superscript"/>
              </w:rPr>
              <w:t>5</w:t>
            </w:r>
          </w:p>
        </w:tc>
      </w:tr>
      <w:tr w:rsidR="00BD7EA1" w14:paraId="77295AB9" w14:textId="77777777" w:rsidTr="0046678C">
        <w:trPr>
          <w:jc w:val="center"/>
        </w:trPr>
        <w:tc>
          <w:tcPr>
            <w:tcW w:w="2160" w:type="dxa"/>
          </w:tcPr>
          <w:p w14:paraId="3601B8B8" w14:textId="77777777" w:rsidR="00BD7EA1" w:rsidRDefault="00BD7EA1" w:rsidP="00E63E48">
            <w:pPr>
              <w:spacing w:after="0"/>
              <w:ind w:left="0" w:right="43" w:firstLine="0"/>
            </w:pPr>
            <w:r>
              <w:t>Kaiser</w:t>
            </w:r>
          </w:p>
        </w:tc>
        <w:tc>
          <w:tcPr>
            <w:tcW w:w="2245" w:type="dxa"/>
            <w:vAlign w:val="center"/>
          </w:tcPr>
          <w:p w14:paraId="7B1838C4" w14:textId="77777777" w:rsidR="00BD7EA1" w:rsidRPr="002239F2" w:rsidRDefault="002239F2" w:rsidP="002239F2">
            <w:pPr>
              <w:spacing w:after="0" w:line="240" w:lineRule="auto"/>
              <w:ind w:left="0" w:firstLine="0"/>
              <w:jc w:val="center"/>
              <w:rPr>
                <w:rFonts w:ascii="Calibri" w:eastAsia="Times New Roman" w:hAnsi="Calibri" w:cs="Times New Roman"/>
                <w:sz w:val="22"/>
              </w:rPr>
            </w:pPr>
            <w:r>
              <w:rPr>
                <w:rFonts w:ascii="Calibri" w:hAnsi="Calibri"/>
                <w:sz w:val="22"/>
              </w:rPr>
              <w:t>2231.5</w:t>
            </w:r>
            <w:r w:rsidR="0046678C" w:rsidRPr="0046678C">
              <w:rPr>
                <w:vertAlign w:val="superscript"/>
              </w:rPr>
              <w:t>5</w:t>
            </w:r>
            <w:r>
              <w:rPr>
                <w:rFonts w:ascii="Calibri" w:eastAsia="Times New Roman" w:hAnsi="Calibri" w:cs="Times New Roman"/>
                <w:sz w:val="22"/>
              </w:rPr>
              <w:t xml:space="preserve"> - </w:t>
            </w:r>
            <w:r>
              <w:rPr>
                <w:rFonts w:ascii="Calibri" w:hAnsi="Calibri"/>
                <w:sz w:val="22"/>
              </w:rPr>
              <w:t>3264.2</w:t>
            </w:r>
          </w:p>
        </w:tc>
        <w:tc>
          <w:tcPr>
            <w:tcW w:w="1440" w:type="dxa"/>
          </w:tcPr>
          <w:p w14:paraId="6B46B3CE" w14:textId="77777777" w:rsidR="00BD7EA1" w:rsidRDefault="002239F2" w:rsidP="0046678C">
            <w:pPr>
              <w:spacing w:after="0"/>
              <w:ind w:left="0" w:right="43" w:firstLine="0"/>
              <w:jc w:val="center"/>
            </w:pPr>
            <w:r>
              <w:t>13.2</w:t>
            </w:r>
            <w:r w:rsidR="0046678C">
              <w:rPr>
                <w:vertAlign w:val="superscript"/>
              </w:rPr>
              <w:t>5</w:t>
            </w:r>
            <w:r>
              <w:t xml:space="preserve"> -18.4</w:t>
            </w:r>
            <w:r w:rsidR="0046678C">
              <w:rPr>
                <w:vertAlign w:val="superscript"/>
              </w:rPr>
              <w:t>6</w:t>
            </w:r>
          </w:p>
        </w:tc>
        <w:tc>
          <w:tcPr>
            <w:tcW w:w="1800" w:type="dxa"/>
          </w:tcPr>
          <w:p w14:paraId="126CE8BD" w14:textId="77777777" w:rsidR="00BD7EA1" w:rsidRDefault="002239F2" w:rsidP="00E63E48">
            <w:pPr>
              <w:spacing w:after="0"/>
              <w:ind w:left="0" w:right="43" w:firstLine="0"/>
              <w:jc w:val="center"/>
            </w:pPr>
            <w:r>
              <w:t>101</w:t>
            </w:r>
            <w:r w:rsidR="0046678C" w:rsidRPr="0046678C">
              <w:rPr>
                <w:vertAlign w:val="superscript"/>
              </w:rPr>
              <w:t>6</w:t>
            </w:r>
            <w:r>
              <w:t>-105</w:t>
            </w:r>
            <w:r w:rsidR="0046678C" w:rsidRPr="0046678C">
              <w:rPr>
                <w:vertAlign w:val="superscript"/>
              </w:rPr>
              <w:t>5</w:t>
            </w:r>
          </w:p>
        </w:tc>
      </w:tr>
      <w:tr w:rsidR="00BD7EA1" w14:paraId="0C798819" w14:textId="77777777" w:rsidTr="0046678C">
        <w:trPr>
          <w:jc w:val="center"/>
        </w:trPr>
        <w:tc>
          <w:tcPr>
            <w:tcW w:w="2160" w:type="dxa"/>
          </w:tcPr>
          <w:p w14:paraId="088A50AA" w14:textId="77777777" w:rsidR="00BD7EA1" w:rsidRPr="007F72BF" w:rsidRDefault="00BD7EA1" w:rsidP="00E63E48">
            <w:pPr>
              <w:spacing w:after="0"/>
              <w:ind w:left="0" w:right="43" w:firstLine="0"/>
              <w:rPr>
                <w:u w:val="single"/>
              </w:rPr>
            </w:pPr>
            <w:r w:rsidRPr="00BD7EA1">
              <w:t>Inland Empire Paper</w:t>
            </w:r>
          </w:p>
        </w:tc>
        <w:tc>
          <w:tcPr>
            <w:tcW w:w="2245" w:type="dxa"/>
            <w:vAlign w:val="center"/>
          </w:tcPr>
          <w:p w14:paraId="3D453B23" w14:textId="77777777" w:rsidR="00BD7EA1" w:rsidRPr="002239F2" w:rsidRDefault="002239F2" w:rsidP="002239F2">
            <w:pPr>
              <w:spacing w:after="0" w:line="240" w:lineRule="auto"/>
              <w:ind w:left="0" w:firstLine="0"/>
              <w:jc w:val="center"/>
              <w:rPr>
                <w:rFonts w:ascii="Calibri" w:eastAsia="Times New Roman" w:hAnsi="Calibri" w:cs="Times New Roman"/>
                <w:sz w:val="22"/>
              </w:rPr>
            </w:pPr>
            <w:r>
              <w:rPr>
                <w:rFonts w:ascii="Calibri" w:hAnsi="Calibri"/>
                <w:sz w:val="22"/>
              </w:rPr>
              <w:t>3180</w:t>
            </w:r>
            <w:r w:rsidR="0046678C" w:rsidRPr="0046678C">
              <w:rPr>
                <w:vertAlign w:val="superscript"/>
              </w:rPr>
              <w:t>5</w:t>
            </w:r>
          </w:p>
        </w:tc>
        <w:tc>
          <w:tcPr>
            <w:tcW w:w="1440" w:type="dxa"/>
          </w:tcPr>
          <w:p w14:paraId="23FA7C18" w14:textId="77777777" w:rsidR="00BD7EA1" w:rsidRDefault="004C6222" w:rsidP="00E63E48">
            <w:pPr>
              <w:spacing w:after="0"/>
              <w:ind w:left="0" w:right="43" w:firstLine="0"/>
              <w:jc w:val="center"/>
            </w:pPr>
            <w:r>
              <w:t>10.8</w:t>
            </w:r>
            <w:r w:rsidR="0046678C" w:rsidRPr="0046678C">
              <w:rPr>
                <w:vertAlign w:val="superscript"/>
              </w:rPr>
              <w:t>5</w:t>
            </w:r>
          </w:p>
        </w:tc>
        <w:tc>
          <w:tcPr>
            <w:tcW w:w="1800" w:type="dxa"/>
          </w:tcPr>
          <w:p w14:paraId="5B77580B" w14:textId="77777777" w:rsidR="00BD7EA1" w:rsidRPr="002239F2" w:rsidRDefault="002239F2" w:rsidP="002239F2">
            <w:pPr>
              <w:spacing w:after="0" w:line="240" w:lineRule="auto"/>
              <w:ind w:left="0" w:firstLine="0"/>
              <w:jc w:val="center"/>
              <w:rPr>
                <w:rFonts w:ascii="Calibri" w:eastAsia="Times New Roman" w:hAnsi="Calibri" w:cs="Times New Roman"/>
                <w:sz w:val="22"/>
              </w:rPr>
            </w:pPr>
            <w:r>
              <w:rPr>
                <w:rFonts w:ascii="Calibri" w:hAnsi="Calibri"/>
                <w:sz w:val="22"/>
              </w:rPr>
              <w:t>84.3</w:t>
            </w:r>
            <w:r w:rsidR="0046678C" w:rsidRPr="0046678C">
              <w:rPr>
                <w:vertAlign w:val="superscript"/>
              </w:rPr>
              <w:t>5</w:t>
            </w:r>
          </w:p>
        </w:tc>
      </w:tr>
      <w:tr w:rsidR="00BD7EA1" w14:paraId="45F3C4D2" w14:textId="77777777" w:rsidTr="0046678C">
        <w:trPr>
          <w:jc w:val="center"/>
        </w:trPr>
        <w:tc>
          <w:tcPr>
            <w:tcW w:w="2160" w:type="dxa"/>
          </w:tcPr>
          <w:p w14:paraId="2D66E25A" w14:textId="77777777" w:rsidR="00BD7EA1" w:rsidRDefault="00BD7EA1" w:rsidP="00E63E48">
            <w:pPr>
              <w:spacing w:after="0"/>
              <w:ind w:left="0" w:right="43" w:firstLine="0"/>
            </w:pPr>
            <w:r>
              <w:t>Spokane County</w:t>
            </w:r>
          </w:p>
        </w:tc>
        <w:tc>
          <w:tcPr>
            <w:tcW w:w="2245" w:type="dxa"/>
            <w:vAlign w:val="center"/>
          </w:tcPr>
          <w:p w14:paraId="5F06642B" w14:textId="77777777" w:rsidR="00BD7EA1" w:rsidRDefault="004C6222" w:rsidP="0046678C">
            <w:pPr>
              <w:spacing w:after="0"/>
              <w:ind w:left="0" w:right="43" w:firstLine="0"/>
              <w:jc w:val="center"/>
            </w:pPr>
            <w:r>
              <w:t>30</w:t>
            </w:r>
            <w:r w:rsidR="0046678C">
              <w:rPr>
                <w:vertAlign w:val="superscript"/>
              </w:rPr>
              <w:t>6</w:t>
            </w:r>
            <w:r>
              <w:t xml:space="preserve"> - 361</w:t>
            </w:r>
            <w:r w:rsidR="0046678C" w:rsidRPr="0046678C">
              <w:rPr>
                <w:vertAlign w:val="superscript"/>
              </w:rPr>
              <w:t>5</w:t>
            </w:r>
          </w:p>
        </w:tc>
        <w:tc>
          <w:tcPr>
            <w:tcW w:w="1440" w:type="dxa"/>
          </w:tcPr>
          <w:p w14:paraId="133DBEC8" w14:textId="77777777" w:rsidR="00BD7EA1" w:rsidRDefault="00BD7EA1" w:rsidP="00E63E48">
            <w:pPr>
              <w:spacing w:after="0"/>
              <w:ind w:left="0" w:right="43" w:firstLine="0"/>
              <w:jc w:val="center"/>
            </w:pPr>
          </w:p>
        </w:tc>
        <w:tc>
          <w:tcPr>
            <w:tcW w:w="1800" w:type="dxa"/>
          </w:tcPr>
          <w:p w14:paraId="42CCCD7B" w14:textId="77777777" w:rsidR="00BD7EA1" w:rsidRDefault="004C6222" w:rsidP="0046678C">
            <w:pPr>
              <w:spacing w:after="0"/>
              <w:ind w:left="0" w:right="43" w:firstLine="0"/>
              <w:jc w:val="center"/>
            </w:pPr>
            <w:r>
              <w:t>0.87</w:t>
            </w:r>
            <w:r w:rsidR="0046678C">
              <w:rPr>
                <w:vertAlign w:val="superscript"/>
              </w:rPr>
              <w:t>6</w:t>
            </w:r>
            <w:r>
              <w:t xml:space="preserve"> - 10.4</w:t>
            </w:r>
            <w:r w:rsidR="0046678C">
              <w:rPr>
                <w:vertAlign w:val="superscript"/>
              </w:rPr>
              <w:t>5</w:t>
            </w:r>
          </w:p>
        </w:tc>
      </w:tr>
      <w:tr w:rsidR="004C6222" w14:paraId="22CC0605" w14:textId="77777777" w:rsidTr="0046678C">
        <w:trPr>
          <w:jc w:val="center"/>
        </w:trPr>
        <w:tc>
          <w:tcPr>
            <w:tcW w:w="2160" w:type="dxa"/>
          </w:tcPr>
          <w:p w14:paraId="33D27DAA" w14:textId="77777777" w:rsidR="004C6222" w:rsidRDefault="004C6222" w:rsidP="004C6222">
            <w:pPr>
              <w:spacing w:after="0"/>
              <w:ind w:left="0" w:right="43" w:firstLine="0"/>
            </w:pPr>
            <w:r>
              <w:t>City of Spokane</w:t>
            </w:r>
          </w:p>
        </w:tc>
        <w:tc>
          <w:tcPr>
            <w:tcW w:w="2245" w:type="dxa"/>
            <w:vAlign w:val="center"/>
          </w:tcPr>
          <w:p w14:paraId="2D2BA047" w14:textId="77777777" w:rsidR="004C6222" w:rsidRDefault="004C6222" w:rsidP="0046678C">
            <w:pPr>
              <w:spacing w:after="0"/>
              <w:ind w:left="0" w:right="43" w:firstLine="0"/>
              <w:jc w:val="center"/>
            </w:pPr>
            <w:r>
              <w:t>729</w:t>
            </w:r>
            <w:r w:rsidR="0046678C">
              <w:rPr>
                <w:vertAlign w:val="superscript"/>
              </w:rPr>
              <w:t>6</w:t>
            </w:r>
            <w:r>
              <w:t xml:space="preserve"> </w:t>
            </w:r>
            <w:r w:rsidR="0046678C">
              <w:t>–</w:t>
            </w:r>
            <w:r>
              <w:t xml:space="preserve"> 975</w:t>
            </w:r>
            <w:r w:rsidR="0046678C">
              <w:rPr>
                <w:vertAlign w:val="superscript"/>
              </w:rPr>
              <w:t>5</w:t>
            </w:r>
          </w:p>
        </w:tc>
        <w:tc>
          <w:tcPr>
            <w:tcW w:w="1440" w:type="dxa"/>
          </w:tcPr>
          <w:p w14:paraId="7DB07C23" w14:textId="77777777" w:rsidR="004C6222" w:rsidRDefault="004C6222" w:rsidP="0046678C">
            <w:pPr>
              <w:spacing w:after="0"/>
              <w:ind w:left="0" w:right="43" w:firstLine="0"/>
              <w:jc w:val="center"/>
            </w:pPr>
            <w:r>
              <w:t>44.</w:t>
            </w:r>
            <w:r w:rsidR="0046678C" w:rsidRPr="0046678C">
              <w:rPr>
                <w:vertAlign w:val="superscript"/>
              </w:rPr>
              <w:t xml:space="preserve"> </w:t>
            </w:r>
            <w:r>
              <w:t>1</w:t>
            </w:r>
            <w:r w:rsidR="0046678C">
              <w:rPr>
                <w:vertAlign w:val="superscript"/>
              </w:rPr>
              <w:t>5</w:t>
            </w:r>
            <w:r>
              <w:t xml:space="preserve"> – 48.9</w:t>
            </w:r>
            <w:r w:rsidR="0046678C">
              <w:rPr>
                <w:vertAlign w:val="superscript"/>
              </w:rPr>
              <w:t>6</w:t>
            </w:r>
          </w:p>
        </w:tc>
        <w:tc>
          <w:tcPr>
            <w:tcW w:w="1800" w:type="dxa"/>
          </w:tcPr>
          <w:p w14:paraId="76973B54" w14:textId="77777777" w:rsidR="004C6222" w:rsidRDefault="004C6222" w:rsidP="0046678C">
            <w:pPr>
              <w:spacing w:after="0"/>
              <w:ind w:left="0" w:right="43" w:firstLine="0"/>
              <w:jc w:val="center"/>
            </w:pPr>
            <w:r>
              <w:t>87.2</w:t>
            </w:r>
            <w:r w:rsidR="0046678C">
              <w:rPr>
                <w:vertAlign w:val="superscript"/>
              </w:rPr>
              <w:t>6</w:t>
            </w:r>
            <w:r>
              <w:t xml:space="preserve"> </w:t>
            </w:r>
            <w:r w:rsidR="0046678C">
              <w:t>–</w:t>
            </w:r>
            <w:r>
              <w:t xml:space="preserve"> 105</w:t>
            </w:r>
            <w:r w:rsidR="0046678C">
              <w:rPr>
                <w:vertAlign w:val="superscript"/>
              </w:rPr>
              <w:t>5</w:t>
            </w:r>
          </w:p>
        </w:tc>
      </w:tr>
      <w:tr w:rsidR="00BD7EA1" w14:paraId="2BBA4358" w14:textId="77777777" w:rsidTr="0046678C">
        <w:trPr>
          <w:jc w:val="center"/>
        </w:trPr>
        <w:tc>
          <w:tcPr>
            <w:tcW w:w="2160" w:type="dxa"/>
          </w:tcPr>
          <w:p w14:paraId="080FB514" w14:textId="77777777" w:rsidR="00BD7EA1" w:rsidRPr="00BD7EA1" w:rsidRDefault="00BD7EA1" w:rsidP="00E63E48">
            <w:pPr>
              <w:spacing w:after="0"/>
              <w:ind w:left="0" w:right="43" w:firstLine="0"/>
              <w:rPr>
                <w:b/>
              </w:rPr>
            </w:pPr>
            <w:r w:rsidRPr="00BD7EA1">
              <w:rPr>
                <w:b/>
              </w:rPr>
              <w:t>Total</w:t>
            </w:r>
          </w:p>
        </w:tc>
        <w:tc>
          <w:tcPr>
            <w:tcW w:w="2245" w:type="dxa"/>
            <w:vAlign w:val="center"/>
          </w:tcPr>
          <w:p w14:paraId="5DA269C6" w14:textId="77777777" w:rsidR="00BD7EA1" w:rsidRDefault="00BD7EA1" w:rsidP="00E63E48">
            <w:pPr>
              <w:spacing w:after="0"/>
              <w:ind w:left="0" w:right="43" w:firstLine="0"/>
              <w:jc w:val="center"/>
            </w:pPr>
          </w:p>
        </w:tc>
        <w:tc>
          <w:tcPr>
            <w:tcW w:w="1440" w:type="dxa"/>
          </w:tcPr>
          <w:p w14:paraId="3AC0C2E5" w14:textId="77777777" w:rsidR="00BD7EA1" w:rsidRDefault="00BD7EA1" w:rsidP="00E63E48">
            <w:pPr>
              <w:spacing w:after="0"/>
              <w:ind w:left="0" w:right="43" w:firstLine="0"/>
              <w:jc w:val="center"/>
            </w:pPr>
          </w:p>
        </w:tc>
        <w:tc>
          <w:tcPr>
            <w:tcW w:w="1800" w:type="dxa"/>
          </w:tcPr>
          <w:p w14:paraId="1001AF99" w14:textId="77777777" w:rsidR="00BD7EA1" w:rsidRPr="0046678C" w:rsidRDefault="000C6C23" w:rsidP="0046678C">
            <w:pPr>
              <w:spacing w:after="0"/>
              <w:ind w:left="0" w:right="43" w:firstLine="0"/>
              <w:jc w:val="center"/>
              <w:rPr>
                <w:b/>
              </w:rPr>
            </w:pPr>
            <w:r w:rsidRPr="0046678C">
              <w:rPr>
                <w:b/>
              </w:rPr>
              <w:t>282</w:t>
            </w:r>
            <w:r w:rsidR="0046678C" w:rsidRPr="0046678C">
              <w:rPr>
                <w:b/>
                <w:vertAlign w:val="superscript"/>
              </w:rPr>
              <w:t>6</w:t>
            </w:r>
            <w:r w:rsidRPr="0046678C">
              <w:rPr>
                <w:b/>
              </w:rPr>
              <w:t xml:space="preserve"> </w:t>
            </w:r>
            <w:r w:rsidR="0046678C" w:rsidRPr="0046678C">
              <w:rPr>
                <w:b/>
              </w:rPr>
              <w:t>–</w:t>
            </w:r>
            <w:r w:rsidRPr="0046678C">
              <w:rPr>
                <w:b/>
              </w:rPr>
              <w:t xml:space="preserve"> 315</w:t>
            </w:r>
            <w:r w:rsidR="0046678C" w:rsidRPr="0046678C">
              <w:rPr>
                <w:b/>
                <w:vertAlign w:val="superscript"/>
              </w:rPr>
              <w:t>5</w:t>
            </w:r>
          </w:p>
        </w:tc>
      </w:tr>
    </w:tbl>
    <w:commentRangeEnd w:id="68"/>
    <w:p w14:paraId="23B65ABE" w14:textId="77777777" w:rsidR="00BD7EA1" w:rsidRDefault="00873E64" w:rsidP="000C6C23">
      <w:pPr>
        <w:spacing w:before="120"/>
        <w:ind w:left="14" w:hanging="14"/>
        <w:jc w:val="center"/>
      </w:pPr>
      <w:r>
        <w:rPr>
          <w:rStyle w:val="CommentReference"/>
        </w:rPr>
        <w:commentReference w:id="68"/>
      </w:r>
      <w:r w:rsidR="002239F2" w:rsidRPr="00E067FA">
        <w:rPr>
          <w:b/>
        </w:rPr>
        <w:t xml:space="preserve">Table </w:t>
      </w:r>
      <w:r w:rsidR="002239F2">
        <w:rPr>
          <w:b/>
        </w:rPr>
        <w:t>3</w:t>
      </w:r>
      <w:r w:rsidR="002239F2" w:rsidRPr="00E067FA">
        <w:rPr>
          <w:b/>
        </w:rPr>
        <w:t xml:space="preserve">. </w:t>
      </w:r>
      <w:r w:rsidR="002239F2">
        <w:rPr>
          <w:b/>
        </w:rPr>
        <w:t xml:space="preserve">Annual </w:t>
      </w:r>
      <w:r w:rsidR="002239F2" w:rsidRPr="00E067FA">
        <w:rPr>
          <w:b/>
        </w:rPr>
        <w:t xml:space="preserve">PCB </w:t>
      </w:r>
      <w:r w:rsidR="002239F2">
        <w:rPr>
          <w:b/>
        </w:rPr>
        <w:t>Loading Rates from Municipal and Industrial WWTPs</w:t>
      </w:r>
    </w:p>
    <w:p w14:paraId="25C3E159" w14:textId="77777777" w:rsidR="00B3562C" w:rsidRDefault="00B3562C" w:rsidP="00BA0F1D">
      <w:pPr>
        <w:pStyle w:val="Heading2"/>
      </w:pPr>
      <w:r>
        <w:t xml:space="preserve">Discharge of Waste Water and Stocking of Fish from Fish Hatcheries </w:t>
      </w:r>
    </w:p>
    <w:p w14:paraId="66A8E141" w14:textId="77777777" w:rsidR="00337C58" w:rsidRDefault="006A08F5" w:rsidP="00E63E48">
      <w:r>
        <w:t xml:space="preserve">PCB contributions to Spokane River from fish hatcheries can arise from the stocking of PCB-contaminated fish and discharge of effluent from the Washington Department of Fish and Wildlife’s Spokane Fish Hatchery to the Little Spokane River. </w:t>
      </w:r>
      <w:r w:rsidR="00E63E48">
        <w:t xml:space="preserve">Approximately 170,000 rainbow trout are planted annually to Lake Spokane and the Spokane River. The fish raised are in two different hatcheries, Troutlodge in Soap Lake, and the Spokane Fish Hatchery. </w:t>
      </w:r>
      <w:r w:rsidR="00337C58">
        <w:t xml:space="preserve">Serdar et al </w:t>
      </w:r>
      <w:r w:rsidR="00E63E48">
        <w:t>(</w:t>
      </w:r>
      <w:r w:rsidR="00337C58">
        <w:t xml:space="preserve">2006) </w:t>
      </w:r>
      <w:r w:rsidR="00E63E48">
        <w:t>found</w:t>
      </w:r>
      <w:r w:rsidR="00337C58">
        <w:t xml:space="preserve"> </w:t>
      </w:r>
      <w:r w:rsidR="00E63E48">
        <w:t>PCB</w:t>
      </w:r>
      <w:r w:rsidR="00337C58">
        <w:t xml:space="preserve"> concentration</w:t>
      </w:r>
      <w:r w:rsidR="00E63E48">
        <w:t>s</w:t>
      </w:r>
      <w:r w:rsidR="00337C58">
        <w:t xml:space="preserve"> of 6.5 ug/kg in hatchery trout from the Spokane Fish Hatchery</w:t>
      </w:r>
      <w:r w:rsidR="00E63E48">
        <w:t xml:space="preserve"> and 14.4 ug/kg in fish fillets from the Troutlodge facility. </w:t>
      </w:r>
      <w:r w:rsidR="00337C58">
        <w:t xml:space="preserve"> </w:t>
      </w:r>
      <w:r w:rsidR="00E63E48">
        <w:t xml:space="preserve"> Fish feed from the Spokane hatchery was analyzed by Serdar et al (2006) with a result of 16.4 ug/kg. </w:t>
      </w:r>
      <w:r>
        <w:t xml:space="preserve"> </w:t>
      </w:r>
      <w:r w:rsidR="00E63E48">
        <w:t xml:space="preserve">No quantitative estimate exists for PCB loading from </w:t>
      </w:r>
      <w:r w:rsidR="00E63E48" w:rsidRPr="00337C58">
        <w:t xml:space="preserve">discharge of waste water and stocking of fish from </w:t>
      </w:r>
      <w:r w:rsidR="001D78E3">
        <w:t>these</w:t>
      </w:r>
      <w:r w:rsidR="00E63E48" w:rsidRPr="00337C58">
        <w:t xml:space="preserve"> hatcheries</w:t>
      </w:r>
      <w:r w:rsidR="00E63E48">
        <w:t xml:space="preserve">, although Ecology (2016) is conducting a study to provide these estimates.  </w:t>
      </w:r>
    </w:p>
    <w:p w14:paraId="77D67737" w14:textId="77777777" w:rsidR="00B3562C" w:rsidRDefault="00B3562C" w:rsidP="00BA0F1D">
      <w:pPr>
        <w:pStyle w:val="Heading2"/>
      </w:pPr>
      <w:r>
        <w:lastRenderedPageBreak/>
        <w:t>Diffusion or Resuspension of PCBs from Bedded Sediments in the Spokane River and Lake Spokane</w:t>
      </w:r>
    </w:p>
    <w:p w14:paraId="79A87BCD" w14:textId="77777777" w:rsidR="001D78E3" w:rsidRDefault="001D78E3" w:rsidP="001A33D9">
      <w:r w:rsidRPr="001D78E3">
        <w:t xml:space="preserve">No site-specific data were available to define the magnitude of pore water diffusion and/or resuspension of PCBs into the study areas from bed sediments. </w:t>
      </w:r>
      <w:r w:rsidR="00B55939">
        <w:t xml:space="preserve">Given </w:t>
      </w:r>
      <w:r w:rsidR="00A05DD3">
        <w:t>that</w:t>
      </w:r>
      <w:r w:rsidR="00B55939">
        <w:t xml:space="preserve"> the calculations above </w:t>
      </w:r>
      <w:r w:rsidR="00A05DD3">
        <w:t xml:space="preserve">show </w:t>
      </w:r>
      <w:r w:rsidR="00B55939">
        <w:t xml:space="preserve">that the mass of PCB in lake sediments is more than 100x greater than river sediments, it can be reasonably assumed that overall flux from bedded sediments is dominated by flux from lake sediments.  </w:t>
      </w:r>
      <w:r w:rsidRPr="001D78E3">
        <w:t>The magnitude of pore water diffusion from</w:t>
      </w:r>
      <w:r w:rsidR="00B55939">
        <w:t xml:space="preserve"> lake</w:t>
      </w:r>
      <w:r w:rsidRPr="001D78E3">
        <w:t xml:space="preserve"> bed sediments was estimated based on a combination of physical-chemical properties taken from the development of the MICHTOX Lake Michigan Mass Balance Project (USEPA, 2006; Endicott, 2005; and Endicott et al., 2005) with study area-specific measurements of sediment PCB concentrations.</w:t>
      </w:r>
      <w:r>
        <w:t xml:space="preserve"> The resulting gross PCB diffusive flux </w:t>
      </w:r>
      <w:r w:rsidRPr="001D78E3">
        <w:t xml:space="preserve">from the lake sediments </w:t>
      </w:r>
      <w:r>
        <w:t>wa</w:t>
      </w:r>
      <w:r w:rsidRPr="001D78E3">
        <w:t>s estimated at 1.22 mg/day</w:t>
      </w:r>
      <w:r>
        <w:t>.</w:t>
      </w:r>
      <w:r w:rsidR="00174F7E">
        <w:t xml:space="preserve"> </w:t>
      </w:r>
    </w:p>
    <w:p w14:paraId="4FA26D5E" w14:textId="77777777" w:rsidR="001D78E3" w:rsidRDefault="001D78E3" w:rsidP="001A33D9">
      <w:r w:rsidRPr="001D78E3">
        <w:t>Lacking site-specific data on the magnitude of sediment resuspension for bed sediment PCBs, it can be reasonably assumed that this process is much smaller than sediment diffusion, given that</w:t>
      </w:r>
      <w:r>
        <w:t>: 1)</w:t>
      </w:r>
      <w:r w:rsidRPr="001D78E3">
        <w:t xml:space="preserve"> this is a lake</w:t>
      </w:r>
      <w:r>
        <w:t>,</w:t>
      </w:r>
      <w:r w:rsidRPr="001D78E3">
        <w:t xml:space="preserve"> rather than </w:t>
      </w:r>
      <w:r>
        <w:t xml:space="preserve">a </w:t>
      </w:r>
      <w:r w:rsidRPr="001D78E3">
        <w:t>river</w:t>
      </w:r>
      <w:r>
        <w:t xml:space="preserve">; </w:t>
      </w:r>
      <w:r w:rsidR="006A08F5">
        <w:t xml:space="preserve">2) </w:t>
      </w:r>
      <w:r>
        <w:t>PCB concentrations are greatest</w:t>
      </w:r>
      <w:r w:rsidRPr="001D78E3">
        <w:t xml:space="preserve"> </w:t>
      </w:r>
      <w:r>
        <w:t>in the deeper areas of Lake Spokane</w:t>
      </w:r>
      <w:r w:rsidRPr="001D78E3">
        <w:t xml:space="preserve"> </w:t>
      </w:r>
      <w:r>
        <w:t>where resuspension is least likely;</w:t>
      </w:r>
      <w:r w:rsidR="006A08F5">
        <w:t xml:space="preserve"> and</w:t>
      </w:r>
      <w:r w:rsidR="00A05DD3">
        <w:t xml:space="preserve"> </w:t>
      </w:r>
      <w:r w:rsidR="006A08F5">
        <w:t>3)</w:t>
      </w:r>
      <w:r w:rsidR="00A05DD3">
        <w:t> </w:t>
      </w:r>
      <w:r w:rsidRPr="001D78E3">
        <w:t xml:space="preserve">much of the re-suspended sediment PCB </w:t>
      </w:r>
      <w:r w:rsidR="00A05DD3">
        <w:t xml:space="preserve">will </w:t>
      </w:r>
      <w:r w:rsidRPr="001D78E3">
        <w:t>re-deposit shortly after resuspension events.</w:t>
      </w:r>
    </w:p>
    <w:p w14:paraId="254A9FC5" w14:textId="77777777" w:rsidR="00AC234D" w:rsidRDefault="00B3562C">
      <w:pPr>
        <w:pStyle w:val="Heading1"/>
        <w:ind w:left="-5"/>
      </w:pPr>
      <w:r>
        <w:t xml:space="preserve">Magnitude of </w:t>
      </w:r>
      <w:r w:rsidR="00E66F7B">
        <w:t xml:space="preserve">Intermediate Transport Pathways </w:t>
      </w:r>
    </w:p>
    <w:p w14:paraId="3ADFFC44" w14:textId="77777777" w:rsidR="00AC234D" w:rsidRDefault="00E66F7B" w:rsidP="00F717D3">
      <w:pPr>
        <w:spacing w:after="120"/>
        <w:ind w:left="0" w:right="43" w:hanging="14"/>
      </w:pPr>
      <w:r>
        <w:t xml:space="preserve">It is recognized that there are a number of intermediate pathways by which the sources </w:t>
      </w:r>
      <w:r w:rsidR="006A08F5">
        <w:t xml:space="preserve">of PCBs </w:t>
      </w:r>
      <w:r>
        <w:t xml:space="preserve">get transported to the delivery mechanisms </w:t>
      </w:r>
      <w:r w:rsidR="00B3562C">
        <w:t>described above</w:t>
      </w:r>
      <w:r>
        <w:t xml:space="preserve">. </w:t>
      </w:r>
      <w:r w:rsidR="00B3562C">
        <w:t>LimnoTech (2015) divided t</w:t>
      </w:r>
      <w:r>
        <w:t>he</w:t>
      </w:r>
      <w:r w:rsidR="00B3562C">
        <w:t>se</w:t>
      </w:r>
      <w:r>
        <w:t xml:space="preserve"> pathways under the categories of: </w:t>
      </w:r>
    </w:p>
    <w:p w14:paraId="3DDDA348" w14:textId="77777777" w:rsidR="00AC234D" w:rsidRDefault="00E66F7B" w:rsidP="00F717D3">
      <w:pPr>
        <w:numPr>
          <w:ilvl w:val="0"/>
          <w:numId w:val="6"/>
        </w:numPr>
        <w:spacing w:after="19"/>
        <w:ind w:right="43" w:hanging="360"/>
      </w:pPr>
      <w:r>
        <w:t xml:space="preserve">Mobilization in the watershed </w:t>
      </w:r>
    </w:p>
    <w:p w14:paraId="7ACDCE2E" w14:textId="77777777" w:rsidR="00AC234D" w:rsidRDefault="00E66F7B">
      <w:pPr>
        <w:numPr>
          <w:ilvl w:val="0"/>
          <w:numId w:val="6"/>
        </w:numPr>
        <w:spacing w:after="17"/>
        <w:ind w:right="41" w:hanging="360"/>
      </w:pPr>
      <w:r>
        <w:t xml:space="preserve">Volatilization to the atmosphere </w:t>
      </w:r>
    </w:p>
    <w:p w14:paraId="446BB06C" w14:textId="77777777" w:rsidR="00B3562C" w:rsidRDefault="00E66F7B">
      <w:pPr>
        <w:numPr>
          <w:ilvl w:val="0"/>
          <w:numId w:val="6"/>
        </w:numPr>
        <w:spacing w:after="10"/>
        <w:ind w:right="41" w:hanging="360"/>
      </w:pPr>
      <w:r>
        <w:t xml:space="preserve">Delivery to sewer infrastructure </w:t>
      </w:r>
    </w:p>
    <w:p w14:paraId="725C06DC" w14:textId="77777777" w:rsidR="00AC234D" w:rsidRDefault="00E66F7B" w:rsidP="00595C74">
      <w:pPr>
        <w:numPr>
          <w:ilvl w:val="0"/>
          <w:numId w:val="6"/>
        </w:numPr>
        <w:spacing w:after="10"/>
        <w:ind w:right="41" w:hanging="360"/>
      </w:pPr>
      <w:r>
        <w:t xml:space="preserve">Contribution to groundwater </w:t>
      </w:r>
    </w:p>
    <w:p w14:paraId="4F8007C7" w14:textId="77777777" w:rsidR="00AC234D" w:rsidRDefault="00E66F7B" w:rsidP="00BA0F1D">
      <w:pPr>
        <w:pStyle w:val="Heading2"/>
      </w:pPr>
      <w:r>
        <w:t xml:space="preserve">Mobilization in the Watershed </w:t>
      </w:r>
    </w:p>
    <w:p w14:paraId="7DB73FD2" w14:textId="77777777" w:rsidR="00CE7889" w:rsidRDefault="00E66F7B">
      <w:pPr>
        <w:spacing w:after="93"/>
        <w:ind w:left="-5" w:right="41"/>
      </w:pPr>
      <w:r>
        <w:t>Many of the sources of PCBs are contained within products of some kind</w:t>
      </w:r>
      <w:r w:rsidR="00595C74">
        <w:t xml:space="preserve"> and</w:t>
      </w:r>
      <w:r>
        <w:t xml:space="preserve"> must first undergo a mobilization step</w:t>
      </w:r>
      <w:r w:rsidR="00595C74">
        <w:t xml:space="preserve"> to allow them to be transported through the watershed and/or to the Spokane River</w:t>
      </w:r>
      <w:r>
        <w:t xml:space="preserve">. </w:t>
      </w:r>
      <w:r w:rsidR="00CE7889">
        <w:t xml:space="preserve"> </w:t>
      </w:r>
      <w:r w:rsidR="008C0BAB">
        <w:t>Watershed m</w:t>
      </w:r>
      <w:r w:rsidR="00CE7889">
        <w:t>obilization pathways defined in LimnoTech (2015) consist of:</w:t>
      </w:r>
    </w:p>
    <w:p w14:paraId="7A185605" w14:textId="77777777" w:rsidR="00CE7889" w:rsidRDefault="007777F9" w:rsidP="00CE7889">
      <w:pPr>
        <w:pStyle w:val="ListParagraph"/>
        <w:numPr>
          <w:ilvl w:val="0"/>
          <w:numId w:val="16"/>
        </w:numPr>
        <w:spacing w:after="93"/>
        <w:ind w:right="41"/>
      </w:pPr>
      <w:r>
        <w:t>D</w:t>
      </w:r>
      <w:r w:rsidR="00CE7889">
        <w:t>emolition from f</w:t>
      </w:r>
      <w:r w:rsidR="00E66F7B">
        <w:t xml:space="preserve">ixed building sources </w:t>
      </w:r>
    </w:p>
    <w:p w14:paraId="12A8EC0A" w14:textId="77777777" w:rsidR="00CE7889" w:rsidRDefault="00CE7889" w:rsidP="00CE7889">
      <w:pPr>
        <w:pStyle w:val="ListParagraph"/>
        <w:numPr>
          <w:ilvl w:val="0"/>
          <w:numId w:val="16"/>
        </w:numPr>
        <w:spacing w:after="93"/>
        <w:ind w:right="41"/>
      </w:pPr>
      <w:r>
        <w:t xml:space="preserve">Transfer of </w:t>
      </w:r>
      <w:r w:rsidR="00E66F7B">
        <w:t xml:space="preserve">non-fixed building sources </w:t>
      </w:r>
      <w:r>
        <w:t>to recycling facilities</w:t>
      </w:r>
    </w:p>
    <w:p w14:paraId="7573F699" w14:textId="77777777" w:rsidR="00CE7889" w:rsidRDefault="00CE7889" w:rsidP="00CE7889">
      <w:pPr>
        <w:pStyle w:val="ListParagraph"/>
        <w:numPr>
          <w:ilvl w:val="0"/>
          <w:numId w:val="16"/>
        </w:numPr>
        <w:spacing w:after="93"/>
        <w:ind w:right="41"/>
      </w:pPr>
      <w:r>
        <w:t>Spills/leaks of PCBs contained in industrial sources</w:t>
      </w:r>
    </w:p>
    <w:p w14:paraId="7CC849E8" w14:textId="77777777" w:rsidR="00CE7889" w:rsidRDefault="00CE7889" w:rsidP="00CE7889">
      <w:pPr>
        <w:pStyle w:val="ListParagraph"/>
        <w:numPr>
          <w:ilvl w:val="0"/>
          <w:numId w:val="16"/>
        </w:numPr>
        <w:spacing w:after="93"/>
        <w:ind w:right="41"/>
      </w:pPr>
      <w:r>
        <w:t>Littering/recycling of PCBs in consumer products</w:t>
      </w:r>
    </w:p>
    <w:p w14:paraId="2AC85313" w14:textId="77777777" w:rsidR="00CE7889" w:rsidRDefault="00CE7889" w:rsidP="00CE7889">
      <w:pPr>
        <w:pStyle w:val="ListParagraph"/>
        <w:numPr>
          <w:ilvl w:val="0"/>
          <w:numId w:val="16"/>
        </w:numPr>
        <w:spacing w:after="93"/>
        <w:ind w:right="41"/>
      </w:pPr>
      <w:r>
        <w:t>Deposition and gas transfer of atmospheric sources</w:t>
      </w:r>
    </w:p>
    <w:p w14:paraId="6227DB3D" w14:textId="77777777" w:rsidR="007777F9" w:rsidRDefault="003F3D05" w:rsidP="003F3D05">
      <w:pPr>
        <w:pStyle w:val="ListParagraph"/>
        <w:numPr>
          <w:ilvl w:val="0"/>
          <w:numId w:val="16"/>
        </w:numPr>
        <w:spacing w:after="93"/>
        <w:ind w:right="41"/>
      </w:pPr>
      <w:r w:rsidRPr="003F3D05">
        <w:t>Application of PCB-</w:t>
      </w:r>
      <w:r w:rsidR="00CC75F4">
        <w:t>c</w:t>
      </w:r>
      <w:r w:rsidRPr="003F3D05">
        <w:t xml:space="preserve">ontaining </w:t>
      </w:r>
      <w:r>
        <w:t>m</w:t>
      </w:r>
      <w:r w:rsidRPr="003F3D05">
        <w:t xml:space="preserve">aterials to </w:t>
      </w:r>
      <w:r>
        <w:t>w</w:t>
      </w:r>
      <w:r w:rsidRPr="003F3D05">
        <w:t>atershed</w:t>
      </w:r>
      <w:r w:rsidR="00CE7889">
        <w:t xml:space="preserve"> </w:t>
      </w:r>
    </w:p>
    <w:p w14:paraId="2E129D1C" w14:textId="77777777" w:rsidR="00CE7889" w:rsidRDefault="007777F9" w:rsidP="00BA0F1D">
      <w:pPr>
        <w:pStyle w:val="Heading3"/>
      </w:pPr>
      <w:r>
        <w:t>Fixed Building Sources: Demolition/Volatilization</w:t>
      </w:r>
      <w:r w:rsidR="00CE7889">
        <w:t xml:space="preserve"> </w:t>
      </w:r>
    </w:p>
    <w:p w14:paraId="1B220EDF" w14:textId="77777777" w:rsidR="00926653" w:rsidRPr="00926653" w:rsidRDefault="007777F9" w:rsidP="007777F9">
      <w:r>
        <w:t xml:space="preserve">Little information is available on the mobilization of PCBs from fixed building sources, with many studies assuming that volatilization is the dominant mobilization method (e.g. Shanahan et al, 2015). Ecology (2011) notes, however, that volatilized PCBs may quickly attach to other media include adjoining materials, or dust and films. Weathering of caulk through fragmentation and abrasion may also release PCBs directly in particle form. </w:t>
      </w:r>
      <w:r w:rsidR="0048417E">
        <w:t>For th</w:t>
      </w:r>
      <w:r w:rsidR="00860927">
        <w:t>ese</w:t>
      </w:r>
      <w:r w:rsidR="0048417E">
        <w:t xml:space="preserve"> reason</w:t>
      </w:r>
      <w:r w:rsidR="00860927">
        <w:t>s</w:t>
      </w:r>
      <w:r w:rsidR="0048417E">
        <w:t>, mobilization from f</w:t>
      </w:r>
      <w:r w:rsidR="0048417E" w:rsidRPr="0048417E">
        <w:t xml:space="preserve">ixed </w:t>
      </w:r>
      <w:r w:rsidR="0048417E">
        <w:t>b</w:t>
      </w:r>
      <w:r w:rsidR="0048417E" w:rsidRPr="0048417E">
        <w:t xml:space="preserve">uilding </w:t>
      </w:r>
      <w:r w:rsidR="0048417E">
        <w:t>s</w:t>
      </w:r>
      <w:r w:rsidR="0048417E" w:rsidRPr="0048417E">
        <w:t xml:space="preserve">ources </w:t>
      </w:r>
      <w:r w:rsidR="0048417E">
        <w:t>ha</w:t>
      </w:r>
      <w:r w:rsidR="00860927">
        <w:t>s</w:t>
      </w:r>
      <w:r w:rsidR="0048417E">
        <w:t xml:space="preserve"> been combined into a lumped d</w:t>
      </w:r>
      <w:r w:rsidR="0048417E" w:rsidRPr="0048417E">
        <w:t>emolition/</w:t>
      </w:r>
      <w:r w:rsidR="00595942">
        <w:t xml:space="preserve"> </w:t>
      </w:r>
      <w:r w:rsidR="0048417E">
        <w:t>v</w:t>
      </w:r>
      <w:r w:rsidR="0048417E" w:rsidRPr="0048417E">
        <w:t xml:space="preserve">olatilization </w:t>
      </w:r>
      <w:r w:rsidR="0048417E">
        <w:t xml:space="preserve">category. </w:t>
      </w:r>
      <w:r>
        <w:t xml:space="preserve"> Robson et al. (2010) </w:t>
      </w:r>
      <w:r w:rsidR="00595942">
        <w:t xml:space="preserve">calculated a long-term gross </w:t>
      </w:r>
      <w:r>
        <w:t>mean regional sealant PCB loss rate of 9% over 50 years of exposure</w:t>
      </w:r>
      <w:r w:rsidR="00595942">
        <w:t xml:space="preserve">, i.e. 0.018/yr. Combining this loss rate </w:t>
      </w:r>
      <w:r w:rsidR="00595942" w:rsidRPr="00595942">
        <w:t xml:space="preserve">of </w:t>
      </w:r>
      <w:r w:rsidR="00595942">
        <w:t xml:space="preserve">with the total PCB mass estimated above of </w:t>
      </w:r>
      <w:r w:rsidR="00595942" w:rsidRPr="00595942">
        <w:t>2969</w:t>
      </w:r>
      <w:r w:rsidR="00595942">
        <w:t xml:space="preserve"> kg results in a release rate of 53.4 kg/yr.</w:t>
      </w:r>
    </w:p>
    <w:p w14:paraId="04A1305F" w14:textId="77777777" w:rsidR="00CE7889" w:rsidRDefault="00CE7889" w:rsidP="00BA0F1D">
      <w:pPr>
        <w:pStyle w:val="Heading3"/>
      </w:pPr>
      <w:r>
        <w:t>Transfer of Non-Fixed Building Sources to Recycling Facilities</w:t>
      </w:r>
    </w:p>
    <w:p w14:paraId="36C95832" w14:textId="77777777" w:rsidR="00F22367" w:rsidRPr="00F22367" w:rsidRDefault="00595942" w:rsidP="00F8134F">
      <w:pPr>
        <w:ind w:right="288"/>
      </w:pPr>
      <w:r>
        <w:t xml:space="preserve">No site-specific data are available describing the </w:t>
      </w:r>
      <w:r w:rsidRPr="00595942">
        <w:t>transfer of non-fixed building sources to recycling facilities</w:t>
      </w:r>
      <w:r w:rsidR="00AF52E3">
        <w:t>.</w:t>
      </w:r>
      <w:r>
        <w:t xml:space="preserve"> </w:t>
      </w:r>
      <w:r w:rsidR="00AF52E3">
        <w:t>A</w:t>
      </w:r>
      <w:r>
        <w:t xml:space="preserve">ssumptions used for the </w:t>
      </w:r>
      <w:r w:rsidR="00F8134F">
        <w:t xml:space="preserve">Puget Sound Source Assessment (Ecology, 2011) were applied here. </w:t>
      </w:r>
      <w:r w:rsidR="00AF52E3">
        <w:t xml:space="preserve">They estimated a release rate from small capacitors of approximately 1 to 1,000 kg/yr, with a mid-point of is 500 kg.  Scaling </w:t>
      </w:r>
      <w:r w:rsidR="00AF52E3">
        <w:lastRenderedPageBreak/>
        <w:t xml:space="preserve">that estimate </w:t>
      </w:r>
      <w:r w:rsidR="00860927">
        <w:t xml:space="preserve">by population </w:t>
      </w:r>
      <w:r w:rsidR="00AF52E3">
        <w:t>to the Spokane watershed results in range of 0.1 to 95 kg/yr, with a mid-point of 48 kg/yr.</w:t>
      </w:r>
    </w:p>
    <w:p w14:paraId="65494C08" w14:textId="77777777" w:rsidR="00CE7889" w:rsidRDefault="00CE7889" w:rsidP="00BA0F1D">
      <w:pPr>
        <w:pStyle w:val="Heading3"/>
      </w:pPr>
      <w:r>
        <w:t>Spills/Leaks of PCBs Contained in Industrial Sources</w:t>
      </w:r>
    </w:p>
    <w:p w14:paraId="47F6AEE4" w14:textId="77777777" w:rsidR="00AF52E3" w:rsidRPr="00AF52E3" w:rsidRDefault="00AF52E3" w:rsidP="00AF52E3">
      <w:r>
        <w:t xml:space="preserve">Avista maintains all large transformers in the watershed in controlled </w:t>
      </w:r>
      <w:r w:rsidR="00860927">
        <w:t>area</w:t>
      </w:r>
      <w:r>
        <w:t>s, and implements immediate remediation activities in the event of leakage that prevents the release of PCBs to the outside environment</w:t>
      </w:r>
      <w:r w:rsidR="00F14B81">
        <w:t xml:space="preserve"> (</w:t>
      </w:r>
      <w:r w:rsidR="00860927">
        <w:t xml:space="preserve">Bryce </w:t>
      </w:r>
      <w:r w:rsidR="00F14B81">
        <w:t>Robbert, personal communication)</w:t>
      </w:r>
      <w:r>
        <w:t>. As such, the release rate of PCBs from industrial sources is essentially zero.</w:t>
      </w:r>
    </w:p>
    <w:p w14:paraId="5DA02E74" w14:textId="77777777" w:rsidR="00CE7889" w:rsidRDefault="00CE7889" w:rsidP="00BA0F1D">
      <w:pPr>
        <w:pStyle w:val="Heading3"/>
      </w:pPr>
      <w:r>
        <w:t>Littering/Recycling of PCBs in Consumer Products</w:t>
      </w:r>
    </w:p>
    <w:p w14:paraId="6522F8DF" w14:textId="77777777" w:rsidR="009A51E6" w:rsidRPr="000F782D" w:rsidRDefault="007E786C" w:rsidP="009A51E6">
      <w:pPr>
        <w:spacing w:before="120" w:after="120"/>
        <w:ind w:right="288"/>
      </w:pPr>
      <w:r>
        <w:t>No quantitative information is a</w:t>
      </w:r>
      <w:r w:rsidR="009A51E6">
        <w:t>vailable f</w:t>
      </w:r>
      <w:r w:rsidR="00F14B81">
        <w:t>or</w:t>
      </w:r>
      <w:r w:rsidR="009A51E6">
        <w:t xml:space="preserve"> this pathway. An upper bound estimate can be made</w:t>
      </w:r>
      <w:r w:rsidR="00F14B81">
        <w:t xml:space="preserve"> assuming</w:t>
      </w:r>
      <w:r w:rsidR="009A51E6">
        <w:t xml:space="preserve"> that all inadvertently produced PCBs imported into the watershed over the course of the year become available through this pathway. As described above in the Sources section, this results in a </w:t>
      </w:r>
      <w:r w:rsidR="00860927">
        <w:t xml:space="preserve">upper bound </w:t>
      </w:r>
      <w:r w:rsidR="009A51E6">
        <w:t>release rate estimate for Spokane of 0.86 kg/yr.</w:t>
      </w:r>
    </w:p>
    <w:p w14:paraId="09B26FF6" w14:textId="77777777" w:rsidR="00CE7889" w:rsidRDefault="00CE7889" w:rsidP="00BA0F1D">
      <w:pPr>
        <w:pStyle w:val="Heading3"/>
      </w:pPr>
      <w:r>
        <w:t>Deposition and Gas Transfer of Atmospheric Sources</w:t>
      </w:r>
    </w:p>
    <w:p w14:paraId="1D7DE7E4" w14:textId="77777777" w:rsidR="00926653" w:rsidRPr="00926653" w:rsidRDefault="009A51E6" w:rsidP="00926653">
      <w:r>
        <w:t xml:space="preserve">As discussed in the Ongoing Sources section above, no definitive information exists on the specific amount of PCBs delivered to the Spokane area from atmospheric sources. </w:t>
      </w:r>
      <w:r w:rsidR="005A716C">
        <w:t xml:space="preserve">Ecology is currently undertaking a </w:t>
      </w:r>
      <w:r w:rsidR="005A716C" w:rsidRPr="005A716C">
        <w:t xml:space="preserve">PCB </w:t>
      </w:r>
      <w:r w:rsidR="005A716C">
        <w:t>a</w:t>
      </w:r>
      <w:r w:rsidR="005A716C" w:rsidRPr="005A716C">
        <w:t xml:space="preserve">tmospheric </w:t>
      </w:r>
      <w:r w:rsidR="005A716C">
        <w:t>d</w:t>
      </w:r>
      <w:r w:rsidR="005A716C" w:rsidRPr="005A716C">
        <w:t>eposition study in Spokane</w:t>
      </w:r>
      <w:r w:rsidR="005A716C">
        <w:t xml:space="preserve"> to address this need.</w:t>
      </w:r>
    </w:p>
    <w:p w14:paraId="0235E029" w14:textId="77777777" w:rsidR="00CE7889" w:rsidRDefault="00CE7889" w:rsidP="00BA0F1D">
      <w:pPr>
        <w:pStyle w:val="Heading3"/>
      </w:pPr>
      <w:r>
        <w:t xml:space="preserve">Application of </w:t>
      </w:r>
      <w:r w:rsidR="00725054">
        <w:t>PCB-Containing Materials to Watershed</w:t>
      </w:r>
    </w:p>
    <w:p w14:paraId="67E53F90" w14:textId="77777777" w:rsidR="00926653" w:rsidRPr="00926653" w:rsidRDefault="00725054" w:rsidP="003F3D05">
      <w:r>
        <w:t>LimnoTech (2015) identified that</w:t>
      </w:r>
      <w:r w:rsidRPr="00725054">
        <w:t xml:space="preserve"> produced PCBs can be directly applied to </w:t>
      </w:r>
      <w:r w:rsidR="003F3D05">
        <w:t xml:space="preserve">the </w:t>
      </w:r>
      <w:r w:rsidRPr="00725054">
        <w:t xml:space="preserve">watershed via hydro-seed, de-icer, herbicides and pesticides, and biosolids or fertilizer applications. </w:t>
      </w:r>
      <w:r w:rsidR="003F3D05">
        <w:t xml:space="preserve"> No quantitative data are available to estimate the overall magnitude of this pathway, although the application of biosolids </w:t>
      </w:r>
      <w:r w:rsidR="00F14B81">
        <w:t xml:space="preserve">may </w:t>
      </w:r>
      <w:r w:rsidR="003F3D05">
        <w:t>be a</w:t>
      </w:r>
      <w:r w:rsidR="00F14B81">
        <w:t>n</w:t>
      </w:r>
      <w:r w:rsidR="003F3D05">
        <w:t xml:space="preserve"> </w:t>
      </w:r>
      <w:r w:rsidR="00F14B81">
        <w:t>import</w:t>
      </w:r>
      <w:r w:rsidR="003F3D05">
        <w:t>ant component. Shanahan et al (2015) estimated t</w:t>
      </w:r>
      <w:r>
        <w:t xml:space="preserve">he average concentration of PCBs in municipal sewage sludge </w:t>
      </w:r>
      <w:r w:rsidR="003F3D05">
        <w:t xml:space="preserve">at </w:t>
      </w:r>
      <w:r>
        <w:t>1.0</w:t>
      </w:r>
      <w:r w:rsidR="003F3D05">
        <w:t> </w:t>
      </w:r>
      <w:r>
        <w:t>mg/kg dry weight</w:t>
      </w:r>
      <w:r w:rsidR="003F3D05">
        <w:t xml:space="preserve">, based on the work of Rodenburg and Meng (2007) and Norström et al (2010).  </w:t>
      </w:r>
      <w:r w:rsidR="00F14B81">
        <w:t xml:space="preserve">An upper bound estimate for </w:t>
      </w:r>
      <w:r w:rsidR="00860927">
        <w:t xml:space="preserve">PCB transport via </w:t>
      </w:r>
      <w:r w:rsidR="00F14B81">
        <w:t xml:space="preserve">sludge application can be made by assuming that all PCBs removed from municipal </w:t>
      </w:r>
      <w:r w:rsidR="00860927">
        <w:t>in</w:t>
      </w:r>
      <w:r w:rsidR="00F14B81">
        <w:t xml:space="preserve">fluents are land applied as sludge. As described below, the influent PCB load to municipal plants was estimated at </w:t>
      </w:r>
      <w:r w:rsidR="00F14B81" w:rsidRPr="00F14B81">
        <w:t>210</w:t>
      </w:r>
      <w:r w:rsidR="00F14B81">
        <w:t>8</w:t>
      </w:r>
      <w:r w:rsidR="00F14B81" w:rsidRPr="00F14B81">
        <w:t xml:space="preserve"> mg/day</w:t>
      </w:r>
      <w:r w:rsidR="00F14B81">
        <w:t>. Table 3 showed that municipal plants discharge approximately 111 mg/day, resulting in an upper bound estimate for sludge application of 2000 mg/day (0.73 kg/year).</w:t>
      </w:r>
    </w:p>
    <w:p w14:paraId="60C459C5" w14:textId="77777777" w:rsidR="00AC234D" w:rsidRDefault="00E66F7B" w:rsidP="00BA0F1D">
      <w:pPr>
        <w:pStyle w:val="Heading2"/>
      </w:pPr>
      <w:r>
        <w:t xml:space="preserve">Mobilization to the Atmosphere </w:t>
      </w:r>
    </w:p>
    <w:p w14:paraId="67B4BEF8" w14:textId="77777777" w:rsidR="00CE7889" w:rsidRDefault="00E66F7B" w:rsidP="00CE7889">
      <w:pPr>
        <w:spacing w:after="93"/>
        <w:ind w:left="-5" w:right="41"/>
      </w:pPr>
      <w:r>
        <w:t xml:space="preserve">Numerous sources contribute to local atmospheric concentrations of PCBs via volatilization, i.e. conversion into a gas phase.  </w:t>
      </w:r>
      <w:r w:rsidR="00CE7889">
        <w:t xml:space="preserve">Atmospheric </w:t>
      </w:r>
      <w:r w:rsidR="008C0BAB">
        <w:t>m</w:t>
      </w:r>
      <w:r w:rsidR="00CE7889">
        <w:t>obilization pathways defined in LimnoTech (2015) consist of:</w:t>
      </w:r>
    </w:p>
    <w:p w14:paraId="1C0F1938" w14:textId="77777777" w:rsidR="005626E2" w:rsidRDefault="005626E2" w:rsidP="005626E2">
      <w:pPr>
        <w:pStyle w:val="ListParagraph"/>
        <w:numPr>
          <w:ilvl w:val="0"/>
          <w:numId w:val="17"/>
        </w:numPr>
        <w:spacing w:after="2420"/>
        <w:ind w:right="41"/>
      </w:pPr>
      <w:r>
        <w:t>V</w:t>
      </w:r>
      <w:r w:rsidR="00E66F7B">
        <w:t xml:space="preserve">olatilization directly from </w:t>
      </w:r>
      <w:r>
        <w:t>previously defined source categories</w:t>
      </w:r>
      <w:r w:rsidR="00E66F7B">
        <w:t xml:space="preserve">.  </w:t>
      </w:r>
    </w:p>
    <w:p w14:paraId="0A474D1E" w14:textId="77777777" w:rsidR="00860927" w:rsidRDefault="00E66F7B" w:rsidP="00F14B81">
      <w:pPr>
        <w:pStyle w:val="ListParagraph"/>
        <w:numPr>
          <w:ilvl w:val="0"/>
          <w:numId w:val="17"/>
        </w:numPr>
        <w:spacing w:after="2420"/>
        <w:ind w:right="41"/>
      </w:pPr>
      <w:r>
        <w:t>Combustion sources</w:t>
      </w:r>
    </w:p>
    <w:p w14:paraId="6C662E38" w14:textId="77777777" w:rsidR="005626E2" w:rsidRDefault="00E66F7B" w:rsidP="00F14B81">
      <w:pPr>
        <w:pStyle w:val="ListParagraph"/>
        <w:numPr>
          <w:ilvl w:val="0"/>
          <w:numId w:val="17"/>
        </w:numPr>
        <w:spacing w:after="2420"/>
        <w:ind w:right="41"/>
      </w:pPr>
      <w:r>
        <w:t xml:space="preserve"> </w:t>
      </w:r>
      <w:r w:rsidR="005626E2">
        <w:t>V</w:t>
      </w:r>
      <w:r>
        <w:t xml:space="preserve">olatilization of PCBs from wastewater treatment </w:t>
      </w:r>
      <w:r w:rsidR="005626E2">
        <w:t xml:space="preserve">sludge </w:t>
      </w:r>
    </w:p>
    <w:p w14:paraId="27080EA2" w14:textId="77777777" w:rsidR="005626E2" w:rsidRDefault="005626E2" w:rsidP="00FE371C">
      <w:pPr>
        <w:pStyle w:val="ListParagraph"/>
        <w:numPr>
          <w:ilvl w:val="0"/>
          <w:numId w:val="17"/>
        </w:numPr>
        <w:spacing w:after="240"/>
        <w:ind w:left="706" w:right="43"/>
      </w:pPr>
      <w:r>
        <w:t>Transport of PCBs generated outside of the watershed</w:t>
      </w:r>
    </w:p>
    <w:p w14:paraId="7B263317" w14:textId="77777777" w:rsidR="00345F3B" w:rsidRDefault="00345F3B" w:rsidP="00BA0F1D">
      <w:pPr>
        <w:pStyle w:val="Heading3"/>
      </w:pPr>
      <w:r>
        <w:t xml:space="preserve">Volatilization </w:t>
      </w:r>
      <w:r w:rsidR="008A5659">
        <w:t>D</w:t>
      </w:r>
      <w:r>
        <w:t xml:space="preserve">irectly from </w:t>
      </w:r>
      <w:r w:rsidR="008A5659">
        <w:t>Previously Defined Source Categories</w:t>
      </w:r>
    </w:p>
    <w:p w14:paraId="0382FC2F" w14:textId="77777777" w:rsidR="008A5659" w:rsidRDefault="001A672E" w:rsidP="00345F3B">
      <w:pPr>
        <w:spacing w:after="240"/>
        <w:ind w:right="43"/>
      </w:pPr>
      <w:r>
        <w:t xml:space="preserve">Shanahan et al (2015) showed that volatilization from contaminated surface soils was the dominant source of </w:t>
      </w:r>
      <w:r w:rsidR="00945612">
        <w:t>atmospheric</w:t>
      </w:r>
      <w:r w:rsidR="00860927">
        <w:t xml:space="preserve"> PCB</w:t>
      </w:r>
      <w:r w:rsidR="00945612">
        <w:t xml:space="preserve"> load </w:t>
      </w:r>
      <w:r>
        <w:t>in the Chicago area</w:t>
      </w:r>
      <w:r w:rsidR="00945612">
        <w:t>. They estimated that a</w:t>
      </w:r>
      <w:r>
        <w:t xml:space="preserve"> </w:t>
      </w:r>
      <w:r w:rsidR="00F56580">
        <w:t xml:space="preserve">soil </w:t>
      </w:r>
      <w:r>
        <w:t xml:space="preserve">PCB mass </w:t>
      </w:r>
      <w:r w:rsidR="00945612">
        <w:t>of 2,200 kg resulted in a volatilization load of 64 kg/yr. Scaling their results to the mass load of 5,500 kg estimated above for the Spokane watershed results in a volatilization load of 160 kg/yr.</w:t>
      </w:r>
    </w:p>
    <w:p w14:paraId="5311503E" w14:textId="77777777" w:rsidR="00345F3B" w:rsidRDefault="00345F3B" w:rsidP="00BA0F1D">
      <w:pPr>
        <w:pStyle w:val="Heading3"/>
      </w:pPr>
      <w:r>
        <w:t xml:space="preserve">Combustion </w:t>
      </w:r>
      <w:r w:rsidR="001A672E">
        <w:t>S</w:t>
      </w:r>
      <w:r>
        <w:t>ources</w:t>
      </w:r>
    </w:p>
    <w:p w14:paraId="5A404B10" w14:textId="77777777" w:rsidR="009C1E30" w:rsidRPr="00926653" w:rsidRDefault="00230586" w:rsidP="009C1E30">
      <w:r>
        <w:t>Potential combustion sources include internal combustion engines, incinerators, used oil burning and residential burning.  Of these, quantitative estimates were found in Ecology</w:t>
      </w:r>
      <w:r w:rsidR="00AD3953">
        <w:t xml:space="preserve"> and DOH</w:t>
      </w:r>
      <w:r>
        <w:t xml:space="preserve"> (2015) for residential trash burning and the </w:t>
      </w:r>
      <w:r w:rsidRPr="00230586">
        <w:t>Spokane Waste to Energy</w:t>
      </w:r>
      <w:r>
        <w:t xml:space="preserve"> Plant. According to the most recent NEI for 2008, there were 199 kg of PCBs released to the air in Washington State from residential waste burning. Scaling this estimate by population results </w:t>
      </w:r>
      <w:r>
        <w:lastRenderedPageBreak/>
        <w:t>in a Spokane watershed estimate of 16.9 kg/yr.</w:t>
      </w:r>
      <w:r w:rsidR="009C1E30">
        <w:t xml:space="preserve"> Ecology </w:t>
      </w:r>
      <w:r w:rsidR="00AD3953">
        <w:t xml:space="preserve">and DOH </w:t>
      </w:r>
      <w:r w:rsidR="009C1E30">
        <w:t>(2015)</w:t>
      </w:r>
      <w:r w:rsidR="00F56580">
        <w:t>,</w:t>
      </w:r>
      <w:r w:rsidR="009C1E30">
        <w:t xml:space="preserve"> </w:t>
      </w:r>
      <w:r w:rsidR="00F56580">
        <w:t>c</w:t>
      </w:r>
      <w:r w:rsidR="009C1E30">
        <w:t xml:space="preserve">iting the Spokane Regional Clean Air Agency, reported about 1 lb of PCB emitted from the </w:t>
      </w:r>
      <w:r w:rsidR="009C1E30" w:rsidRPr="00230586">
        <w:t>Spokane Waste to Energy</w:t>
      </w:r>
      <w:r w:rsidR="009C1E30">
        <w:t xml:space="preserve"> Plant in 2011 (</w:t>
      </w:r>
      <w:r w:rsidR="009C1E30" w:rsidRPr="009C1E30">
        <w:t>0.45</w:t>
      </w:r>
      <w:r w:rsidR="009C1E30">
        <w:t xml:space="preserve"> kg/yr).  The upcoming Ecology </w:t>
      </w:r>
      <w:r w:rsidR="009C1E30" w:rsidRPr="005A716C">
        <w:t xml:space="preserve">PCB </w:t>
      </w:r>
      <w:r w:rsidR="009C1E30">
        <w:t>a</w:t>
      </w:r>
      <w:r w:rsidR="009C1E30" w:rsidRPr="005A716C">
        <w:t xml:space="preserve">tmospheric </w:t>
      </w:r>
      <w:r w:rsidR="009C1E30">
        <w:t>d</w:t>
      </w:r>
      <w:r w:rsidR="009C1E30" w:rsidRPr="005A716C">
        <w:t>eposition study in Spokane</w:t>
      </w:r>
      <w:r w:rsidR="009C1E30">
        <w:t xml:space="preserve"> will provide more information on the significance of this source.</w:t>
      </w:r>
    </w:p>
    <w:p w14:paraId="6F8C9E45" w14:textId="77777777" w:rsidR="00345F3B" w:rsidRDefault="00345F3B" w:rsidP="00BA0F1D">
      <w:pPr>
        <w:pStyle w:val="Heading3"/>
      </w:pPr>
      <w:r>
        <w:t xml:space="preserve">Volatilization of PCBs from </w:t>
      </w:r>
      <w:r w:rsidR="00230586">
        <w:t>Wastewater Treatment Sludge</w:t>
      </w:r>
    </w:p>
    <w:p w14:paraId="00A0A7C5" w14:textId="77777777" w:rsidR="00207EE9" w:rsidRPr="009C1E30" w:rsidRDefault="00207EE9" w:rsidP="00AD3953">
      <w:r>
        <w:t>Shanahan et al (2015) estimated that volatilization of w</w:t>
      </w:r>
      <w:r w:rsidRPr="00207EE9">
        <w:t xml:space="preserve">astewater </w:t>
      </w:r>
      <w:r>
        <w:t>t</w:t>
      </w:r>
      <w:r w:rsidRPr="00207EE9">
        <w:t xml:space="preserve">reatment </w:t>
      </w:r>
      <w:r>
        <w:t>s</w:t>
      </w:r>
      <w:r w:rsidRPr="00207EE9">
        <w:t>ludge</w:t>
      </w:r>
      <w:r>
        <w:t xml:space="preserve"> was the second largest source of PCB release in the Chicago area. N</w:t>
      </w:r>
      <w:r w:rsidRPr="00207EE9">
        <w:t xml:space="preserve">o </w:t>
      </w:r>
      <w:r>
        <w:t xml:space="preserve">site-specific data </w:t>
      </w:r>
      <w:r w:rsidRPr="00207EE9">
        <w:t xml:space="preserve">exists on the amount of PCBs </w:t>
      </w:r>
      <w:r>
        <w:t>volatilized from sludge</w:t>
      </w:r>
      <w:r w:rsidR="00AD3953">
        <w:t xml:space="preserve"> in </w:t>
      </w:r>
      <w:del w:id="69" w:author="Author">
        <w:r w:rsidR="00AD3953" w:rsidDel="00E91D2D">
          <w:delText>Spoknae</w:delText>
        </w:r>
      </w:del>
      <w:ins w:id="70" w:author="Author">
        <w:r w:rsidR="00E91D2D">
          <w:t>Spokane</w:t>
        </w:r>
      </w:ins>
      <w:r>
        <w:t xml:space="preserve">, although an estimate can be obtained from the previously calculated amount upper bound estimate of </w:t>
      </w:r>
      <w:r w:rsidR="00AD3953">
        <w:t xml:space="preserve">PCB </w:t>
      </w:r>
      <w:r>
        <w:t>sludge generation of 2000 mg/day (0.73 kg/year), combined with the determination of Shanahan et al (2015) that 2.5% of the PCB content of sludge is lost to volatilization, to estimate a volatilization load of 50 mg/day (0.018 kg/year).</w:t>
      </w:r>
    </w:p>
    <w:p w14:paraId="2E50D6DB" w14:textId="77777777" w:rsidR="00345F3B" w:rsidRPr="00BA0F1D" w:rsidRDefault="00345F3B" w:rsidP="00BA0F1D">
      <w:pPr>
        <w:pStyle w:val="Heading3"/>
      </w:pPr>
      <w:r w:rsidRPr="00BA0F1D">
        <w:t xml:space="preserve">Transport of PCBs </w:t>
      </w:r>
      <w:r w:rsidR="00230586" w:rsidRPr="00BA0F1D">
        <w:t xml:space="preserve">Generated Outside </w:t>
      </w:r>
      <w:r w:rsidRPr="00BA0F1D">
        <w:t xml:space="preserve">of the </w:t>
      </w:r>
      <w:r w:rsidR="00230586" w:rsidRPr="00BA0F1D">
        <w:t>W</w:t>
      </w:r>
      <w:r w:rsidRPr="00BA0F1D">
        <w:t>atershed</w:t>
      </w:r>
    </w:p>
    <w:p w14:paraId="6E4F626E" w14:textId="77777777" w:rsidR="00345F3B" w:rsidRDefault="0012461F" w:rsidP="00345F3B">
      <w:pPr>
        <w:spacing w:after="240"/>
        <w:ind w:right="43"/>
      </w:pPr>
      <w:r>
        <w:t xml:space="preserve">This category is </w:t>
      </w:r>
      <w:r w:rsidR="00AD3953">
        <w:t xml:space="preserve">the same as </w:t>
      </w:r>
      <w:r>
        <w:t xml:space="preserve">the non-local atmospheric sources category discussed above in the section on Ongoing Sources. As discussed there, little </w:t>
      </w:r>
      <w:r w:rsidRPr="0012461F">
        <w:t>definitive information exists on the specific amount of PCBs delivered to the Spokane area from atmospheric sources. Ecology’s Environmental Assessment Program is currently undertaking a study that will provide information on this source category.</w:t>
      </w:r>
    </w:p>
    <w:p w14:paraId="767FF741" w14:textId="77777777" w:rsidR="00AC234D" w:rsidRDefault="005626E2" w:rsidP="005626E2">
      <w:pPr>
        <w:pStyle w:val="Heading1"/>
      </w:pPr>
      <w:r>
        <w:t>D</w:t>
      </w:r>
      <w:r w:rsidR="00E66F7B">
        <w:t xml:space="preserve">elivery to Sewer Infrastructure </w:t>
      </w:r>
    </w:p>
    <w:p w14:paraId="263D6064" w14:textId="77777777" w:rsidR="00FE371C" w:rsidRDefault="00E66F7B">
      <w:pPr>
        <w:spacing w:after="153"/>
        <w:ind w:left="-5" w:right="41"/>
      </w:pPr>
      <w:r>
        <w:t xml:space="preserve">The Spokane watershed contains a range of sewer infrastructure capable of delivering PCBs, either directly or indirectly, to the river. This infrastructure can be broadly divided into categories of stormwater and wastewater. </w:t>
      </w:r>
    </w:p>
    <w:p w14:paraId="1BA7A5D6" w14:textId="77777777" w:rsidR="00BA0F1D" w:rsidRPr="00BA0F1D" w:rsidRDefault="00BA0F1D" w:rsidP="00BA0F1D">
      <w:pPr>
        <w:pStyle w:val="Heading2"/>
      </w:pPr>
      <w:r w:rsidRPr="00BA0F1D">
        <w:t>Stormwater</w:t>
      </w:r>
    </w:p>
    <w:p w14:paraId="0991BD7D" w14:textId="77777777" w:rsidR="00BA0F1D" w:rsidRDefault="00BA0F1D">
      <w:pPr>
        <w:spacing w:after="153"/>
        <w:ind w:left="-5" w:right="41"/>
      </w:pPr>
      <w:r>
        <w:t xml:space="preserve">No quantitative estimate exists defining the quantity of PCBs being delivered to the stormwater system. A </w:t>
      </w:r>
      <w:r w:rsidR="00835F03">
        <w:t>low</w:t>
      </w:r>
      <w:r>
        <w:t>er bound estimate of loading to the City of Spokane’s MS4 system can be obtained from the stormwater loading estimate provided above of 29.9 mg/day (0.01 kg/year).</w:t>
      </w:r>
      <w:r w:rsidR="00CB3DC6">
        <w:t xml:space="preserve">  No information exists to estimate PCB loading to non-discharging stormwater systems.</w:t>
      </w:r>
    </w:p>
    <w:p w14:paraId="371F2779" w14:textId="77777777" w:rsidR="00AC234D" w:rsidRDefault="00BA0F1D" w:rsidP="00BA0F1D">
      <w:pPr>
        <w:pStyle w:val="Heading2"/>
      </w:pPr>
      <w:r>
        <w:t>W</w:t>
      </w:r>
      <w:r w:rsidR="00FE371C">
        <w:t xml:space="preserve">astewater </w:t>
      </w:r>
    </w:p>
    <w:p w14:paraId="413A163D" w14:textId="77777777" w:rsidR="00BA0F1D" w:rsidRPr="00BA0F1D" w:rsidRDefault="00BA0F1D" w:rsidP="00BA0F1D">
      <w:r>
        <w:t xml:space="preserve">An estimate of PCBs delivered to municipal wastewater systems can be obtained from observed influent PCB concentrations. Review of influent PCB data provided by the City of Spokane, Spokane County, and Post Falls show an average influent concentration of </w:t>
      </w:r>
      <w:r w:rsidR="00CB3DC6">
        <w:t xml:space="preserve">13,000 pg/l. Multiplying this </w:t>
      </w:r>
      <w:r w:rsidR="00AD3953">
        <w:t xml:space="preserve">influent </w:t>
      </w:r>
      <w:r w:rsidR="00CB3DC6">
        <w:t>concentration by cumulative municipal</w:t>
      </w:r>
      <w:r w:rsidR="00AD3953">
        <w:t xml:space="preserve"> discharge</w:t>
      </w:r>
      <w:r w:rsidR="00CB3DC6">
        <w:t xml:space="preserve"> flow results in a loading rate of 2107.8 mg/day (0.77 kg/yr).</w:t>
      </w:r>
    </w:p>
    <w:p w14:paraId="6C73EE5C" w14:textId="77777777" w:rsidR="00AC234D" w:rsidRDefault="00E66F7B" w:rsidP="006252E2">
      <w:pPr>
        <w:pStyle w:val="Heading1"/>
      </w:pPr>
      <w:r>
        <w:t xml:space="preserve">Contribution to Groundwater </w:t>
      </w:r>
    </w:p>
    <w:p w14:paraId="368C3536" w14:textId="77777777" w:rsidR="00B4719F" w:rsidRDefault="00E66F7B" w:rsidP="00AD3953">
      <w:pPr>
        <w:spacing w:after="0"/>
        <w:ind w:left="0" w:right="43" w:hanging="14"/>
      </w:pPr>
      <w:r>
        <w:t xml:space="preserve">The final intermediate transport pathway </w:t>
      </w:r>
      <w:r w:rsidR="00B4719F">
        <w:t xml:space="preserve">defined in LimnoTech (2015) is </w:t>
      </w:r>
      <w:r>
        <w:t>contribution to groundwater</w:t>
      </w:r>
      <w:r w:rsidR="00B4719F">
        <w:t>, divided into categories of:</w:t>
      </w:r>
    </w:p>
    <w:p w14:paraId="3BE220C6" w14:textId="77777777" w:rsidR="00B4719F" w:rsidRDefault="00044664" w:rsidP="00B4719F">
      <w:pPr>
        <w:pStyle w:val="ListParagraph"/>
        <w:numPr>
          <w:ilvl w:val="0"/>
          <w:numId w:val="20"/>
        </w:numPr>
        <w:spacing w:after="93"/>
        <w:ind w:right="41"/>
      </w:pPr>
      <w:r>
        <w:t>L</w:t>
      </w:r>
      <w:r w:rsidR="00E66F7B">
        <w:t>egacy contamination</w:t>
      </w:r>
    </w:p>
    <w:p w14:paraId="6D1022B2" w14:textId="77777777" w:rsidR="00B4719F" w:rsidRDefault="00044664" w:rsidP="00B4719F">
      <w:pPr>
        <w:pStyle w:val="ListParagraph"/>
        <w:numPr>
          <w:ilvl w:val="0"/>
          <w:numId w:val="20"/>
        </w:numPr>
        <w:spacing w:after="93"/>
        <w:ind w:right="41"/>
      </w:pPr>
      <w:r>
        <w:t>Landfill disposal of PCB-containing products</w:t>
      </w:r>
      <w:r w:rsidR="00D526E1">
        <w:t xml:space="preserve"> </w:t>
      </w:r>
    </w:p>
    <w:p w14:paraId="1F0FED8B" w14:textId="77777777" w:rsidR="00B4719F" w:rsidRDefault="00044664" w:rsidP="00B4719F">
      <w:pPr>
        <w:pStyle w:val="ListParagraph"/>
        <w:numPr>
          <w:ilvl w:val="0"/>
          <w:numId w:val="20"/>
        </w:numPr>
        <w:spacing w:after="93"/>
        <w:ind w:right="41"/>
      </w:pPr>
      <w:r>
        <w:t xml:space="preserve">Leaking well pumps </w:t>
      </w:r>
    </w:p>
    <w:p w14:paraId="4118B01C" w14:textId="77777777" w:rsidR="00B4719F" w:rsidRDefault="00044664" w:rsidP="00B4719F">
      <w:pPr>
        <w:pStyle w:val="ListParagraph"/>
        <w:numPr>
          <w:ilvl w:val="0"/>
          <w:numId w:val="20"/>
        </w:numPr>
        <w:spacing w:after="93"/>
        <w:ind w:right="41"/>
      </w:pPr>
      <w:r>
        <w:t>Private septic systems</w:t>
      </w:r>
    </w:p>
    <w:p w14:paraId="6B28E801" w14:textId="77777777" w:rsidR="009E0882" w:rsidRDefault="0088338A" w:rsidP="00835F03">
      <w:pPr>
        <w:pStyle w:val="ListParagraph"/>
        <w:numPr>
          <w:ilvl w:val="0"/>
          <w:numId w:val="20"/>
        </w:numPr>
        <w:spacing w:after="93"/>
        <w:ind w:right="41"/>
      </w:pPr>
      <w:r>
        <w:t>UIC</w:t>
      </w:r>
      <w:r w:rsidR="00044664">
        <w:t xml:space="preserve"> </w:t>
      </w:r>
      <w:r w:rsidR="00B4719F">
        <w:t>wells</w:t>
      </w:r>
      <w:r>
        <w:t xml:space="preserve"> (referred to as Dry Wells in LimnoTech, 2015)</w:t>
      </w:r>
    </w:p>
    <w:p w14:paraId="1B59534B" w14:textId="77777777" w:rsidR="00256AF5" w:rsidRDefault="00256AF5" w:rsidP="00256AF5">
      <w:pPr>
        <w:pStyle w:val="Heading2"/>
      </w:pPr>
      <w:r w:rsidRPr="00256AF5">
        <w:t>Legacy contamination</w:t>
      </w:r>
    </w:p>
    <w:p w14:paraId="4CDD317F" w14:textId="77777777" w:rsidR="00835F03" w:rsidRDefault="00835F03" w:rsidP="00AA00A6">
      <w:pPr>
        <w:spacing w:after="93"/>
        <w:ind w:left="14" w:right="43" w:hanging="14"/>
      </w:pPr>
      <w:r>
        <w:t xml:space="preserve">The Magnitude of Sources section above concluded that insufficient data exist to estimate the total mass of legacy subsurface PCB contamination; correspondingly, insufficient data are available to estimate the rate at which this legacy subsurface contamination contributes to groundwater. A lower bound estimate can be gained from the </w:t>
      </w:r>
      <w:r w:rsidR="00CD572D">
        <w:t xml:space="preserve">groundwater loading calculation </w:t>
      </w:r>
      <w:r>
        <w:t xml:space="preserve">presented above in the </w:t>
      </w:r>
      <w:r w:rsidR="00CD572D" w:rsidRPr="00CD572D">
        <w:t>Magnitude of Delivery Mechanisms</w:t>
      </w:r>
      <w:r w:rsidR="00CD572D">
        <w:t xml:space="preserve"> section, which </w:t>
      </w:r>
      <w:r w:rsidR="00CD572D">
        <w:lastRenderedPageBreak/>
        <w:t xml:space="preserve">estimated the </w:t>
      </w:r>
      <w:r w:rsidR="00AD3953">
        <w:t xml:space="preserve">groundwater </w:t>
      </w:r>
      <w:r w:rsidR="00CD572D">
        <w:t xml:space="preserve">loading </w:t>
      </w:r>
      <w:r w:rsidR="00AD3953">
        <w:t xml:space="preserve">in the river section </w:t>
      </w:r>
      <w:r w:rsidR="00CD572D">
        <w:t xml:space="preserve">directly below Mirabeau Park at </w:t>
      </w:r>
      <w:r w:rsidR="00CD572D" w:rsidRPr="00CD572D">
        <w:t xml:space="preserve">148.7 mg/day </w:t>
      </w:r>
      <w:r w:rsidR="00CD572D">
        <w:t>(</w:t>
      </w:r>
      <w:r w:rsidR="00CD572D" w:rsidRPr="00CD572D">
        <w:t>0.054 kg/year</w:t>
      </w:r>
      <w:r w:rsidR="00CD572D">
        <w:t>).</w:t>
      </w:r>
    </w:p>
    <w:p w14:paraId="5CC0B964" w14:textId="77777777" w:rsidR="00256AF5" w:rsidRDefault="00256AF5" w:rsidP="00256AF5">
      <w:pPr>
        <w:pStyle w:val="Heading2"/>
      </w:pPr>
      <w:r>
        <w:t>Landfill disposal of PCB-containing products</w:t>
      </w:r>
    </w:p>
    <w:p w14:paraId="68950C84" w14:textId="77777777" w:rsidR="00B4719F" w:rsidRDefault="00CD572D" w:rsidP="00835F03">
      <w:pPr>
        <w:spacing w:after="93"/>
        <w:ind w:right="41"/>
      </w:pPr>
      <w:r>
        <w:t>Similar</w:t>
      </w:r>
      <w:r w:rsidR="00256AF5">
        <w:t>ly</w:t>
      </w:r>
      <w:r>
        <w:t xml:space="preserve">, no data were found describing groundwater PCB loading from landfills. </w:t>
      </w:r>
      <w:r w:rsidR="00044664">
        <w:t>Modern landfills are designed and operated to prevent any</w:t>
      </w:r>
      <w:r w:rsidR="009E0882">
        <w:t xml:space="preserve"> </w:t>
      </w:r>
      <w:r w:rsidR="00044664">
        <w:t>adverse effects to ground</w:t>
      </w:r>
      <w:r w:rsidR="009E0882">
        <w:t>water</w:t>
      </w:r>
      <w:r>
        <w:t>.</w:t>
      </w:r>
      <w:r w:rsidR="00835F03">
        <w:t xml:space="preserve"> </w:t>
      </w:r>
      <w:r>
        <w:t xml:space="preserve">Older </w:t>
      </w:r>
      <w:r w:rsidR="00835F03">
        <w:t>landfills</w:t>
      </w:r>
      <w:r>
        <w:t xml:space="preserve"> </w:t>
      </w:r>
      <w:r w:rsidR="00AD3953">
        <w:t xml:space="preserve">still </w:t>
      </w:r>
      <w:r>
        <w:t>exist in the watershed that were not designed or operated to modern standards</w:t>
      </w:r>
      <w:r w:rsidR="009E0882">
        <w:t>.</w:t>
      </w:r>
      <w:r w:rsidR="00835F03">
        <w:t xml:space="preserve"> </w:t>
      </w:r>
      <w:r>
        <w:t>However, m</w:t>
      </w:r>
      <w:r w:rsidR="00835F03">
        <w:t xml:space="preserve">any </w:t>
      </w:r>
      <w:r>
        <w:t xml:space="preserve">of these older </w:t>
      </w:r>
      <w:r w:rsidR="00835F03">
        <w:t xml:space="preserve">landfills suspected of contributing toxic materials to local groundwater have been named </w:t>
      </w:r>
      <w:r w:rsidR="00AD3953">
        <w:t xml:space="preserve">as </w:t>
      </w:r>
      <w:r w:rsidR="00835F03">
        <w:t xml:space="preserve">National Priorities List (NPL) sites under the Comprehensive Environmental Response, Compensation and Liability Act, and have undergone </w:t>
      </w:r>
      <w:r w:rsidR="00835F03" w:rsidRPr="00835F03">
        <w:t>remedial action</w:t>
      </w:r>
      <w:r w:rsidR="00835F03">
        <w:t>s</w:t>
      </w:r>
      <w:r w:rsidR="00835F03" w:rsidRPr="00835F03">
        <w:t xml:space="preserve"> to address </w:t>
      </w:r>
      <w:r w:rsidR="00835F03">
        <w:t xml:space="preserve">potential </w:t>
      </w:r>
      <w:r w:rsidR="00835F03" w:rsidRPr="00835F03">
        <w:t>groundwater contamination</w:t>
      </w:r>
      <w:r w:rsidR="0088338A">
        <w:t xml:space="preserve"> (</w:t>
      </w:r>
      <w:r w:rsidR="0088338A" w:rsidRPr="0088338A">
        <w:t>SCS</w:t>
      </w:r>
      <w:r w:rsidR="0088338A">
        <w:t>,</w:t>
      </w:r>
      <w:r w:rsidR="0088338A" w:rsidRPr="0088338A">
        <w:t xml:space="preserve"> Engineers</w:t>
      </w:r>
      <w:r w:rsidR="00AD3953">
        <w:t>,</w:t>
      </w:r>
      <w:r w:rsidR="0088338A" w:rsidRPr="0088338A">
        <w:t xml:space="preserve"> 2015</w:t>
      </w:r>
      <w:r w:rsidR="00835F03">
        <w:t>.</w:t>
      </w:r>
      <w:r w:rsidR="0088338A">
        <w:t>)</w:t>
      </w:r>
      <w:r w:rsidR="00835F03" w:rsidRPr="00835F03">
        <w:t xml:space="preserve"> </w:t>
      </w:r>
    </w:p>
    <w:p w14:paraId="390DFFF7" w14:textId="77777777" w:rsidR="00926653" w:rsidRDefault="00CD572D" w:rsidP="00256AF5">
      <w:pPr>
        <w:pStyle w:val="Heading2"/>
      </w:pPr>
      <w:r>
        <w:t>Leaking well pumps</w:t>
      </w:r>
    </w:p>
    <w:p w14:paraId="692182AA" w14:textId="77777777" w:rsidR="00256AF5" w:rsidRDefault="00256AF5" w:rsidP="00256AF5">
      <w:r>
        <w:t>The Wisconsin Department of Natural Resources and Division of Health (WDNR</w:t>
      </w:r>
      <w:r w:rsidR="00AD3953">
        <w:t>, 2008)</w:t>
      </w:r>
      <w:r>
        <w:t xml:space="preserve"> determined that certain submersible pumps used to draw water from wells may leak PCBs into ground water.  The dielectric fluid in capacitors used in certain pump motors manufactured before 1979 was made of PCBs, with each capacitor containing up to five ounces of PCBs. These PCBs can gradually during normal wear-and-tear. No quantitative information was available describing the rate of leakage.</w:t>
      </w:r>
    </w:p>
    <w:p w14:paraId="459EAF17" w14:textId="77777777" w:rsidR="00256AF5" w:rsidRDefault="00256AF5" w:rsidP="00256AF5">
      <w:pPr>
        <w:pStyle w:val="Heading2"/>
      </w:pPr>
      <w:r>
        <w:t>Private septic systems</w:t>
      </w:r>
    </w:p>
    <w:p w14:paraId="73AFDE71" w14:textId="77777777" w:rsidR="005F1FBB" w:rsidRDefault="005F1FBB" w:rsidP="00AA00A6">
      <w:pPr>
        <w:ind w:left="14" w:hanging="14"/>
      </w:pPr>
      <w:r w:rsidRPr="005F1FBB">
        <w:t>There are over 45,000 private septic systems in Spokane County</w:t>
      </w:r>
      <w:r>
        <w:t xml:space="preserve">, with </w:t>
      </w:r>
      <w:r w:rsidRPr="005F1FBB">
        <w:t>200</w:t>
      </w:r>
      <w:r w:rsidR="00AD3953">
        <w:t xml:space="preserve"> to </w:t>
      </w:r>
      <w:r w:rsidRPr="005F1FBB">
        <w:t>300 new systems are added annually and 50</w:t>
      </w:r>
      <w:r w:rsidR="00AD3953">
        <w:t xml:space="preserve"> to </w:t>
      </w:r>
      <w:r w:rsidRPr="005F1FBB">
        <w:t xml:space="preserve">150 </w:t>
      </w:r>
      <w:r w:rsidR="00AD3953">
        <w:t xml:space="preserve">systems </w:t>
      </w:r>
      <w:r w:rsidRPr="005F1FBB">
        <w:t xml:space="preserve">removed due to connection to sewer or abandonment.  At least 10,000 systems are likely located over the </w:t>
      </w:r>
      <w:r w:rsidR="00AD3953">
        <w:t>a</w:t>
      </w:r>
      <w:r w:rsidRPr="005F1FBB">
        <w:t>quifer</w:t>
      </w:r>
      <w:r>
        <w:t xml:space="preserve"> </w:t>
      </w:r>
      <w:r w:rsidR="00AD3953">
        <w:t xml:space="preserve">contributing to the Spokane River </w:t>
      </w:r>
      <w:r>
        <w:t>(S. Phillips, personal communication)</w:t>
      </w:r>
      <w:r w:rsidRPr="005F1FBB">
        <w:t>.</w:t>
      </w:r>
      <w:r>
        <w:t xml:space="preserve">  Given observed PCB concentrations greater than 10,000 pg/l in municipal wastewater influent as discussed above, it is reasonable to assume that similarly high PCB</w:t>
      </w:r>
      <w:r w:rsidR="0088338A">
        <w:t xml:space="preserve"> concentrations are delivered to septic tanks. No quantitative information exists defining the rate at which these PCBs may be delivered to the groundwater contributing to the Spokane River.</w:t>
      </w:r>
    </w:p>
    <w:p w14:paraId="3CF59421" w14:textId="77777777" w:rsidR="005F1FBB" w:rsidRDefault="00AA00A6" w:rsidP="005F1FBB">
      <w:pPr>
        <w:pStyle w:val="Heading2"/>
      </w:pPr>
      <w:r>
        <w:t>UIC</w:t>
      </w:r>
      <w:r w:rsidR="005F1FBB">
        <w:t xml:space="preserve"> </w:t>
      </w:r>
      <w:r w:rsidR="00AD3953">
        <w:t>w</w:t>
      </w:r>
      <w:r w:rsidR="005F1FBB">
        <w:t>ells</w:t>
      </w:r>
    </w:p>
    <w:p w14:paraId="3440923A" w14:textId="77777777" w:rsidR="005F1FBB" w:rsidRPr="00AA00A6" w:rsidRDefault="0088338A" w:rsidP="00AA00A6">
      <w:pPr>
        <w:spacing w:after="93"/>
        <w:ind w:left="14" w:right="43" w:hanging="14"/>
      </w:pPr>
      <w:r w:rsidRPr="0088338A">
        <w:t xml:space="preserve">Underground Injection Control (UIC) wells are manmade structures used to discharge fluids into the subsurface. Examples </w:t>
      </w:r>
      <w:r>
        <w:t>of UIC wells include</w:t>
      </w:r>
      <w:r w:rsidRPr="0088338A">
        <w:t xml:space="preserve"> dry</w:t>
      </w:r>
      <w:r>
        <w:t xml:space="preserve"> </w:t>
      </w:r>
      <w:r w:rsidRPr="0088338A">
        <w:t xml:space="preserve">wells, infiltration trenches with perforated pipe, and any structure deeper than the widest surface dimension </w:t>
      </w:r>
      <w:r>
        <w:t>(</w:t>
      </w:r>
      <w:hyperlink r:id="rId13" w:history="1">
        <w:r w:rsidRPr="001C4612">
          <w:rPr>
            <w:rStyle w:val="Hyperlink"/>
          </w:rPr>
          <w:t>http://www.ecy.wa.gov/PROgrams/wq/grndwtr/uic/index.html</w:t>
        </w:r>
      </w:hyperlink>
      <w:r>
        <w:t>).</w:t>
      </w:r>
      <w:r w:rsidR="00AA00A6">
        <w:t xml:space="preserve">  </w:t>
      </w:r>
      <w:r w:rsidRPr="00AA00A6">
        <w:t xml:space="preserve">Marti and Maggi (2015) reviewed the abundance and use of UIC wells in Washington. </w:t>
      </w:r>
      <w:r w:rsidR="005F1FBB" w:rsidRPr="00AA00A6">
        <w:t>Ecology’s Underground Injection Control (UIC) Program protects groundwater quality by regulating the disposal of fluids</w:t>
      </w:r>
      <w:r w:rsidR="00AA00A6" w:rsidRPr="00AA00A6">
        <w:t xml:space="preserve"> through UIC wells</w:t>
      </w:r>
      <w:r w:rsidR="005F1FBB" w:rsidRPr="00AA00A6">
        <w:t xml:space="preserve">. </w:t>
      </w:r>
      <w:r w:rsidR="00AA00A6" w:rsidRPr="00AA00A6">
        <w:t>Approximately 14,000 UICs have been registered i</w:t>
      </w:r>
      <w:r w:rsidR="005F1FBB" w:rsidRPr="00AA00A6">
        <w:t>n Spokane County</w:t>
      </w:r>
      <w:r w:rsidR="00AA00A6" w:rsidRPr="00AA00A6">
        <w:t>.</w:t>
      </w:r>
      <w:r w:rsidR="005F1FBB" w:rsidRPr="00AA00A6">
        <w:t xml:space="preserve"> These wells receive stormwater runoff from paved areas, such as parking lots, streets, residential subdivisions, building roofs, and highways.</w:t>
      </w:r>
      <w:r w:rsidR="00AA00A6" w:rsidRPr="00AA00A6">
        <w:t xml:space="preserve"> Marti and Maggi (2015) note that t</w:t>
      </w:r>
      <w:r w:rsidR="005F1FBB" w:rsidRPr="00AA00A6">
        <w:t xml:space="preserve">he potential for groundwater contamination from UICs depends upon the UIC wells’ construction and location, the type and quality of fluids being injected, and the geographic and subsurface setting in which the injection occurs. </w:t>
      </w:r>
      <w:r w:rsidR="00AA00A6" w:rsidRPr="00AA00A6">
        <w:t xml:space="preserve"> </w:t>
      </w:r>
      <w:r w:rsidR="005F1FBB" w:rsidRPr="00AA00A6">
        <w:t xml:space="preserve">UICs used along roads and parking areas are not </w:t>
      </w:r>
      <w:r w:rsidR="00AA00A6">
        <w:t xml:space="preserve">typically </w:t>
      </w:r>
      <w:r w:rsidR="005F1FBB" w:rsidRPr="00AA00A6">
        <w:t>considered a high threat to groundwater if they have been built to meet the requirements of the Guidance for UIC Wells that Manage Stormwater (Ecology, 2006).</w:t>
      </w:r>
      <w:r w:rsidR="00AA00A6" w:rsidRPr="00AA00A6">
        <w:t xml:space="preserve"> </w:t>
      </w:r>
      <w:r w:rsidR="005F1FBB" w:rsidRPr="00AA00A6">
        <w:t>UICs constructed before 2006 and used to manage stormwater are required to have a well assessment to determine if they pose a risk to groundwater. A well assessment evaluates the land use around the UIC, which may affect the quality of the discharge, and whether the UIC is located in a groundwater protection area. If a UIC well is considered a high threat to groundwater, the assessment may also include information on the local geology and depth to groundwater in relation to the UIC well.</w:t>
      </w:r>
      <w:r w:rsidR="00AA00A6">
        <w:t xml:space="preserve"> Beyond the control measures discussed immediately </w:t>
      </w:r>
      <w:r w:rsidR="00AD3953">
        <w:t>above, no</w:t>
      </w:r>
      <w:r w:rsidR="00AA00A6">
        <w:t xml:space="preserve"> quantitative information exists on the rate at which PCBs may be delivered to Spokane area groundwater from UIC wells.</w:t>
      </w:r>
    </w:p>
    <w:p w14:paraId="2C36858D" w14:textId="77777777" w:rsidR="00AC234D" w:rsidRDefault="00E66F7B">
      <w:pPr>
        <w:pStyle w:val="Heading1"/>
        <w:ind w:left="-5"/>
      </w:pPr>
      <w:r>
        <w:t xml:space="preserve">References </w:t>
      </w:r>
    </w:p>
    <w:p w14:paraId="42AE3AD4" w14:textId="77777777" w:rsidR="00EC40EA" w:rsidRDefault="00EC40EA" w:rsidP="00EC40EA">
      <w:pPr>
        <w:ind w:left="720" w:hanging="720"/>
      </w:pPr>
      <w:r>
        <w:t>Andersson</w:t>
      </w:r>
      <w:r w:rsidR="00C47632">
        <w:t>,</w:t>
      </w:r>
      <w:r>
        <w:t xml:space="preserve"> M</w:t>
      </w:r>
      <w:r w:rsidR="00C47632">
        <w:t>.</w:t>
      </w:r>
      <w:r>
        <w:t xml:space="preserve">, </w:t>
      </w:r>
      <w:r w:rsidR="00C47632">
        <w:t xml:space="preserve">R. </w:t>
      </w:r>
      <w:r>
        <w:t xml:space="preserve">Ottesen, </w:t>
      </w:r>
      <w:r w:rsidR="00C47632">
        <w:t xml:space="preserve">and I. </w:t>
      </w:r>
      <w:r>
        <w:t>Volden. Building materials as a source of PCB pollution inBergen, Norway. Sci Total Environ 325:139–44.</w:t>
      </w:r>
    </w:p>
    <w:p w14:paraId="3113B13B" w14:textId="77777777" w:rsidR="00EC40EA" w:rsidRDefault="00EC40EA" w:rsidP="00EC40EA">
      <w:pPr>
        <w:ind w:left="720" w:hanging="720"/>
      </w:pPr>
      <w:r w:rsidRPr="000873C2">
        <w:lastRenderedPageBreak/>
        <w:t xml:space="preserve">ASTDR (2000) Toxicological Profile for Polychlorinated Biphenyls (PCBs), Agency for Toxic Substances and Disease Registry, US Department of Health and Human Services. 948 pages, </w:t>
      </w:r>
      <w:hyperlink r:id="rId14" w:history="1">
        <w:r w:rsidRPr="00AF645F">
          <w:rPr>
            <w:rStyle w:val="Hyperlink"/>
          </w:rPr>
          <w:t>http://www.atsdr.cdc.gov/toxprofiles/tp17-p.pdf</w:t>
        </w:r>
      </w:hyperlink>
      <w:r w:rsidRPr="000873C2">
        <w:t>.</w:t>
      </w:r>
    </w:p>
    <w:p w14:paraId="5B82F295" w14:textId="77777777" w:rsidR="00914346" w:rsidRDefault="006A08F5" w:rsidP="00914346">
      <w:pPr>
        <w:ind w:left="720" w:hanging="720"/>
      </w:pPr>
      <w:r>
        <w:t xml:space="preserve">Brown and Caldwell, 2015. </w:t>
      </w:r>
      <w:r w:rsidR="00914346">
        <w:t>2015 Annual Toxics Management Report</w:t>
      </w:r>
      <w:r>
        <w:t xml:space="preserve">, </w:t>
      </w:r>
      <w:r w:rsidR="00914346">
        <w:t>Spokane County Regional Water Reclamation Facility NPDES Permit WA-0093317</w:t>
      </w:r>
      <w:r>
        <w:t>.</w:t>
      </w:r>
    </w:p>
    <w:p w14:paraId="49A12947" w14:textId="77777777" w:rsidR="00C47632" w:rsidRDefault="00C47632" w:rsidP="00C47632">
      <w:pPr>
        <w:ind w:left="720" w:hanging="720"/>
      </w:pPr>
      <w:r>
        <w:t xml:space="preserve">Chapra, S. C., 1990.  Surface Water Quality Modeling, Edition 1. </w:t>
      </w:r>
      <w:r w:rsidRPr="00187D23">
        <w:t>McGraw-Hill Higher Education</w:t>
      </w:r>
      <w:r>
        <w:t>. New York.</w:t>
      </w:r>
    </w:p>
    <w:p w14:paraId="46B958E4" w14:textId="77777777" w:rsidR="00EC40EA" w:rsidRDefault="00EC40EA" w:rsidP="00EC40EA">
      <w:pPr>
        <w:spacing w:before="120" w:after="120"/>
        <w:ind w:left="720" w:hanging="720"/>
      </w:pPr>
      <w:r>
        <w:t>City of Spokane, 2015. PCBs in Municipal Products. City of Spokane Wastewater Management Department. Ecology Municipal Stormwater Grants of Regi</w:t>
      </w:r>
      <w:r w:rsidR="00FC6EE6">
        <w:t xml:space="preserve">onal or Statewide Significance </w:t>
      </w:r>
      <w:r>
        <w:t>Grant No. G1400545. Revised July 21, 2015</w:t>
      </w:r>
      <w:r w:rsidR="00FC6EE6">
        <w:t>.</w:t>
      </w:r>
    </w:p>
    <w:p w14:paraId="4F940356" w14:textId="77777777" w:rsidR="00FC6EE6" w:rsidRPr="0070535C" w:rsidRDefault="00FC6EE6" w:rsidP="00FC6EE6">
      <w:pPr>
        <w:pStyle w:val="BodyText"/>
        <w:ind w:left="432" w:hanging="432"/>
        <w:rPr>
          <w:rFonts w:ascii="Georgia" w:eastAsia="Georgia" w:hAnsi="Georgia" w:cs="Georgia"/>
          <w:color w:val="000000"/>
          <w:sz w:val="20"/>
          <w:szCs w:val="22"/>
        </w:rPr>
      </w:pPr>
      <w:r w:rsidRPr="00D07B24">
        <w:rPr>
          <w:rFonts w:ascii="Georgia" w:eastAsia="Georgia" w:hAnsi="Georgia" w:cs="Georgia"/>
          <w:color w:val="000000"/>
          <w:sz w:val="20"/>
          <w:szCs w:val="22"/>
        </w:rPr>
        <w:t>Donovan, J</w:t>
      </w:r>
      <w:r>
        <w:rPr>
          <w:rFonts w:ascii="Georgia" w:eastAsia="Georgia" w:hAnsi="Georgia" w:cs="Georgia"/>
          <w:color w:val="000000"/>
          <w:sz w:val="20"/>
          <w:szCs w:val="22"/>
        </w:rPr>
        <w:t>. 2015. Excel Spreadsheet “</w:t>
      </w:r>
      <w:r w:rsidRPr="00EC40EA">
        <w:rPr>
          <w:rFonts w:ascii="Georgia" w:eastAsia="Georgia" w:hAnsi="Georgia" w:cs="Georgia"/>
          <w:color w:val="000000"/>
          <w:sz w:val="20"/>
          <w:szCs w:val="22"/>
        </w:rPr>
        <w:t>City of Spokane Stormwater Flow and PCB loa</w:t>
      </w:r>
      <w:r>
        <w:rPr>
          <w:rFonts w:ascii="Georgia" w:eastAsia="Georgia" w:hAnsi="Georgia" w:cs="Georgia"/>
          <w:color w:val="000000"/>
          <w:sz w:val="20"/>
          <w:szCs w:val="22"/>
        </w:rPr>
        <w:t>d Estimate JeffD 11-12-2015.</w:t>
      </w:r>
      <w:r w:rsidRPr="00EC40EA">
        <w:rPr>
          <w:rFonts w:ascii="Georgia" w:eastAsia="Georgia" w:hAnsi="Georgia" w:cs="Georgia"/>
          <w:color w:val="000000"/>
          <w:sz w:val="20"/>
          <w:szCs w:val="22"/>
        </w:rPr>
        <w:t>xlsx</w:t>
      </w:r>
      <w:r>
        <w:rPr>
          <w:rFonts w:ascii="Georgia" w:eastAsia="Georgia" w:hAnsi="Georgia" w:cs="Georgia"/>
          <w:color w:val="000000"/>
          <w:sz w:val="20"/>
          <w:szCs w:val="22"/>
        </w:rPr>
        <w:t xml:space="preserve">” transmitted in </w:t>
      </w:r>
      <w:r w:rsidRPr="00D07B24">
        <w:rPr>
          <w:rFonts w:ascii="Georgia" w:eastAsia="Georgia" w:hAnsi="Georgia" w:cs="Georgia"/>
          <w:color w:val="000000"/>
          <w:sz w:val="20"/>
          <w:szCs w:val="22"/>
        </w:rPr>
        <w:t xml:space="preserve">November 19, 2015 </w:t>
      </w:r>
      <w:r>
        <w:rPr>
          <w:rFonts w:ascii="Georgia" w:eastAsia="Georgia" w:hAnsi="Georgia" w:cs="Georgia"/>
          <w:color w:val="000000"/>
          <w:sz w:val="20"/>
          <w:szCs w:val="22"/>
        </w:rPr>
        <w:t>email “</w:t>
      </w:r>
      <w:r w:rsidRPr="00D07B24">
        <w:rPr>
          <w:rFonts w:ascii="Georgia" w:eastAsia="Georgia" w:hAnsi="Georgia" w:cs="Georgia"/>
          <w:color w:val="000000"/>
          <w:sz w:val="20"/>
          <w:szCs w:val="22"/>
        </w:rPr>
        <w:t>RE: City of Spokane Stormwater Flow</w:t>
      </w:r>
      <w:r>
        <w:rPr>
          <w:rFonts w:ascii="Georgia" w:eastAsia="Georgia" w:hAnsi="Georgia" w:cs="Georgia"/>
          <w:color w:val="000000"/>
          <w:sz w:val="20"/>
          <w:szCs w:val="22"/>
        </w:rPr>
        <w:t>”</w:t>
      </w:r>
    </w:p>
    <w:p w14:paraId="7C50D248" w14:textId="77777777" w:rsidR="00695E90" w:rsidRDefault="00695E90" w:rsidP="00695E90">
      <w:pPr>
        <w:ind w:left="720" w:hanging="720"/>
      </w:pPr>
      <w:r>
        <w:t>Ecology</w:t>
      </w:r>
      <w:r w:rsidR="007C779B">
        <w:t xml:space="preserve"> and DOH</w:t>
      </w:r>
      <w:r>
        <w:t>, 2015.  PCB Chemical Action Plan. Prepared by Washington State Department of Ecology</w:t>
      </w:r>
      <w:r w:rsidR="007C779B">
        <w:t xml:space="preserve"> and </w:t>
      </w:r>
      <w:r w:rsidR="007C779B" w:rsidRPr="007C779B">
        <w:t>Washington State Department of Health</w:t>
      </w:r>
      <w:r>
        <w:t>,</w:t>
      </w:r>
      <w:r w:rsidR="007C779B">
        <w:t xml:space="preserve"> Publication no. 15-07-002. </w:t>
      </w:r>
      <w:r>
        <w:t xml:space="preserve"> February 2015.</w:t>
      </w:r>
    </w:p>
    <w:p w14:paraId="439FFE68" w14:textId="77777777" w:rsidR="00E63E48" w:rsidRDefault="00E63E48" w:rsidP="00E310BC">
      <w:pPr>
        <w:ind w:left="720" w:hanging="720"/>
      </w:pPr>
      <w:r>
        <w:t>Ecology, 2016.  Quality Assurance Project Plan Spokane and Troutlodge Fish Hatchery PCB Evaluation. Prepared by Washington State Department of Ecology. Publication No. 16-03-104. March 2016.</w:t>
      </w:r>
    </w:p>
    <w:p w14:paraId="6BEFA522" w14:textId="77777777" w:rsidR="00E310BC" w:rsidRDefault="00E310BC" w:rsidP="00E310BC">
      <w:pPr>
        <w:ind w:left="720" w:hanging="720"/>
      </w:pPr>
      <w:r>
        <w:t>Ecology, 2015.  Periodic Review, Spokane River Upriver Dam and Donkey Island PCB Sediment Site. Prepared by Washington State Department of Ecology, Eastern Regional Office Toxics Cleanup Program. December, 2015</w:t>
      </w:r>
      <w:r w:rsidR="007C779B">
        <w:t>.</w:t>
      </w:r>
    </w:p>
    <w:p w14:paraId="639F02E2" w14:textId="77777777" w:rsidR="00AA00A6" w:rsidRDefault="00AA00A6" w:rsidP="00AA00A6">
      <w:pPr>
        <w:ind w:left="720" w:hanging="720"/>
      </w:pPr>
      <w:r>
        <w:t xml:space="preserve">Ecology, 2006. Guidance for UIC Wells that Manage Stormwater. </w:t>
      </w:r>
      <w:r w:rsidR="00AD3953">
        <w:t xml:space="preserve">Watershed Management Section. </w:t>
      </w:r>
      <w:r>
        <w:t>WA Dept of Ecology, Pub #05-10-067.</w:t>
      </w:r>
    </w:p>
    <w:p w14:paraId="663E89EA" w14:textId="77777777" w:rsidR="00801424" w:rsidRDefault="00801424" w:rsidP="00801424">
      <w:pPr>
        <w:ind w:left="720" w:hanging="720"/>
      </w:pPr>
      <w:r>
        <w:t>Endicott, D.D., 2005, 2002 Lake Michigan Mass Balance Project: modeling total polychlorinated biphenyls using the MICHTOX model. Part 2 in Rossmann, R. (ed.), MICHTOX: A Mass Balance and Bioaccumulation Model for Toxic Chemicals in Lake Michigan. U.S. Environmental Protection Agency, Office of Research and Development, National Health and Environmental Effects Laboratory, Mid-Continent Ecology Division, Large Lakes and Rivers Forecasting Research Branch, Large Lakes Research Station, Grosse Ile, Michigan. EPA/600/R-05/158, 140 pp.</w:t>
      </w:r>
    </w:p>
    <w:p w14:paraId="083DD2D8" w14:textId="77777777" w:rsidR="00EC40EA" w:rsidRDefault="00801424" w:rsidP="00801424">
      <w:pPr>
        <w:ind w:left="720" w:hanging="720"/>
      </w:pPr>
      <w:r>
        <w:t>Endicott, D.D., W.L. Richardson, and D.J. Kandt, 2005. 1992 MICHTOX: A Mass Balance and Bioaccumulation Model for Toxic Chemicals in Lake Michigan. Part 1 in Rossmann, R. (ed.), MICHTOX: A Mass Balance and Bioaccumulation Model for Toxic Chemicals in Lake Michigan. U.S. Environmental Protection Agency, Office of Research and Development, National Health and Environmental Effects Laboratory, Mid-Continent Ecology Division, Large Lakes and Rivers Forecasting Research Branch, Large Lakes Research Station, Grosse Ile, Michigan. EPA/600/R-05/158, 140 pp.</w:t>
      </w:r>
      <w:r w:rsidR="00EC40EA">
        <w:t>EPA, 1982. 40 CFR Part 761 Polychlorinated Biphenyls (PCBs); Use in Electrical Equipment, Proposed Rule. Federal Register 47 (78), April 22.</w:t>
      </w:r>
    </w:p>
    <w:p w14:paraId="46CE4D1C" w14:textId="77777777" w:rsidR="00EC40EA" w:rsidRDefault="00EC40EA" w:rsidP="00EC40EA">
      <w:pPr>
        <w:ind w:left="720" w:hanging="720"/>
      </w:pPr>
      <w:r>
        <w:t>EPA, 1987. Locating and Estimating Air Emissions from Sources of Polychlorinated Biphenyls (PCB). U.S. Environmental Protection Agency, Office of Air Quality Planning and Standards, Research Triangle, North Carolina. 74 pages. EPA-450/4-84-007n.</w:t>
      </w:r>
    </w:p>
    <w:p w14:paraId="7370FE31" w14:textId="77777777" w:rsidR="00EC40EA" w:rsidRDefault="00EC40EA" w:rsidP="00EC40EA">
      <w:pPr>
        <w:ind w:left="720" w:hanging="720"/>
      </w:pPr>
      <w:r>
        <w:t>EPA, 1998. Implementing the Binational Toxics Strategy, Polychlorinated Biphenyls (PCBs) Workgroup: Background Information on PCB Sources and Regulations. Proceedings of  he 1998 Stakeholder Forum.</w:t>
      </w:r>
    </w:p>
    <w:p w14:paraId="50D48188" w14:textId="77777777" w:rsidR="00F8450E" w:rsidRDefault="00F8450E" w:rsidP="00EC40EA">
      <w:pPr>
        <w:ind w:left="720" w:hanging="720"/>
      </w:pPr>
      <w:r>
        <w:t>Era-Miller, B. 2014. Technical Memo: Spokane River Toxics Sampling 2012-2013, Surface Water, CLAM, and Sediment Trap Results. Prepared for Elaine Adriane Borgias, May 30, 2014.</w:t>
      </w:r>
    </w:p>
    <w:p w14:paraId="037A0F42" w14:textId="77777777" w:rsidR="00EC40EA" w:rsidRPr="00B551CB" w:rsidRDefault="00EC40EA" w:rsidP="00EC40EA">
      <w:pPr>
        <w:ind w:left="720" w:hanging="720"/>
      </w:pPr>
      <w:r>
        <w:t>Era-Miller, B. 2011. Memo: Toxics Atmospheric Deposition in Eastern Washington State - Literature Review. Prepared for Elaine Snouwaert, November 15, 2011. Project code 10-124. 29 p</w:t>
      </w:r>
      <w:r w:rsidR="00E339DF">
        <w:t>.</w:t>
      </w:r>
    </w:p>
    <w:p w14:paraId="7CA80A13" w14:textId="77777777" w:rsidR="00E339DF" w:rsidRDefault="00E339DF" w:rsidP="00E339DF">
      <w:pPr>
        <w:ind w:left="720" w:hanging="720"/>
      </w:pPr>
      <w:r>
        <w:lastRenderedPageBreak/>
        <w:t xml:space="preserve">Friese, M. and </w:t>
      </w:r>
      <w:r w:rsidR="00F125EB">
        <w:t xml:space="preserve">R. </w:t>
      </w:r>
      <w:r>
        <w:t>Coots. 2016. Little Spokane River PCBs, Screening Survey of Water, Sediment, and Fish Tissue. Washington State Department of Ecology, Environmental Assessment Program. Publication No. 16-03-001. March 2016</w:t>
      </w:r>
      <w:r w:rsidR="00F125EB">
        <w:t>.</w:t>
      </w:r>
    </w:p>
    <w:p w14:paraId="55977675" w14:textId="77777777" w:rsidR="00AC234D" w:rsidRDefault="00E66F7B">
      <w:pPr>
        <w:ind w:left="705" w:right="41" w:hanging="720"/>
      </w:pPr>
      <w:r>
        <w:t xml:space="preserve">Guo, J., P. Praipipat, and L. A. Rodenburg. 2013. PCBs in Pigments, Inks, and Dyes: Documenting the Problem. 17th Annual Green Chemistry &amp; Engineering Conference. June 18-20, 2013. </w:t>
      </w:r>
    </w:p>
    <w:p w14:paraId="2EA85493" w14:textId="77777777" w:rsidR="00FC6EE6" w:rsidRPr="00EC40EA" w:rsidRDefault="00FC6EE6" w:rsidP="00FC6EE6">
      <w:pPr>
        <w:pStyle w:val="BodyText"/>
        <w:ind w:left="432" w:hanging="432"/>
        <w:rPr>
          <w:rFonts w:ascii="Georgia" w:eastAsia="Georgia" w:hAnsi="Georgia" w:cs="Georgia"/>
          <w:color w:val="000000"/>
          <w:sz w:val="20"/>
          <w:szCs w:val="22"/>
        </w:rPr>
      </w:pPr>
      <w:r w:rsidRPr="00EC40EA">
        <w:rPr>
          <w:rFonts w:ascii="Georgia" w:eastAsia="Georgia" w:hAnsi="Georgia" w:cs="Georgia"/>
          <w:color w:val="000000"/>
          <w:sz w:val="20"/>
          <w:szCs w:val="22"/>
        </w:rPr>
        <w:t>Hobbs, W. 2015. Spokane Stormwater. Memorandum to Adriane Borgias, Water Quality Program, Ecology. October 15, 2015</w:t>
      </w:r>
      <w:r>
        <w:rPr>
          <w:rFonts w:ascii="Georgia" w:eastAsia="Georgia" w:hAnsi="Georgia" w:cs="Georgia"/>
          <w:color w:val="000000"/>
          <w:sz w:val="20"/>
          <w:szCs w:val="22"/>
        </w:rPr>
        <w:t>.</w:t>
      </w:r>
    </w:p>
    <w:p w14:paraId="0AC15EBA" w14:textId="77777777" w:rsidR="00FC6EE6" w:rsidRDefault="00FC6EE6" w:rsidP="00FC6EE6">
      <w:pPr>
        <w:spacing w:before="120" w:after="120"/>
        <w:ind w:left="720" w:hanging="720"/>
      </w:pPr>
      <w:r>
        <w:t xml:space="preserve">Hope, B. K. 2008. </w:t>
      </w:r>
      <w:r w:rsidRPr="00F86B2D">
        <w:t>A Model for the Presence of Polychlorinated Biphenyls (PCBs) in the Willamette River Basin (Oregon)</w:t>
      </w:r>
      <w:r>
        <w:t xml:space="preserve">. </w:t>
      </w:r>
      <w:r w:rsidRPr="00F86B2D">
        <w:t>Environ. Sci. Technol., 42 (16), pp 5998–6006</w:t>
      </w:r>
      <w:r>
        <w:t>.</w:t>
      </w:r>
    </w:p>
    <w:p w14:paraId="375BB873" w14:textId="77777777" w:rsidR="00AC234D" w:rsidRDefault="00E66F7B">
      <w:pPr>
        <w:ind w:left="705" w:right="41" w:hanging="720"/>
      </w:pPr>
      <w:r>
        <w:t xml:space="preserve">Hu, D., and K. C. Hornbuckle. 2010.  Inadvertent Polychlorinated Biphenyls in Commercial Paint Pigments. Environ. Sci. Technol. 2010, 44, 2822–2827. </w:t>
      </w:r>
    </w:p>
    <w:p w14:paraId="54BFD411" w14:textId="77777777" w:rsidR="00EA06F9" w:rsidRDefault="00EA06F9" w:rsidP="00EA06F9">
      <w:pPr>
        <w:ind w:left="705" w:right="41" w:hanging="720"/>
      </w:pPr>
      <w:r>
        <w:t xml:space="preserve">LimnoTech, 2015. </w:t>
      </w:r>
      <w:r w:rsidRPr="002B27F7">
        <w:t xml:space="preserve"> Sources and Pathways of PCBs </w:t>
      </w:r>
      <w:r w:rsidR="00E339DF">
        <w:t>in the Spokane River Watershed</w:t>
      </w:r>
      <w:r>
        <w:t xml:space="preserve">. Prepared for the Spokane River Regional Toxics Task Force. Spokane, WA. </w:t>
      </w:r>
    </w:p>
    <w:p w14:paraId="5E37642B" w14:textId="77777777" w:rsidR="00EA06F9" w:rsidRDefault="00EA06F9" w:rsidP="00EA06F9">
      <w:pPr>
        <w:ind w:left="705" w:right="41" w:hanging="720"/>
      </w:pPr>
      <w:r>
        <w:t xml:space="preserve">LimnoTech, 2013. Initial Conceptual Models of PCBs and Dioxins in the Spokane River Watershed. Prepared for the Spokane River Regional Toxics Task Force. Spokane, WA. November 14, 2013. </w:t>
      </w:r>
    </w:p>
    <w:p w14:paraId="0E0AB737" w14:textId="77777777" w:rsidR="00337E33" w:rsidRDefault="00337E33" w:rsidP="00C47632">
      <w:pPr>
        <w:ind w:left="720" w:hanging="720"/>
      </w:pPr>
      <w:r>
        <w:t>Marti, P., and M. Maggi. 2015. Assessment of PCBs in Spokane River Groundwater. Memo to Adriane Borgias. Washington State Department of Ecology, Environmental Assessment Program. September 16, 2015.</w:t>
      </w:r>
    </w:p>
    <w:p w14:paraId="4C237A8B" w14:textId="77777777" w:rsidR="00C47632" w:rsidRDefault="00C47632" w:rsidP="00C47632">
      <w:pPr>
        <w:ind w:left="720" w:hanging="720"/>
      </w:pPr>
      <w:r w:rsidRPr="00AB7DE7">
        <w:t>Meijer, S. N.</w:t>
      </w:r>
      <w:r w:rsidR="00337E33">
        <w:t>,</w:t>
      </w:r>
      <w:r w:rsidRPr="00AB7DE7">
        <w:t xml:space="preserve"> </w:t>
      </w:r>
      <w:r w:rsidR="00337E33" w:rsidRPr="00AB7DE7">
        <w:t>W. A.</w:t>
      </w:r>
      <w:r w:rsidR="00337E33">
        <w:t xml:space="preserve"> </w:t>
      </w:r>
      <w:r w:rsidRPr="00AB7DE7">
        <w:t xml:space="preserve">Ockenden, </w:t>
      </w:r>
      <w:r w:rsidR="00337E33" w:rsidRPr="00AB7DE7">
        <w:t>A.</w:t>
      </w:r>
      <w:r w:rsidR="00337E33">
        <w:t xml:space="preserve"> </w:t>
      </w:r>
      <w:r w:rsidRPr="00AB7DE7">
        <w:t xml:space="preserve">Sweetman, </w:t>
      </w:r>
      <w:r w:rsidR="00337E33" w:rsidRPr="00AB7DE7">
        <w:t>K.</w:t>
      </w:r>
      <w:r w:rsidR="00337E33">
        <w:t xml:space="preserve"> </w:t>
      </w:r>
      <w:r w:rsidRPr="00AB7DE7">
        <w:t xml:space="preserve">Breivik,; </w:t>
      </w:r>
      <w:r w:rsidR="00337E33" w:rsidRPr="00AB7DE7">
        <w:t>J. O.</w:t>
      </w:r>
      <w:r w:rsidR="00337E33">
        <w:t xml:space="preserve"> </w:t>
      </w:r>
      <w:r w:rsidRPr="00AB7DE7">
        <w:t xml:space="preserve">Grimalt, </w:t>
      </w:r>
      <w:r w:rsidR="00337E33">
        <w:t xml:space="preserve">and </w:t>
      </w:r>
      <w:r w:rsidR="00337E33" w:rsidRPr="00AB7DE7">
        <w:t xml:space="preserve">K. C. </w:t>
      </w:r>
      <w:r w:rsidR="00337E33">
        <w:t xml:space="preserve">Jones. 2003. </w:t>
      </w:r>
      <w:r w:rsidRPr="00AB7DE7">
        <w:t>Global distribution and budget of PCBs and HCB in background surface soils: Implications or sources and environmental processes. Environ. Sci. Technol., 37 (4), 667−672.</w:t>
      </w:r>
    </w:p>
    <w:p w14:paraId="0820FDDE" w14:textId="77777777" w:rsidR="00C47632" w:rsidRDefault="00C47632" w:rsidP="00C47632">
      <w:pPr>
        <w:pStyle w:val="BodyText"/>
        <w:ind w:left="432" w:hanging="432"/>
        <w:rPr>
          <w:rFonts w:ascii="Georgia" w:eastAsia="Georgia" w:hAnsi="Georgia" w:cs="Georgia"/>
          <w:color w:val="000000"/>
          <w:sz w:val="20"/>
          <w:szCs w:val="22"/>
        </w:rPr>
      </w:pPr>
      <w:r w:rsidRPr="0070535C">
        <w:rPr>
          <w:rFonts w:ascii="Georgia" w:eastAsia="Georgia" w:hAnsi="Georgia" w:cs="Georgia"/>
          <w:color w:val="000000"/>
          <w:sz w:val="20"/>
          <w:szCs w:val="22"/>
        </w:rPr>
        <w:t>Miller, S.M., M.L. Green, J. V. DePinto, and K.C. Hornbuckle,  2001. Results from the Lake Michigan Mass Balance Study: Concentrations and Fluxes of Atmospheric Polychlorinated Biphenyls and trans-Nonachlor. Environmental Science and Technology. 35: 278-285.</w:t>
      </w:r>
    </w:p>
    <w:p w14:paraId="74B7D92E" w14:textId="77777777" w:rsidR="003F3D05" w:rsidRDefault="003F3D05" w:rsidP="003F3D05">
      <w:pPr>
        <w:ind w:left="720" w:hanging="720"/>
      </w:pPr>
      <w:r>
        <w:t>Norström, K., G. Czub, M. S. McLachlan, D. Hu,  P. S. Thorne, and K. C. Hornbuckle. 2010. External exposure and bioaccumulation of PCBs in humans living in a contaminated urban environment. Environ. Int., 36 (8), 855−861.</w:t>
      </w:r>
    </w:p>
    <w:p w14:paraId="4C13A801" w14:textId="77777777" w:rsidR="00EC40EA" w:rsidRDefault="00EC40EA" w:rsidP="003F3D05">
      <w:pPr>
        <w:ind w:left="720" w:hanging="720"/>
      </w:pPr>
      <w:r w:rsidRPr="006F2774">
        <w:t xml:space="preserve">Panero, M., Boheme, S., and Muñoz, G. Pollution Prevention and Management Strategies for Polychlorinated Biphenyls in the New York/New Jersey Harbor. February 2005. New York Academy of Sciences, New York, NY. Available at: </w:t>
      </w:r>
      <w:hyperlink r:id="rId15" w:history="1">
        <w:r w:rsidRPr="00AF645F">
          <w:rPr>
            <w:rStyle w:val="Hyperlink"/>
          </w:rPr>
          <w:t>http://www.nyas.org/WhatWeDo/Harbor.aspx</w:t>
        </w:r>
      </w:hyperlink>
    </w:p>
    <w:p w14:paraId="29211697" w14:textId="77777777" w:rsidR="00EC40EA" w:rsidRDefault="00EC40EA" w:rsidP="00EC40EA">
      <w:pPr>
        <w:ind w:left="720" w:hanging="720"/>
      </w:pPr>
      <w:r w:rsidRPr="000873C2">
        <w:t>Robson M, L Melymuk, S</w:t>
      </w:r>
      <w:r w:rsidR="00EA06F9">
        <w:t xml:space="preserve">. </w:t>
      </w:r>
      <w:r w:rsidRPr="000873C2">
        <w:t>A</w:t>
      </w:r>
      <w:r w:rsidR="00EA06F9">
        <w:t>.</w:t>
      </w:r>
      <w:r w:rsidRPr="000873C2">
        <w:t xml:space="preserve"> Csiszar, A</w:t>
      </w:r>
      <w:r w:rsidR="00EA06F9">
        <w:t>.</w:t>
      </w:r>
      <w:r w:rsidRPr="000873C2">
        <w:t xml:space="preserve"> Giang, M</w:t>
      </w:r>
      <w:r w:rsidR="00EA06F9">
        <w:t xml:space="preserve"> </w:t>
      </w:r>
      <w:r w:rsidRPr="000873C2">
        <w:t>L</w:t>
      </w:r>
      <w:r w:rsidR="00EA06F9">
        <w:t>.</w:t>
      </w:r>
      <w:r w:rsidRPr="000873C2">
        <w:t xml:space="preserve"> Diamond, and P</w:t>
      </w:r>
      <w:r w:rsidR="00EA06F9">
        <w:t>.</w:t>
      </w:r>
      <w:r w:rsidRPr="000873C2">
        <w:t>A</w:t>
      </w:r>
      <w:r w:rsidR="00EA06F9">
        <w:t xml:space="preserve">. </w:t>
      </w:r>
      <w:r w:rsidRPr="000873C2">
        <w:t xml:space="preserve"> Helm</w:t>
      </w:r>
      <w:r w:rsidR="00EA06F9">
        <w:t>.</w:t>
      </w:r>
      <w:r w:rsidRPr="000873C2">
        <w:t xml:space="preserve"> 2010</w:t>
      </w:r>
      <w:r w:rsidR="00EA06F9">
        <w:t>.</w:t>
      </w:r>
      <w:r w:rsidRPr="000873C2">
        <w:t xml:space="preserve"> Continuing sources of PCBs: The significance of building sealants. Environment International 36: 506-513</w:t>
      </w:r>
      <w:r>
        <w:t>.</w:t>
      </w:r>
    </w:p>
    <w:p w14:paraId="756C6BBB" w14:textId="77777777" w:rsidR="003F3D05" w:rsidRDefault="003F3D05" w:rsidP="003F3D05">
      <w:pPr>
        <w:ind w:left="705" w:right="41" w:hanging="720"/>
      </w:pPr>
      <w:r>
        <w:t>Rodenburg, L. A.; Meng, Q. Y. 2007. Source Apportionment of Polychlorinated Biphenyls in Chicago Air from 1996 to 2007. Environ. Sci. Technol. 2013, 47 (8), 3774−3780.</w:t>
      </w:r>
    </w:p>
    <w:p w14:paraId="5B6DCCB5" w14:textId="77777777" w:rsidR="00AC234D" w:rsidRDefault="00E66F7B">
      <w:pPr>
        <w:ind w:left="705" w:right="41" w:hanging="720"/>
      </w:pPr>
      <w:r>
        <w:t xml:space="preserve">San Francisco Estuary Institute, 2010.  A BMP Tool Box for Reducing Polychlorinated Biphenyls (PCBs) and Mercury (Hg) in Municipal Stormwater. San Francisco Estuary Institute, Oakland CA. </w:t>
      </w:r>
    </w:p>
    <w:p w14:paraId="1E532BA0" w14:textId="77777777" w:rsidR="0088338A" w:rsidRDefault="0088338A" w:rsidP="0088338A">
      <w:pPr>
        <w:ind w:left="705" w:right="41" w:hanging="720"/>
      </w:pPr>
      <w:r>
        <w:t xml:space="preserve">SCS Engineers. 2015. Spokane County Solid Waste and Moderate Risk Waste Management Plan. Prepared for </w:t>
      </w:r>
      <w:r w:rsidRPr="0088338A">
        <w:t xml:space="preserve"> </w:t>
      </w:r>
      <w:r>
        <w:t>Spokane County. January 2015. File No. 01214128.00</w:t>
      </w:r>
    </w:p>
    <w:p w14:paraId="77BD53DE" w14:textId="77777777" w:rsidR="00E63E48" w:rsidRDefault="00E63E48" w:rsidP="00E63E48">
      <w:pPr>
        <w:ind w:left="705" w:right="41" w:hanging="720"/>
      </w:pPr>
      <w:r>
        <w:t>Serdar, D., K. Kinney, M. Mandjikov, and D. Montgomery, 2006. Persistent Organic Pollutants in Feed and Rainbow Trout from Selected Trout Hatcheries. Washington State Department of Ecology. Publication No. 06-03-017.</w:t>
      </w:r>
    </w:p>
    <w:p w14:paraId="35475513" w14:textId="77777777" w:rsidR="00E310BC" w:rsidRDefault="00E310BC" w:rsidP="00E310BC">
      <w:pPr>
        <w:ind w:left="705" w:right="41" w:hanging="720"/>
      </w:pPr>
      <w:r>
        <w:lastRenderedPageBreak/>
        <w:t xml:space="preserve">Serdar, D., </w:t>
      </w:r>
      <w:r w:rsidR="00860DB3">
        <w:t>B. Lubliner, A. Johnson, and D. Norton.</w:t>
      </w:r>
      <w:r>
        <w:t xml:space="preserve"> </w:t>
      </w:r>
      <w:r w:rsidR="00860DB3">
        <w:t xml:space="preserve">2011. </w:t>
      </w:r>
      <w:r>
        <w:t>Spokane River</w:t>
      </w:r>
      <w:r w:rsidR="00860DB3">
        <w:t xml:space="preserve"> </w:t>
      </w:r>
      <w:r>
        <w:t>PCB Source Assessment</w:t>
      </w:r>
      <w:r w:rsidR="00860DB3">
        <w:t xml:space="preserve">, </w:t>
      </w:r>
      <w:r>
        <w:t>2003-2007</w:t>
      </w:r>
      <w:r w:rsidR="00860DB3">
        <w:t xml:space="preserve">. Prepared by </w:t>
      </w:r>
      <w:r>
        <w:t>Toxics Studies Unit</w:t>
      </w:r>
      <w:r w:rsidR="00860DB3">
        <w:t xml:space="preserve">, </w:t>
      </w:r>
      <w:r>
        <w:t>Environmental Assessment Program</w:t>
      </w:r>
      <w:r w:rsidR="00860DB3">
        <w:t xml:space="preserve">, </w:t>
      </w:r>
      <w:r>
        <w:t>Washington State Department of Ecology</w:t>
      </w:r>
      <w:r w:rsidR="00860DB3">
        <w:t xml:space="preserve">. </w:t>
      </w:r>
      <w:r w:rsidR="00860DB3" w:rsidRPr="00860DB3">
        <w:t>Publication No. 11-03-013</w:t>
      </w:r>
      <w:r w:rsidR="00860DB3">
        <w:t>. April, 2011.</w:t>
      </w:r>
    </w:p>
    <w:p w14:paraId="0C978343" w14:textId="77777777" w:rsidR="0060174A" w:rsidRDefault="00E66F7B" w:rsidP="00C900BC">
      <w:pPr>
        <w:ind w:left="705" w:right="41" w:hanging="720"/>
      </w:pPr>
      <w:r>
        <w:t xml:space="preserve">Shanahan, C.E., S. N. Spak, A. Martinez, and K. C. Hornbuckle. 2015. Inventory of PCBs in Chicago and Opportunities for Reduction in Airborne Emissions and Human Exposure. Environ. Sci. Technol., 2015, 49 (23), pp 13878–13888. </w:t>
      </w:r>
    </w:p>
    <w:p w14:paraId="2B934E26" w14:textId="77777777" w:rsidR="00C47632" w:rsidRDefault="00C47632" w:rsidP="00C47632">
      <w:pPr>
        <w:ind w:left="720" w:hanging="720"/>
      </w:pPr>
      <w:r>
        <w:t xml:space="preserve">Shen, L., F. Wania, Y. D. Lei, C. Teixeira, D. C.G. Muir, and H. Xiao. 2006. Polychlorinated Biphenyls and Polybrominated Diphenyl Ethers in the North American Atmosphere. </w:t>
      </w:r>
      <w:r w:rsidRPr="003A4166">
        <w:t>Environmental Pollution 144</w:t>
      </w:r>
      <w:r>
        <w:t>:</w:t>
      </w:r>
      <w:r w:rsidRPr="003A4166">
        <w:t>434</w:t>
      </w:r>
      <w:r>
        <w:t>-</w:t>
      </w:r>
      <w:r w:rsidRPr="003A4166">
        <w:t>444</w:t>
      </w:r>
      <w:r>
        <w:t>.</w:t>
      </w:r>
    </w:p>
    <w:p w14:paraId="4D29D31B" w14:textId="77777777" w:rsidR="00371669" w:rsidRDefault="00371669" w:rsidP="00371669">
      <w:pPr>
        <w:ind w:left="720" w:hanging="720"/>
      </w:pPr>
      <w:r w:rsidRPr="00EA1576">
        <w:t>U.S. Army, 2001. Fact Sheets and Information Papers: Disposal of PCB Capacitors from Light</w:t>
      </w:r>
      <w:r>
        <w:t xml:space="preserve"> </w:t>
      </w:r>
      <w:r w:rsidRPr="00EA1576">
        <w:t>Ballasts. U.S. Army, Center for Health Promotion and Preventive Medicine. Aberdeen, MD.</w:t>
      </w:r>
    </w:p>
    <w:p w14:paraId="5894A1B4" w14:textId="77777777" w:rsidR="00AD3953" w:rsidRDefault="00AD3953" w:rsidP="00AD3953">
      <w:pPr>
        <w:ind w:left="720" w:hanging="720"/>
      </w:pPr>
      <w:r w:rsidRPr="00751586">
        <w:t>USEPA, 2006. Results of the Lake Michigan Mass Balance Project: Polychlorinated Biphenyls Modeling Report. Rossmann, R. (Ed.) United States Environmental Protection Agency, Office of Research and Development, National Health and Environmental Effects Research Laboratory, Mid-Continent Ecology Division-Duluth, Large Lakes and Rivers Forecasting Research Branch, Large Lakes Research Station, Grosse Ile, Michigan. EPA-600/R-04/167, 579 pp.</w:t>
      </w:r>
    </w:p>
    <w:p w14:paraId="590C49A2" w14:textId="77777777" w:rsidR="00DD3118" w:rsidRDefault="00DD3118" w:rsidP="00FC6EE6">
      <w:pPr>
        <w:pStyle w:val="BodyText"/>
        <w:ind w:left="432" w:hanging="432"/>
        <w:rPr>
          <w:rFonts w:ascii="Georgia" w:eastAsia="Georgia" w:hAnsi="Georgia" w:cs="Georgia"/>
          <w:color w:val="000000"/>
          <w:sz w:val="20"/>
          <w:szCs w:val="22"/>
        </w:rPr>
      </w:pPr>
      <w:r w:rsidRPr="00DD3118">
        <w:rPr>
          <w:rFonts w:ascii="Georgia" w:eastAsia="Georgia" w:hAnsi="Georgia" w:cs="Georgia"/>
          <w:color w:val="000000"/>
          <w:sz w:val="20"/>
          <w:szCs w:val="22"/>
        </w:rPr>
        <w:t xml:space="preserve">Venier, M. and Hites, R. A., </w:t>
      </w:r>
      <w:r w:rsidR="00187D23">
        <w:rPr>
          <w:rFonts w:ascii="Georgia" w:eastAsia="Georgia" w:hAnsi="Georgia" w:cs="Georgia"/>
          <w:color w:val="000000"/>
          <w:sz w:val="20"/>
          <w:szCs w:val="22"/>
        </w:rPr>
        <w:t>2010.</w:t>
      </w:r>
      <w:r w:rsidRPr="00DD3118">
        <w:rPr>
          <w:rFonts w:ascii="Georgia" w:eastAsia="Georgia" w:hAnsi="Georgia" w:cs="Georgia"/>
          <w:color w:val="000000"/>
          <w:sz w:val="20"/>
          <w:szCs w:val="22"/>
        </w:rPr>
        <w:t>Regression Model of Partial Pressures of PCBs, PAHs, and Organochlorine Pesticides in the Great Lakes' Atmosphere, Environmental Science &amp; Technology, 44 (2), 618–623.</w:t>
      </w:r>
    </w:p>
    <w:p w14:paraId="4771C47C" w14:textId="77777777" w:rsidR="00256AF5" w:rsidRPr="00FC6EE6" w:rsidRDefault="00256AF5" w:rsidP="00256AF5">
      <w:pPr>
        <w:pStyle w:val="BodyText"/>
        <w:ind w:left="432" w:hanging="432"/>
        <w:rPr>
          <w:rFonts w:ascii="Georgia" w:eastAsia="Georgia" w:hAnsi="Georgia" w:cs="Georgia"/>
          <w:color w:val="000000"/>
          <w:sz w:val="20"/>
          <w:szCs w:val="22"/>
        </w:rPr>
      </w:pPr>
      <w:r w:rsidRPr="00256AF5">
        <w:rPr>
          <w:rFonts w:ascii="Georgia" w:eastAsia="Georgia" w:hAnsi="Georgia" w:cs="Georgia"/>
          <w:color w:val="000000"/>
          <w:sz w:val="20"/>
          <w:szCs w:val="22"/>
        </w:rPr>
        <w:t>Wisconsin Dept. of Natural Resources, 2008. Submersible Wells Pumps and Water</w:t>
      </w:r>
      <w:r>
        <w:rPr>
          <w:rFonts w:ascii="Georgia" w:eastAsia="Georgia" w:hAnsi="Georgia" w:cs="Georgia"/>
          <w:color w:val="000000"/>
          <w:sz w:val="20"/>
          <w:szCs w:val="22"/>
        </w:rPr>
        <w:t xml:space="preserve"> </w:t>
      </w:r>
      <w:r w:rsidRPr="00256AF5">
        <w:rPr>
          <w:rFonts w:ascii="Georgia" w:eastAsia="Georgia" w:hAnsi="Georgia" w:cs="Georgia"/>
          <w:color w:val="000000"/>
          <w:sz w:val="20"/>
          <w:szCs w:val="22"/>
        </w:rPr>
        <w:t>Contamination. WI Dept. of Natural Resources, Pub #2008-05-02.</w:t>
      </w:r>
    </w:p>
    <w:sectPr w:rsidR="00256AF5" w:rsidRPr="00FC6EE6" w:rsidSect="00607F3D">
      <w:headerReference w:type="even" r:id="rId16"/>
      <w:headerReference w:type="default" r:id="rId17"/>
      <w:footerReference w:type="even" r:id="rId18"/>
      <w:footerReference w:type="default" r:id="rId19"/>
      <w:headerReference w:type="first" r:id="rId20"/>
      <w:footerReference w:type="first" r:id="rId21"/>
      <w:pgSz w:w="12240" w:h="15840"/>
      <w:pgMar w:top="1440" w:right="1080" w:bottom="1440" w:left="1080" w:header="720" w:footer="720"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Author" w:initials="A">
    <w:p w14:paraId="78A08FEE" w14:textId="77777777" w:rsidR="00483B3E" w:rsidRDefault="00483B3E">
      <w:pPr>
        <w:pStyle w:val="CommentText"/>
      </w:pPr>
      <w:r>
        <w:rPr>
          <w:rStyle w:val="CommentReference"/>
        </w:rPr>
        <w:annotationRef/>
      </w:r>
      <w:r>
        <w:t xml:space="preserve">MOA, Attachment A Operational and Organizational Concepts, at page: </w:t>
      </w:r>
      <w:r>
        <w:rPr>
          <w:b/>
        </w:rPr>
        <w:t>“The goal of the Task force will be to develop a comprehensive plan to bring the Spokane River into compliance with applicable water quality standards for PCBs.”</w:t>
      </w:r>
    </w:p>
    <w:p w14:paraId="42BEA049" w14:textId="77777777" w:rsidR="00483B3E" w:rsidRDefault="00483B3E">
      <w:pPr>
        <w:pStyle w:val="CommentText"/>
      </w:pPr>
    </w:p>
    <w:p w14:paraId="2617F00E" w14:textId="77777777" w:rsidR="00483B3E" w:rsidRPr="00D1314A" w:rsidRDefault="00D1314A">
      <w:pPr>
        <w:pStyle w:val="CommentText"/>
        <w:rPr>
          <w:b/>
        </w:rPr>
      </w:pPr>
      <w:r>
        <w:t xml:space="preserve">Washington NPDES permits: </w:t>
      </w:r>
      <w:r>
        <w:rPr>
          <w:b/>
        </w:rPr>
        <w:t>“The goal of the Regional Toxics Task Force (Task Force) is to develop a comprehensive plan to bring the Spokane River into compliance with applicable water quality standards for PCBs.”</w:t>
      </w:r>
    </w:p>
  </w:comment>
  <w:comment w:id="67" w:author="Author" w:initials="A">
    <w:p w14:paraId="7F611343" w14:textId="77777777" w:rsidR="00135FC9" w:rsidRDefault="00135FC9">
      <w:pPr>
        <w:pStyle w:val="CommentText"/>
      </w:pPr>
      <w:r>
        <w:rPr>
          <w:rStyle w:val="CommentReference"/>
        </w:rPr>
        <w:annotationRef/>
      </w:r>
      <w:r>
        <w:t xml:space="preserve">I assume that you are still awaiting this information?  It will be interesting to see the volume/mass this PCB reservoir represents in the watershed.  </w:t>
      </w:r>
    </w:p>
  </w:comment>
  <w:comment w:id="68" w:author="Author" w:initials="A">
    <w:p w14:paraId="4A2CEACC" w14:textId="77777777" w:rsidR="00873E64" w:rsidRDefault="00873E64">
      <w:pPr>
        <w:pStyle w:val="CommentText"/>
      </w:pPr>
      <w:r>
        <w:rPr>
          <w:rStyle w:val="CommentReference"/>
        </w:rPr>
        <w:annotationRef/>
      </w:r>
      <w:r>
        <w:t>Suggest normalizing the data, so there is an accurate apple-to-apple comparison, in lieu of the multi-blank corrected version presented.  Perhaps present several charts normalizing to different blank corrections (no blank correction, 3X and 10X) which would help illustrate the variability when selecting different bland corrections.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17F00E" w15:done="0"/>
  <w15:commentEx w15:paraId="7F611343" w15:done="0"/>
  <w15:commentEx w15:paraId="4A2CEACC"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943E7" w14:textId="77777777" w:rsidR="00694F2A" w:rsidRDefault="00694F2A">
      <w:pPr>
        <w:spacing w:after="0" w:line="240" w:lineRule="auto"/>
      </w:pPr>
      <w:r>
        <w:separator/>
      </w:r>
    </w:p>
  </w:endnote>
  <w:endnote w:type="continuationSeparator" w:id="0">
    <w:p w14:paraId="771C41D9" w14:textId="77777777" w:rsidR="00694F2A" w:rsidRDefault="00694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FBC35" w14:textId="77777777" w:rsidR="00F14B81" w:rsidRDefault="00F14B81">
    <w:pPr>
      <w:tabs>
        <w:tab w:val="center" w:pos="305"/>
      </w:tabs>
      <w:spacing w:after="0" w:line="259" w:lineRule="auto"/>
      <w:ind w:left="-719" w:firstLine="0"/>
    </w:pPr>
    <w:r>
      <w:rPr>
        <w:rFonts w:ascii="Calibri" w:eastAsia="Calibri" w:hAnsi="Calibri" w:cs="Calibri"/>
        <w:noProof/>
        <w:sz w:val="22"/>
      </w:rPr>
      <mc:AlternateContent>
        <mc:Choice Requires="wpg">
          <w:drawing>
            <wp:anchor distT="0" distB="0" distL="114300" distR="114300" simplePos="0" relativeHeight="251656704" behindDoc="0" locked="0" layoutInCell="1" allowOverlap="1" wp14:anchorId="77A6E41D" wp14:editId="588A35CD">
              <wp:simplePos x="0" y="0"/>
              <wp:positionH relativeFrom="page">
                <wp:posOffset>686482</wp:posOffset>
              </wp:positionH>
              <wp:positionV relativeFrom="page">
                <wp:posOffset>9373446</wp:posOffset>
              </wp:positionV>
              <wp:extent cx="301066" cy="310050"/>
              <wp:effectExtent l="0" t="0" r="0" b="0"/>
              <wp:wrapSquare wrapText="bothSides"/>
              <wp:docPr id="7295" name="Group 7295"/>
              <wp:cNvGraphicFramePr/>
              <a:graphic xmlns:a="http://schemas.openxmlformats.org/drawingml/2006/main">
                <a:graphicData uri="http://schemas.microsoft.com/office/word/2010/wordprocessingGroup">
                  <wpg:wgp>
                    <wpg:cNvGrpSpPr/>
                    <wpg:grpSpPr>
                      <a:xfrm>
                        <a:off x="0" y="0"/>
                        <a:ext cx="301066" cy="310050"/>
                        <a:chOff x="0" y="0"/>
                        <a:chExt cx="301066" cy="310050"/>
                      </a:xfrm>
                    </wpg:grpSpPr>
                    <wps:wsp>
                      <wps:cNvPr id="7296" name="Shape 7296"/>
                      <wps:cNvSpPr/>
                      <wps:spPr>
                        <a:xfrm>
                          <a:off x="115302" y="73216"/>
                          <a:ext cx="101012" cy="137526"/>
                        </a:xfrm>
                        <a:custGeom>
                          <a:avLst/>
                          <a:gdLst/>
                          <a:ahLst/>
                          <a:cxnLst/>
                          <a:rect l="0" t="0" r="0" b="0"/>
                          <a:pathLst>
                            <a:path w="101012" h="137526">
                              <a:moveTo>
                                <a:pt x="30494" y="0"/>
                              </a:moveTo>
                              <a:lnTo>
                                <a:pt x="35733" y="0"/>
                              </a:lnTo>
                              <a:lnTo>
                                <a:pt x="41452" y="940"/>
                              </a:lnTo>
                              <a:lnTo>
                                <a:pt x="46692" y="1880"/>
                              </a:lnTo>
                              <a:lnTo>
                                <a:pt x="51934" y="3290"/>
                              </a:lnTo>
                              <a:lnTo>
                                <a:pt x="57175" y="5170"/>
                              </a:lnTo>
                              <a:lnTo>
                                <a:pt x="62415" y="7520"/>
                              </a:lnTo>
                              <a:lnTo>
                                <a:pt x="67180" y="10341"/>
                              </a:lnTo>
                              <a:lnTo>
                                <a:pt x="71469" y="13143"/>
                              </a:lnTo>
                              <a:lnTo>
                                <a:pt x="77189" y="17843"/>
                              </a:lnTo>
                              <a:lnTo>
                                <a:pt x="82420" y="22544"/>
                              </a:lnTo>
                              <a:lnTo>
                                <a:pt x="86714" y="27696"/>
                              </a:lnTo>
                              <a:lnTo>
                                <a:pt x="91009" y="33806"/>
                              </a:lnTo>
                              <a:lnTo>
                                <a:pt x="93853" y="39429"/>
                              </a:lnTo>
                              <a:lnTo>
                                <a:pt x="96717" y="46009"/>
                              </a:lnTo>
                              <a:lnTo>
                                <a:pt x="98626" y="52105"/>
                              </a:lnTo>
                              <a:lnTo>
                                <a:pt x="100057" y="58676"/>
                              </a:lnTo>
                              <a:lnTo>
                                <a:pt x="101012" y="65248"/>
                              </a:lnTo>
                              <a:lnTo>
                                <a:pt x="101012" y="72287"/>
                              </a:lnTo>
                              <a:lnTo>
                                <a:pt x="100534" y="78859"/>
                              </a:lnTo>
                              <a:lnTo>
                                <a:pt x="99103" y="85428"/>
                              </a:lnTo>
                              <a:lnTo>
                                <a:pt x="97194" y="92000"/>
                              </a:lnTo>
                              <a:lnTo>
                                <a:pt x="94808" y="98571"/>
                              </a:lnTo>
                              <a:lnTo>
                                <a:pt x="91487" y="104672"/>
                              </a:lnTo>
                              <a:lnTo>
                                <a:pt x="87669" y="110774"/>
                              </a:lnTo>
                              <a:lnTo>
                                <a:pt x="83851" y="115936"/>
                              </a:lnTo>
                              <a:lnTo>
                                <a:pt x="79098" y="120159"/>
                              </a:lnTo>
                              <a:lnTo>
                                <a:pt x="74803" y="124385"/>
                              </a:lnTo>
                              <a:lnTo>
                                <a:pt x="69562" y="127670"/>
                              </a:lnTo>
                              <a:lnTo>
                                <a:pt x="64322" y="130956"/>
                              </a:lnTo>
                              <a:lnTo>
                                <a:pt x="59080" y="133771"/>
                              </a:lnTo>
                              <a:lnTo>
                                <a:pt x="53363" y="135649"/>
                              </a:lnTo>
                              <a:lnTo>
                                <a:pt x="47644" y="137526"/>
                              </a:lnTo>
                              <a:lnTo>
                                <a:pt x="52411" y="134241"/>
                              </a:lnTo>
                              <a:lnTo>
                                <a:pt x="56221" y="130486"/>
                              </a:lnTo>
                              <a:lnTo>
                                <a:pt x="60510" y="126261"/>
                              </a:lnTo>
                              <a:lnTo>
                                <a:pt x="63845" y="121568"/>
                              </a:lnTo>
                              <a:lnTo>
                                <a:pt x="68132" y="115467"/>
                              </a:lnTo>
                              <a:lnTo>
                                <a:pt x="70991" y="109365"/>
                              </a:lnTo>
                              <a:lnTo>
                                <a:pt x="73851" y="102794"/>
                              </a:lnTo>
                              <a:lnTo>
                                <a:pt x="75758" y="96224"/>
                              </a:lnTo>
                              <a:lnTo>
                                <a:pt x="76712" y="89653"/>
                              </a:lnTo>
                              <a:lnTo>
                                <a:pt x="77189" y="83082"/>
                              </a:lnTo>
                              <a:lnTo>
                                <a:pt x="77189" y="76512"/>
                              </a:lnTo>
                              <a:lnTo>
                                <a:pt x="76712" y="69471"/>
                              </a:lnTo>
                              <a:lnTo>
                                <a:pt x="75281" y="62901"/>
                              </a:lnTo>
                              <a:lnTo>
                                <a:pt x="72898" y="56798"/>
                              </a:lnTo>
                              <a:lnTo>
                                <a:pt x="70516" y="50228"/>
                              </a:lnTo>
                              <a:lnTo>
                                <a:pt x="67180" y="44599"/>
                              </a:lnTo>
                              <a:lnTo>
                                <a:pt x="63368" y="38958"/>
                              </a:lnTo>
                              <a:lnTo>
                                <a:pt x="58603" y="33336"/>
                              </a:lnTo>
                              <a:lnTo>
                                <a:pt x="53839" y="28635"/>
                              </a:lnTo>
                              <a:lnTo>
                                <a:pt x="48122" y="23935"/>
                              </a:lnTo>
                              <a:lnTo>
                                <a:pt x="42880" y="20664"/>
                              </a:lnTo>
                              <a:lnTo>
                                <a:pt x="37640" y="17843"/>
                              </a:lnTo>
                              <a:lnTo>
                                <a:pt x="32399" y="15493"/>
                              </a:lnTo>
                              <a:lnTo>
                                <a:pt x="26682" y="13612"/>
                              </a:lnTo>
                              <a:lnTo>
                                <a:pt x="20488" y="12202"/>
                              </a:lnTo>
                              <a:lnTo>
                                <a:pt x="14771" y="11281"/>
                              </a:lnTo>
                              <a:lnTo>
                                <a:pt x="8576" y="10811"/>
                              </a:lnTo>
                              <a:lnTo>
                                <a:pt x="2859" y="10811"/>
                              </a:lnTo>
                              <a:lnTo>
                                <a:pt x="1905" y="10811"/>
                              </a:lnTo>
                              <a:lnTo>
                                <a:pt x="953" y="10341"/>
                              </a:lnTo>
                              <a:lnTo>
                                <a:pt x="477" y="9871"/>
                              </a:lnTo>
                              <a:lnTo>
                                <a:pt x="0" y="8931"/>
                              </a:lnTo>
                              <a:lnTo>
                                <a:pt x="0" y="7991"/>
                              </a:lnTo>
                              <a:lnTo>
                                <a:pt x="0" y="7051"/>
                              </a:lnTo>
                              <a:lnTo>
                                <a:pt x="953" y="6581"/>
                              </a:lnTo>
                              <a:lnTo>
                                <a:pt x="1430" y="6110"/>
                              </a:lnTo>
                              <a:lnTo>
                                <a:pt x="8576" y="3290"/>
                              </a:lnTo>
                              <a:lnTo>
                                <a:pt x="15723" y="1410"/>
                              </a:lnTo>
                              <a:lnTo>
                                <a:pt x="22870" y="470"/>
                              </a:lnTo>
                              <a:lnTo>
                                <a:pt x="30494" y="0"/>
                              </a:lnTo>
                              <a:close/>
                            </a:path>
                          </a:pathLst>
                        </a:custGeom>
                        <a:ln w="0" cap="flat">
                          <a:miter lim="127000"/>
                        </a:ln>
                      </wps:spPr>
                      <wps:style>
                        <a:lnRef idx="0">
                          <a:srgbClr val="000000">
                            <a:alpha val="0"/>
                          </a:srgbClr>
                        </a:lnRef>
                        <a:fillRef idx="1">
                          <a:srgbClr val="1F355E"/>
                        </a:fillRef>
                        <a:effectRef idx="0">
                          <a:scrgbClr r="0" g="0" b="0"/>
                        </a:effectRef>
                        <a:fontRef idx="none"/>
                      </wps:style>
                      <wps:bodyPr/>
                    </wps:wsp>
                    <wps:wsp>
                      <wps:cNvPr id="7297" name="Shape 7297"/>
                      <wps:cNvSpPr/>
                      <wps:spPr>
                        <a:xfrm>
                          <a:off x="14770" y="52101"/>
                          <a:ext cx="143412" cy="220126"/>
                        </a:xfrm>
                        <a:custGeom>
                          <a:avLst/>
                          <a:gdLst/>
                          <a:ahLst/>
                          <a:cxnLst/>
                          <a:rect l="0" t="0" r="0" b="0"/>
                          <a:pathLst>
                            <a:path w="143412" h="220126">
                              <a:moveTo>
                                <a:pt x="109584" y="0"/>
                              </a:moveTo>
                              <a:lnTo>
                                <a:pt x="110538" y="0"/>
                              </a:lnTo>
                              <a:lnTo>
                                <a:pt x="111013" y="470"/>
                              </a:lnTo>
                              <a:lnTo>
                                <a:pt x="111966" y="1410"/>
                              </a:lnTo>
                              <a:lnTo>
                                <a:pt x="111966" y="1880"/>
                              </a:lnTo>
                              <a:lnTo>
                                <a:pt x="111966" y="2820"/>
                              </a:lnTo>
                              <a:lnTo>
                                <a:pt x="111491" y="3760"/>
                              </a:lnTo>
                              <a:lnTo>
                                <a:pt x="111013" y="4700"/>
                              </a:lnTo>
                              <a:lnTo>
                                <a:pt x="110061" y="5170"/>
                              </a:lnTo>
                              <a:lnTo>
                                <a:pt x="100532" y="8442"/>
                              </a:lnTo>
                              <a:lnTo>
                                <a:pt x="91003" y="13143"/>
                              </a:lnTo>
                              <a:lnTo>
                                <a:pt x="82427" y="18314"/>
                              </a:lnTo>
                              <a:lnTo>
                                <a:pt x="74327" y="24405"/>
                              </a:lnTo>
                              <a:lnTo>
                                <a:pt x="66704" y="31456"/>
                              </a:lnTo>
                              <a:lnTo>
                                <a:pt x="60034" y="38958"/>
                              </a:lnTo>
                              <a:lnTo>
                                <a:pt x="53840" y="46930"/>
                              </a:lnTo>
                              <a:lnTo>
                                <a:pt x="48121" y="55862"/>
                              </a:lnTo>
                              <a:lnTo>
                                <a:pt x="43834" y="65244"/>
                              </a:lnTo>
                              <a:lnTo>
                                <a:pt x="40499" y="75098"/>
                              </a:lnTo>
                              <a:lnTo>
                                <a:pt x="37640" y="84955"/>
                              </a:lnTo>
                              <a:lnTo>
                                <a:pt x="36210" y="95279"/>
                              </a:lnTo>
                              <a:lnTo>
                                <a:pt x="35735" y="105605"/>
                              </a:lnTo>
                              <a:lnTo>
                                <a:pt x="36210" y="115931"/>
                              </a:lnTo>
                              <a:lnTo>
                                <a:pt x="38117" y="126255"/>
                              </a:lnTo>
                              <a:lnTo>
                                <a:pt x="40499" y="136113"/>
                              </a:lnTo>
                              <a:lnTo>
                                <a:pt x="43357" y="144091"/>
                              </a:lnTo>
                              <a:lnTo>
                                <a:pt x="46693" y="152071"/>
                              </a:lnTo>
                              <a:lnTo>
                                <a:pt x="50981" y="159110"/>
                              </a:lnTo>
                              <a:lnTo>
                                <a:pt x="55268" y="166150"/>
                              </a:lnTo>
                              <a:lnTo>
                                <a:pt x="60509" y="172721"/>
                              </a:lnTo>
                              <a:lnTo>
                                <a:pt x="66226" y="178823"/>
                              </a:lnTo>
                              <a:lnTo>
                                <a:pt x="71945" y="184456"/>
                              </a:lnTo>
                              <a:lnTo>
                                <a:pt x="78615" y="189617"/>
                              </a:lnTo>
                              <a:lnTo>
                                <a:pt x="85286" y="194312"/>
                              </a:lnTo>
                              <a:lnTo>
                                <a:pt x="92433" y="198535"/>
                              </a:lnTo>
                              <a:lnTo>
                                <a:pt x="100055" y="201822"/>
                              </a:lnTo>
                              <a:lnTo>
                                <a:pt x="107679" y="205107"/>
                              </a:lnTo>
                              <a:lnTo>
                                <a:pt x="115778" y="207453"/>
                              </a:lnTo>
                              <a:lnTo>
                                <a:pt x="123879" y="209331"/>
                              </a:lnTo>
                              <a:lnTo>
                                <a:pt x="132455" y="210269"/>
                              </a:lnTo>
                              <a:lnTo>
                                <a:pt x="141030" y="210738"/>
                              </a:lnTo>
                              <a:lnTo>
                                <a:pt x="141984" y="210738"/>
                              </a:lnTo>
                              <a:lnTo>
                                <a:pt x="142937" y="211208"/>
                              </a:lnTo>
                              <a:lnTo>
                                <a:pt x="143412" y="212146"/>
                              </a:lnTo>
                              <a:lnTo>
                                <a:pt x="143412" y="213085"/>
                              </a:lnTo>
                              <a:lnTo>
                                <a:pt x="143412" y="214024"/>
                              </a:lnTo>
                              <a:lnTo>
                                <a:pt x="142937" y="214963"/>
                              </a:lnTo>
                              <a:lnTo>
                                <a:pt x="142459" y="215433"/>
                              </a:lnTo>
                              <a:lnTo>
                                <a:pt x="141507" y="215901"/>
                              </a:lnTo>
                              <a:lnTo>
                                <a:pt x="134360" y="217780"/>
                              </a:lnTo>
                              <a:lnTo>
                                <a:pt x="126736" y="218718"/>
                              </a:lnTo>
                              <a:lnTo>
                                <a:pt x="119114" y="219656"/>
                              </a:lnTo>
                              <a:lnTo>
                                <a:pt x="111966" y="220126"/>
                              </a:lnTo>
                              <a:lnTo>
                                <a:pt x="102437" y="219656"/>
                              </a:lnTo>
                              <a:lnTo>
                                <a:pt x="93861" y="218247"/>
                              </a:lnTo>
                              <a:lnTo>
                                <a:pt x="84809" y="216839"/>
                              </a:lnTo>
                              <a:lnTo>
                                <a:pt x="76233" y="214492"/>
                              </a:lnTo>
                              <a:lnTo>
                                <a:pt x="68133" y="211208"/>
                              </a:lnTo>
                              <a:lnTo>
                                <a:pt x="60034" y="207453"/>
                              </a:lnTo>
                              <a:lnTo>
                                <a:pt x="52410" y="203228"/>
                              </a:lnTo>
                              <a:lnTo>
                                <a:pt x="45264" y="198535"/>
                              </a:lnTo>
                              <a:lnTo>
                                <a:pt x="38592" y="192904"/>
                              </a:lnTo>
                              <a:lnTo>
                                <a:pt x="32398" y="187271"/>
                              </a:lnTo>
                              <a:lnTo>
                                <a:pt x="26206" y="180701"/>
                              </a:lnTo>
                              <a:lnTo>
                                <a:pt x="20964" y="173660"/>
                              </a:lnTo>
                              <a:lnTo>
                                <a:pt x="16200" y="166620"/>
                              </a:lnTo>
                              <a:lnTo>
                                <a:pt x="11911" y="158641"/>
                              </a:lnTo>
                              <a:lnTo>
                                <a:pt x="8100" y="150663"/>
                              </a:lnTo>
                              <a:lnTo>
                                <a:pt x="5241" y="142215"/>
                              </a:lnTo>
                              <a:lnTo>
                                <a:pt x="2382" y="131418"/>
                              </a:lnTo>
                              <a:lnTo>
                                <a:pt x="476" y="120624"/>
                              </a:lnTo>
                              <a:lnTo>
                                <a:pt x="0" y="109830"/>
                              </a:lnTo>
                              <a:lnTo>
                                <a:pt x="476" y="99503"/>
                              </a:lnTo>
                              <a:lnTo>
                                <a:pt x="2382" y="88709"/>
                              </a:lnTo>
                              <a:lnTo>
                                <a:pt x="4764" y="78383"/>
                              </a:lnTo>
                              <a:lnTo>
                                <a:pt x="8576" y="68064"/>
                              </a:lnTo>
                              <a:lnTo>
                                <a:pt x="13340" y="58193"/>
                              </a:lnTo>
                              <a:lnTo>
                                <a:pt x="19057" y="48811"/>
                              </a:lnTo>
                              <a:lnTo>
                                <a:pt x="25251" y="40368"/>
                              </a:lnTo>
                              <a:lnTo>
                                <a:pt x="32875" y="32396"/>
                              </a:lnTo>
                              <a:lnTo>
                                <a:pt x="40499" y="24875"/>
                              </a:lnTo>
                              <a:lnTo>
                                <a:pt x="49551" y="18783"/>
                              </a:lnTo>
                              <a:lnTo>
                                <a:pt x="58604" y="13143"/>
                              </a:lnTo>
                              <a:lnTo>
                                <a:pt x="68609" y="8442"/>
                              </a:lnTo>
                              <a:lnTo>
                                <a:pt x="79092" y="4700"/>
                              </a:lnTo>
                              <a:lnTo>
                                <a:pt x="86714" y="2820"/>
                              </a:lnTo>
                              <a:lnTo>
                                <a:pt x="94338" y="1410"/>
                              </a:lnTo>
                              <a:lnTo>
                                <a:pt x="101962" y="470"/>
                              </a:lnTo>
                              <a:lnTo>
                                <a:pt x="109584" y="0"/>
                              </a:lnTo>
                              <a:close/>
                            </a:path>
                          </a:pathLst>
                        </a:custGeom>
                        <a:ln w="0" cap="flat">
                          <a:miter lim="127000"/>
                        </a:ln>
                      </wps:spPr>
                      <wps:style>
                        <a:lnRef idx="0">
                          <a:srgbClr val="000000">
                            <a:alpha val="0"/>
                          </a:srgbClr>
                        </a:lnRef>
                        <a:fillRef idx="1">
                          <a:srgbClr val="8DC63F"/>
                        </a:fillRef>
                        <a:effectRef idx="0">
                          <a:scrgbClr r="0" g="0" b="0"/>
                        </a:effectRef>
                        <a:fontRef idx="none"/>
                      </wps:style>
                      <wps:bodyPr/>
                    </wps:wsp>
                    <wps:wsp>
                      <wps:cNvPr id="7298" name="Shape 7298"/>
                      <wps:cNvSpPr/>
                      <wps:spPr>
                        <a:xfrm>
                          <a:off x="0" y="132362"/>
                          <a:ext cx="301066" cy="177688"/>
                        </a:xfrm>
                        <a:custGeom>
                          <a:avLst/>
                          <a:gdLst/>
                          <a:ahLst/>
                          <a:cxnLst/>
                          <a:rect l="0" t="0" r="0" b="0"/>
                          <a:pathLst>
                            <a:path w="301066" h="177688">
                              <a:moveTo>
                                <a:pt x="4288" y="0"/>
                              </a:moveTo>
                              <a:lnTo>
                                <a:pt x="5241" y="0"/>
                              </a:lnTo>
                              <a:lnTo>
                                <a:pt x="6194" y="0"/>
                              </a:lnTo>
                              <a:lnTo>
                                <a:pt x="7147" y="468"/>
                              </a:lnTo>
                              <a:lnTo>
                                <a:pt x="7623" y="1407"/>
                              </a:lnTo>
                              <a:lnTo>
                                <a:pt x="8100" y="2346"/>
                              </a:lnTo>
                              <a:lnTo>
                                <a:pt x="8576" y="6569"/>
                              </a:lnTo>
                              <a:lnTo>
                                <a:pt x="9529" y="13141"/>
                              </a:lnTo>
                              <a:lnTo>
                                <a:pt x="10959" y="19713"/>
                              </a:lnTo>
                              <a:lnTo>
                                <a:pt x="12388" y="25814"/>
                              </a:lnTo>
                              <a:lnTo>
                                <a:pt x="14294" y="32383"/>
                              </a:lnTo>
                              <a:lnTo>
                                <a:pt x="16676" y="38487"/>
                              </a:lnTo>
                              <a:lnTo>
                                <a:pt x="19059" y="44118"/>
                              </a:lnTo>
                              <a:lnTo>
                                <a:pt x="21916" y="49749"/>
                              </a:lnTo>
                              <a:lnTo>
                                <a:pt x="24776" y="55383"/>
                              </a:lnTo>
                              <a:lnTo>
                                <a:pt x="28110" y="61013"/>
                              </a:lnTo>
                              <a:lnTo>
                                <a:pt x="31445" y="66647"/>
                              </a:lnTo>
                              <a:lnTo>
                                <a:pt x="39069" y="76503"/>
                              </a:lnTo>
                              <a:lnTo>
                                <a:pt x="47168" y="85889"/>
                              </a:lnTo>
                              <a:lnTo>
                                <a:pt x="56699" y="94807"/>
                              </a:lnTo>
                              <a:lnTo>
                                <a:pt x="66703" y="102317"/>
                              </a:lnTo>
                              <a:lnTo>
                                <a:pt x="77186" y="109356"/>
                              </a:lnTo>
                              <a:lnTo>
                                <a:pt x="88143" y="115457"/>
                              </a:lnTo>
                              <a:lnTo>
                                <a:pt x="94337" y="118274"/>
                              </a:lnTo>
                              <a:lnTo>
                                <a:pt x="100056" y="120621"/>
                              </a:lnTo>
                              <a:lnTo>
                                <a:pt x="106248" y="122499"/>
                              </a:lnTo>
                              <a:lnTo>
                                <a:pt x="112443" y="124375"/>
                              </a:lnTo>
                              <a:lnTo>
                                <a:pt x="118637" y="126254"/>
                              </a:lnTo>
                              <a:lnTo>
                                <a:pt x="124831" y="127662"/>
                              </a:lnTo>
                              <a:lnTo>
                                <a:pt x="131502" y="128601"/>
                              </a:lnTo>
                              <a:lnTo>
                                <a:pt x="138172" y="129070"/>
                              </a:lnTo>
                              <a:lnTo>
                                <a:pt x="144841" y="129539"/>
                              </a:lnTo>
                              <a:lnTo>
                                <a:pt x="151513" y="130008"/>
                              </a:lnTo>
                              <a:lnTo>
                                <a:pt x="161041" y="129539"/>
                              </a:lnTo>
                              <a:lnTo>
                                <a:pt x="171048" y="128601"/>
                              </a:lnTo>
                              <a:lnTo>
                                <a:pt x="182959" y="126722"/>
                              </a:lnTo>
                              <a:lnTo>
                                <a:pt x="194400" y="123437"/>
                              </a:lnTo>
                              <a:lnTo>
                                <a:pt x="205357" y="119683"/>
                              </a:lnTo>
                              <a:lnTo>
                                <a:pt x="215836" y="114989"/>
                              </a:lnTo>
                              <a:lnTo>
                                <a:pt x="226316" y="109356"/>
                              </a:lnTo>
                              <a:lnTo>
                                <a:pt x="235841" y="102787"/>
                              </a:lnTo>
                              <a:lnTo>
                                <a:pt x="244889" y="95745"/>
                              </a:lnTo>
                              <a:lnTo>
                                <a:pt x="253479" y="88236"/>
                              </a:lnTo>
                              <a:lnTo>
                                <a:pt x="261572" y="79788"/>
                              </a:lnTo>
                              <a:lnTo>
                                <a:pt x="268711" y="70870"/>
                              </a:lnTo>
                              <a:lnTo>
                                <a:pt x="274915" y="61484"/>
                              </a:lnTo>
                              <a:lnTo>
                                <a:pt x="280622" y="51157"/>
                              </a:lnTo>
                              <a:lnTo>
                                <a:pt x="285394" y="40833"/>
                              </a:lnTo>
                              <a:lnTo>
                                <a:pt x="289212" y="30037"/>
                              </a:lnTo>
                              <a:lnTo>
                                <a:pt x="292552" y="18304"/>
                              </a:lnTo>
                              <a:lnTo>
                                <a:pt x="294442" y="6569"/>
                              </a:lnTo>
                              <a:lnTo>
                                <a:pt x="294919" y="6102"/>
                              </a:lnTo>
                              <a:lnTo>
                                <a:pt x="295397" y="5162"/>
                              </a:lnTo>
                              <a:lnTo>
                                <a:pt x="296351" y="4694"/>
                              </a:lnTo>
                              <a:lnTo>
                                <a:pt x="297305" y="4694"/>
                              </a:lnTo>
                              <a:lnTo>
                                <a:pt x="298260" y="4694"/>
                              </a:lnTo>
                              <a:lnTo>
                                <a:pt x="298737" y="5162"/>
                              </a:lnTo>
                              <a:lnTo>
                                <a:pt x="299691" y="6102"/>
                              </a:lnTo>
                              <a:lnTo>
                                <a:pt x="299691" y="6569"/>
                              </a:lnTo>
                              <a:lnTo>
                                <a:pt x="300169" y="9386"/>
                              </a:lnTo>
                              <a:lnTo>
                                <a:pt x="301066" y="16446"/>
                              </a:lnTo>
                              <a:lnTo>
                                <a:pt x="301066" y="40270"/>
                              </a:lnTo>
                              <a:lnTo>
                                <a:pt x="300646" y="46465"/>
                              </a:lnTo>
                              <a:lnTo>
                                <a:pt x="299691" y="53974"/>
                              </a:lnTo>
                              <a:lnTo>
                                <a:pt x="298260" y="61013"/>
                              </a:lnTo>
                              <a:lnTo>
                                <a:pt x="296351" y="68056"/>
                              </a:lnTo>
                              <a:lnTo>
                                <a:pt x="294442" y="75095"/>
                              </a:lnTo>
                              <a:lnTo>
                                <a:pt x="291598" y="81666"/>
                              </a:lnTo>
                              <a:lnTo>
                                <a:pt x="289212" y="88236"/>
                              </a:lnTo>
                              <a:lnTo>
                                <a:pt x="285872" y="94807"/>
                              </a:lnTo>
                              <a:lnTo>
                                <a:pt x="282531" y="101378"/>
                              </a:lnTo>
                              <a:lnTo>
                                <a:pt x="278733" y="107479"/>
                              </a:lnTo>
                              <a:lnTo>
                                <a:pt x="274915" y="113581"/>
                              </a:lnTo>
                              <a:lnTo>
                                <a:pt x="270620" y="119212"/>
                              </a:lnTo>
                              <a:lnTo>
                                <a:pt x="266344" y="124846"/>
                              </a:lnTo>
                              <a:lnTo>
                                <a:pt x="261572" y="130008"/>
                              </a:lnTo>
                              <a:lnTo>
                                <a:pt x="256342" y="135172"/>
                              </a:lnTo>
                              <a:lnTo>
                                <a:pt x="251093" y="140333"/>
                              </a:lnTo>
                              <a:lnTo>
                                <a:pt x="245366" y="144558"/>
                              </a:lnTo>
                              <a:lnTo>
                                <a:pt x="239659" y="149251"/>
                              </a:lnTo>
                              <a:lnTo>
                                <a:pt x="233932" y="153476"/>
                              </a:lnTo>
                              <a:lnTo>
                                <a:pt x="227748" y="157231"/>
                              </a:lnTo>
                              <a:lnTo>
                                <a:pt x="221067" y="160516"/>
                              </a:lnTo>
                              <a:lnTo>
                                <a:pt x="214405" y="163801"/>
                              </a:lnTo>
                              <a:lnTo>
                                <a:pt x="207743" y="166618"/>
                              </a:lnTo>
                              <a:lnTo>
                                <a:pt x="200585" y="169433"/>
                              </a:lnTo>
                              <a:lnTo>
                                <a:pt x="193446" y="171780"/>
                              </a:lnTo>
                              <a:lnTo>
                                <a:pt x="186293" y="173658"/>
                              </a:lnTo>
                              <a:lnTo>
                                <a:pt x="178670" y="175065"/>
                              </a:lnTo>
                              <a:lnTo>
                                <a:pt x="171048" y="176474"/>
                              </a:lnTo>
                              <a:lnTo>
                                <a:pt x="161041" y="177412"/>
                              </a:lnTo>
                              <a:lnTo>
                                <a:pt x="154893" y="177688"/>
                              </a:lnTo>
                              <a:lnTo>
                                <a:pt x="147802" y="177688"/>
                              </a:lnTo>
                              <a:lnTo>
                                <a:pt x="143889" y="177412"/>
                              </a:lnTo>
                              <a:lnTo>
                                <a:pt x="136742" y="176943"/>
                              </a:lnTo>
                              <a:lnTo>
                                <a:pt x="130073" y="176474"/>
                              </a:lnTo>
                              <a:lnTo>
                                <a:pt x="122926" y="175065"/>
                              </a:lnTo>
                              <a:lnTo>
                                <a:pt x="116255" y="173658"/>
                              </a:lnTo>
                              <a:lnTo>
                                <a:pt x="110060" y="172249"/>
                              </a:lnTo>
                              <a:lnTo>
                                <a:pt x="103391" y="170372"/>
                              </a:lnTo>
                              <a:lnTo>
                                <a:pt x="97197" y="168025"/>
                              </a:lnTo>
                              <a:lnTo>
                                <a:pt x="91003" y="165678"/>
                              </a:lnTo>
                              <a:lnTo>
                                <a:pt x="84808" y="162863"/>
                              </a:lnTo>
                              <a:lnTo>
                                <a:pt x="79092" y="159577"/>
                              </a:lnTo>
                              <a:lnTo>
                                <a:pt x="73375" y="156293"/>
                              </a:lnTo>
                              <a:lnTo>
                                <a:pt x="67656" y="153006"/>
                              </a:lnTo>
                              <a:lnTo>
                                <a:pt x="61939" y="149251"/>
                              </a:lnTo>
                              <a:lnTo>
                                <a:pt x="56699" y="145028"/>
                              </a:lnTo>
                              <a:lnTo>
                                <a:pt x="51933" y="140803"/>
                              </a:lnTo>
                              <a:lnTo>
                                <a:pt x="46693" y="136578"/>
                              </a:lnTo>
                              <a:lnTo>
                                <a:pt x="41928" y="131885"/>
                              </a:lnTo>
                              <a:lnTo>
                                <a:pt x="37639" y="127192"/>
                              </a:lnTo>
                              <a:lnTo>
                                <a:pt x="33352" y="122029"/>
                              </a:lnTo>
                              <a:lnTo>
                                <a:pt x="29063" y="116866"/>
                              </a:lnTo>
                              <a:lnTo>
                                <a:pt x="25253" y="111705"/>
                              </a:lnTo>
                              <a:lnTo>
                                <a:pt x="21916" y="106072"/>
                              </a:lnTo>
                              <a:lnTo>
                                <a:pt x="18581" y="100440"/>
                              </a:lnTo>
                              <a:lnTo>
                                <a:pt x="15247" y="94339"/>
                              </a:lnTo>
                              <a:lnTo>
                                <a:pt x="12388" y="88236"/>
                              </a:lnTo>
                              <a:lnTo>
                                <a:pt x="10005" y="82135"/>
                              </a:lnTo>
                              <a:lnTo>
                                <a:pt x="7623" y="75565"/>
                              </a:lnTo>
                              <a:lnTo>
                                <a:pt x="5717" y="69463"/>
                              </a:lnTo>
                              <a:lnTo>
                                <a:pt x="3812" y="62892"/>
                              </a:lnTo>
                              <a:lnTo>
                                <a:pt x="2382" y="55852"/>
                              </a:lnTo>
                              <a:lnTo>
                                <a:pt x="1429" y="49281"/>
                              </a:lnTo>
                              <a:lnTo>
                                <a:pt x="476" y="37547"/>
                              </a:lnTo>
                              <a:lnTo>
                                <a:pt x="0" y="25344"/>
                              </a:lnTo>
                              <a:lnTo>
                                <a:pt x="953" y="13612"/>
                              </a:lnTo>
                              <a:lnTo>
                                <a:pt x="2382" y="2346"/>
                              </a:lnTo>
                              <a:lnTo>
                                <a:pt x="2859" y="1407"/>
                              </a:lnTo>
                              <a:lnTo>
                                <a:pt x="3812" y="468"/>
                              </a:lnTo>
                              <a:lnTo>
                                <a:pt x="4288" y="0"/>
                              </a:lnTo>
                              <a:close/>
                            </a:path>
                          </a:pathLst>
                        </a:custGeom>
                        <a:ln w="0" cap="flat">
                          <a:miter lim="127000"/>
                        </a:ln>
                      </wps:spPr>
                      <wps:style>
                        <a:lnRef idx="0">
                          <a:srgbClr val="000000">
                            <a:alpha val="0"/>
                          </a:srgbClr>
                        </a:lnRef>
                        <a:fillRef idx="1">
                          <a:srgbClr val="1F355E"/>
                        </a:fillRef>
                        <a:effectRef idx="0">
                          <a:scrgbClr r="0" g="0" b="0"/>
                        </a:effectRef>
                        <a:fontRef idx="none"/>
                      </wps:style>
                      <wps:bodyPr/>
                    </wps:wsp>
                    <wps:wsp>
                      <wps:cNvPr id="7299" name="Shape 7299"/>
                      <wps:cNvSpPr/>
                      <wps:spPr>
                        <a:xfrm>
                          <a:off x="97197" y="0"/>
                          <a:ext cx="179627" cy="228578"/>
                        </a:xfrm>
                        <a:custGeom>
                          <a:avLst/>
                          <a:gdLst/>
                          <a:ahLst/>
                          <a:cxnLst/>
                          <a:rect l="0" t="0" r="0" b="0"/>
                          <a:pathLst>
                            <a:path w="179627" h="228578">
                              <a:moveTo>
                                <a:pt x="79091" y="0"/>
                              </a:moveTo>
                              <a:lnTo>
                                <a:pt x="80045" y="0"/>
                              </a:lnTo>
                              <a:lnTo>
                                <a:pt x="85762" y="940"/>
                              </a:lnTo>
                              <a:lnTo>
                                <a:pt x="91479" y="2350"/>
                              </a:lnTo>
                              <a:lnTo>
                                <a:pt x="97204" y="3760"/>
                              </a:lnTo>
                              <a:lnTo>
                                <a:pt x="102434" y="5641"/>
                              </a:lnTo>
                              <a:lnTo>
                                <a:pt x="112913" y="9871"/>
                              </a:lnTo>
                              <a:lnTo>
                                <a:pt x="122935" y="15023"/>
                              </a:lnTo>
                              <a:lnTo>
                                <a:pt x="131982" y="21134"/>
                              </a:lnTo>
                              <a:lnTo>
                                <a:pt x="140553" y="28166"/>
                              </a:lnTo>
                              <a:lnTo>
                                <a:pt x="148647" y="36138"/>
                              </a:lnTo>
                              <a:lnTo>
                                <a:pt x="155805" y="44129"/>
                              </a:lnTo>
                              <a:lnTo>
                                <a:pt x="161989" y="53511"/>
                              </a:lnTo>
                              <a:lnTo>
                                <a:pt x="167239" y="62894"/>
                              </a:lnTo>
                              <a:lnTo>
                                <a:pt x="171992" y="72746"/>
                              </a:lnTo>
                              <a:lnTo>
                                <a:pt x="175332" y="83558"/>
                              </a:lnTo>
                              <a:lnTo>
                                <a:pt x="177718" y="94350"/>
                              </a:lnTo>
                              <a:lnTo>
                                <a:pt x="179150" y="105613"/>
                              </a:lnTo>
                              <a:lnTo>
                                <a:pt x="179627" y="111234"/>
                              </a:lnTo>
                              <a:lnTo>
                                <a:pt x="179627" y="116875"/>
                              </a:lnTo>
                              <a:lnTo>
                                <a:pt x="179150" y="122505"/>
                              </a:lnTo>
                              <a:lnTo>
                                <a:pt x="178672" y="128138"/>
                              </a:lnTo>
                              <a:lnTo>
                                <a:pt x="176764" y="138932"/>
                              </a:lnTo>
                              <a:lnTo>
                                <a:pt x="173900" y="148789"/>
                              </a:lnTo>
                              <a:lnTo>
                                <a:pt x="170102" y="158645"/>
                              </a:lnTo>
                              <a:lnTo>
                                <a:pt x="165807" y="168032"/>
                              </a:lnTo>
                              <a:lnTo>
                                <a:pt x="160558" y="176950"/>
                              </a:lnTo>
                              <a:lnTo>
                                <a:pt x="154373" y="185398"/>
                              </a:lnTo>
                              <a:lnTo>
                                <a:pt x="147692" y="192908"/>
                              </a:lnTo>
                              <a:lnTo>
                                <a:pt x="140076" y="199947"/>
                              </a:lnTo>
                              <a:lnTo>
                                <a:pt x="131982" y="206519"/>
                              </a:lnTo>
                              <a:lnTo>
                                <a:pt x="123393" y="212151"/>
                              </a:lnTo>
                              <a:lnTo>
                                <a:pt x="114345" y="216843"/>
                              </a:lnTo>
                              <a:lnTo>
                                <a:pt x="104820" y="221068"/>
                              </a:lnTo>
                              <a:lnTo>
                                <a:pt x="94817" y="224353"/>
                              </a:lnTo>
                              <a:lnTo>
                                <a:pt x="84332" y="226702"/>
                              </a:lnTo>
                              <a:lnTo>
                                <a:pt x="73851" y="228108"/>
                              </a:lnTo>
                              <a:lnTo>
                                <a:pt x="62892" y="228578"/>
                              </a:lnTo>
                              <a:lnTo>
                                <a:pt x="55746" y="228578"/>
                              </a:lnTo>
                              <a:lnTo>
                                <a:pt x="48122" y="227640"/>
                              </a:lnTo>
                              <a:lnTo>
                                <a:pt x="41452" y="226702"/>
                              </a:lnTo>
                              <a:lnTo>
                                <a:pt x="35258" y="225293"/>
                              </a:lnTo>
                              <a:lnTo>
                                <a:pt x="29064" y="223885"/>
                              </a:lnTo>
                              <a:lnTo>
                                <a:pt x="22870" y="221538"/>
                              </a:lnTo>
                              <a:lnTo>
                                <a:pt x="16676" y="219192"/>
                              </a:lnTo>
                              <a:lnTo>
                                <a:pt x="10959" y="216843"/>
                              </a:lnTo>
                              <a:lnTo>
                                <a:pt x="5242" y="214029"/>
                              </a:lnTo>
                              <a:lnTo>
                                <a:pt x="0" y="210742"/>
                              </a:lnTo>
                              <a:lnTo>
                                <a:pt x="8576" y="212620"/>
                              </a:lnTo>
                              <a:lnTo>
                                <a:pt x="17153" y="214029"/>
                              </a:lnTo>
                              <a:lnTo>
                                <a:pt x="24299" y="214967"/>
                              </a:lnTo>
                              <a:lnTo>
                                <a:pt x="31446" y="214967"/>
                              </a:lnTo>
                              <a:lnTo>
                                <a:pt x="41928" y="214497"/>
                              </a:lnTo>
                              <a:lnTo>
                                <a:pt x="51934" y="213089"/>
                              </a:lnTo>
                              <a:lnTo>
                                <a:pt x="61940" y="210742"/>
                              </a:lnTo>
                              <a:lnTo>
                                <a:pt x="71469" y="207928"/>
                              </a:lnTo>
                              <a:lnTo>
                                <a:pt x="80520" y="203702"/>
                              </a:lnTo>
                              <a:lnTo>
                                <a:pt x="89574" y="199010"/>
                              </a:lnTo>
                              <a:lnTo>
                                <a:pt x="97681" y="193376"/>
                              </a:lnTo>
                              <a:lnTo>
                                <a:pt x="105297" y="187275"/>
                              </a:lnTo>
                              <a:lnTo>
                                <a:pt x="112436" y="180705"/>
                              </a:lnTo>
                              <a:lnTo>
                                <a:pt x="119117" y="173196"/>
                              </a:lnTo>
                              <a:lnTo>
                                <a:pt x="124824" y="165216"/>
                              </a:lnTo>
                              <a:lnTo>
                                <a:pt x="130074" y="156768"/>
                              </a:lnTo>
                              <a:lnTo>
                                <a:pt x="134369" y="147850"/>
                              </a:lnTo>
                              <a:lnTo>
                                <a:pt x="137690" y="138464"/>
                              </a:lnTo>
                              <a:lnTo>
                                <a:pt x="140553" y="129076"/>
                              </a:lnTo>
                              <a:lnTo>
                                <a:pt x="142462" y="118756"/>
                              </a:lnTo>
                              <a:lnTo>
                                <a:pt x="142939" y="109824"/>
                              </a:lnTo>
                              <a:lnTo>
                                <a:pt x="142939" y="101382"/>
                              </a:lnTo>
                              <a:lnTo>
                                <a:pt x="142462" y="92470"/>
                              </a:lnTo>
                              <a:lnTo>
                                <a:pt x="141030" y="84027"/>
                              </a:lnTo>
                              <a:lnTo>
                                <a:pt x="139122" y="75567"/>
                              </a:lnTo>
                              <a:lnTo>
                                <a:pt x="136258" y="67594"/>
                              </a:lnTo>
                              <a:lnTo>
                                <a:pt x="132937" y="59622"/>
                              </a:lnTo>
                              <a:lnTo>
                                <a:pt x="129119" y="51631"/>
                              </a:lnTo>
                              <a:lnTo>
                                <a:pt x="124347" y="44600"/>
                              </a:lnTo>
                              <a:lnTo>
                                <a:pt x="119594" y="37548"/>
                              </a:lnTo>
                              <a:lnTo>
                                <a:pt x="113868" y="30516"/>
                              </a:lnTo>
                              <a:lnTo>
                                <a:pt x="107683" y="24405"/>
                              </a:lnTo>
                              <a:lnTo>
                                <a:pt x="101002" y="18783"/>
                              </a:lnTo>
                              <a:lnTo>
                                <a:pt x="93863" y="13613"/>
                              </a:lnTo>
                              <a:lnTo>
                                <a:pt x="86237" y="8931"/>
                              </a:lnTo>
                              <a:lnTo>
                                <a:pt x="78615" y="4700"/>
                              </a:lnTo>
                              <a:lnTo>
                                <a:pt x="77663" y="4231"/>
                              </a:lnTo>
                              <a:lnTo>
                                <a:pt x="77186" y="3760"/>
                              </a:lnTo>
                              <a:lnTo>
                                <a:pt x="76708" y="2821"/>
                              </a:lnTo>
                              <a:lnTo>
                                <a:pt x="77186" y="1881"/>
                              </a:lnTo>
                              <a:lnTo>
                                <a:pt x="77186" y="940"/>
                              </a:lnTo>
                              <a:lnTo>
                                <a:pt x="78138" y="471"/>
                              </a:lnTo>
                              <a:lnTo>
                                <a:pt x="79091" y="0"/>
                              </a:lnTo>
                              <a:close/>
                            </a:path>
                          </a:pathLst>
                        </a:custGeom>
                        <a:ln w="0" cap="flat">
                          <a:miter lim="127000"/>
                        </a:ln>
                      </wps:spPr>
                      <wps:style>
                        <a:lnRef idx="0">
                          <a:srgbClr val="000000">
                            <a:alpha val="0"/>
                          </a:srgbClr>
                        </a:lnRef>
                        <a:fillRef idx="1">
                          <a:srgbClr val="7DAED3"/>
                        </a:fillRef>
                        <a:effectRef idx="0">
                          <a:scrgbClr r="0" g="0" b="0"/>
                        </a:effectRef>
                        <a:fontRef idx="none"/>
                      </wps:style>
                      <wps:bodyPr/>
                    </wps:wsp>
                  </wpg:wgp>
                </a:graphicData>
              </a:graphic>
            </wp:anchor>
          </w:drawing>
        </mc:Choice>
        <mc:Fallback>
          <w:pict>
            <v:group w14:anchorId="25E23F68" id="Group 7295" o:spid="_x0000_s1026" style="position:absolute;margin-left:54.05pt;margin-top:738.05pt;width:23.7pt;height:24.4pt;z-index:251656704;mso-position-horizontal-relative:page;mso-position-vertical-relative:page" coordsize="301066,31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">
              <v:shape id="Shape 7296" o:spid="_x0000_s1027" style="position:absolute;left:115302;top:73216;width:101012;height:137526;visibility:visible;mso-wrap-style:square;v-text-anchor:top" coordsize="101012,13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" path="m30494,r5239,l41452,940r5240,940l51934,3290r5241,1880l62415,7520r4765,2821l71469,13143r5720,4700l82420,22544r4294,5152l91009,33806r2844,5623l96717,46009r1909,6096l100057,58676r955,6572l101012,72287r-478,6572l99103,85428r-1909,6572l94808,98571r-3321,6101l87669,110774r-3818,5162l79098,120159r-4295,4226l69562,127670r-5240,3286l59080,133771r-5717,1878l47644,137526r4767,-3285l56221,130486r4289,-4225l63845,121568r4287,-6101l70991,109365r2860,-6571l75758,96224r954,-6571l77189,83082r,-6570l76712,69471,75281,62901,72898,56798,70516,50228,67180,44599,63368,38958,58603,33336,53839,28635,48122,23935,42880,20664,37640,17843,32399,15493,26682,13612,20488,12202r-5717,-921l8576,10811r-5717,l1905,10811,953,10341,477,9871,,8931,,7991,,7051,953,6581r477,-471l8576,3290,15723,1410,22870,470,30494,xe" fillcolor="#1f355e" stroked="f" strokeweight="0">
                <v:stroke miterlimit="83231f" joinstyle="miter"/>
                <v:path arrowok="t" textboxrect="0,0,101012,137526"/>
              </v:shape>
              <v:shape id="Shape 7297" o:spid="_x0000_s1028" style="position:absolute;left:14770;top:52101;width:143412;height:220126;visibility:visible;mso-wrap-style:square;v-text-anchor:top" coordsize="143412,22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" path="m109584,r954,l111013,470r953,940l111966,1880r,940l111491,3760r-478,940l110061,5170r-9529,3272l91003,13143r-8576,5171l74327,24405r-7623,7051l60034,38958r-6194,7972l48121,55862r-4287,9382l40499,75098r-2859,9857l36210,95279r-475,10326l36210,115931r1907,10324l40499,136113r2858,7978l46693,152071r4288,7039l55268,166150r5241,6571l66226,178823r5719,5633l78615,189617r6671,4695l92433,198535r7622,3287l107679,205107r8099,2346l123879,209331r8576,938l141030,210738r954,l142937,211208r475,938l143412,213085r,939l142937,214963r-478,470l141507,215901r-7147,1879l126736,218718r-7622,938l111966,220126r-9529,-470l93861,218247r-9052,-1408l76233,214492r-8100,-3284l60034,207453r-7624,-4225l45264,198535r-6672,-5631l32398,187271r-6192,-6570l20964,173660r-4764,-7040l11911,158641,8100,150663,5241,142215,2382,131418,476,120624,,109830,476,99503,2382,88709,4764,78383,8576,68064r4764,-9871l19057,48811r6194,-8443l32875,32396r7624,-7521l49551,18783r9053,-5640l68609,8442,79092,4700,86714,2820,94338,1410r7624,-940l109584,xe" fillcolor="#8dc63f" stroked="f" strokeweight="0">
                <v:stroke miterlimit="83231f" joinstyle="miter"/>
                <v:path arrowok="t" textboxrect="0,0,143412,220126"/>
              </v:shape>
              <v:shape id="Shape 7298" o:spid="_x0000_s1029" style="position:absolute;top:132362;width:301066;height:177688;visibility:visible;mso-wrap-style:square;v-text-anchor:top" coordsize="301066,17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" path="m4288,r953,l6194,r953,468l7623,1407r477,939l8576,6569r953,6572l10959,19713r1429,6101l14294,32383r2382,6104l19059,44118r2857,5631l24776,55383r3334,5630l31445,66647r7624,9856l47168,85889r9531,8918l66703,102317r10483,7039l88143,115457r6194,2817l100056,120621r6192,1878l112443,124375r6194,1879l124831,127662r6671,939l138172,129070r6669,469l151513,130008r9528,-469l171048,128601r11911,-1879l194400,123437r10957,-3754l215836,114989r10480,-5633l235841,102787r9048,-7042l253479,88236r8093,-8448l268711,70870r6204,-9386l280622,51157r4772,-10324l289212,30037r3340,-11733l294442,6569r477,-467l295397,5162r954,-468l297305,4694r955,l298737,5162r954,940l299691,6569r478,2817l301066,16446r,23824l300646,46465r-955,7509l298260,61013r-1909,7043l294442,75095r-2844,6571l289212,88236r-3340,6571l282531,101378r-3798,6101l274915,113581r-4295,5631l266344,124846r-4772,5162l256342,135172r-5249,5161l245366,144558r-5707,4693l233932,153476r-6184,3755l221067,160516r-6662,3285l207743,166618r-7158,2815l193446,171780r-7153,1878l178670,175065r-7622,1409l161041,177412r-6148,276l147802,177688r-3913,-276l136742,176943r-6669,-469l122926,175065r-6671,-1407l110060,172249r-6669,-1877l97197,168025r-6194,-2347l84808,162863r-5716,-3286l73375,156293r-5719,-3287l61939,149251r-5240,-4223l51933,140803r-5240,-4225l41928,131885r-4289,-4693l33352,122029r-4289,-5163l25253,111705r-3337,-5633l18581,100440,15247,94339,12388,88236,10005,82135,7623,75565,5717,69463,3812,62892,2382,55852,1429,49281,476,37547,,25344,953,13612,2382,2346r477,-939l3812,468,4288,xe" fillcolor="#1f355e" stroked="f" strokeweight="0">
                <v:stroke miterlimit="83231f" joinstyle="miter"/>
                <v:path arrowok="t" textboxrect="0,0,301066,177688"/>
              </v:shape>
              <v:shape id="Shape 7299" o:spid="_x0000_s1030" style="position:absolute;left:97197;width:179627;height:228578;visibility:visible;mso-wrap-style:square;v-text-anchor:top" coordsize="179627,228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" path="m79091,r954,l85762,940r5717,1410l97204,3760r5230,1881l112913,9871r10022,5152l131982,21134r8571,7032l148647,36138r7158,7991l161989,53511r5250,9383l171992,72746r3340,10812l177718,94350r1432,11263l179627,111234r,5641l179150,122505r-478,5633l176764,138932r-2864,9857l170102,158645r-4295,9387l160558,176950r-6185,8448l147692,192908r-7616,7039l131982,206519r-8589,5632l114345,216843r-9525,4225l94817,224353r-10485,2349l73851,228108r-10959,470l55746,228578r-7624,-938l41452,226702r-6194,-1409l29064,223885r-6194,-2347l16676,219192r-5717,-2349l5242,214029,,210742r8576,1878l17153,214029r7146,938l31446,214967r10482,-470l51934,213089r10006,-2347l71469,207928r9051,-4226l89574,199010r8107,-5634l105297,187275r7139,-6570l119117,173196r5707,-7980l130074,156768r4295,-8918l137690,138464r2863,-9388l142462,118756r477,-8932l142939,101382r-477,-8912l141030,84027r-1908,-8460l136258,67594r-3321,-7972l129119,51631r-4772,-7031l119594,37548r-5726,-7032l107683,24405r-6681,-5622l93863,13613,86237,8931,78615,4700r-952,-469l77186,3760r-478,-939l77186,1881r,-941l78138,471,79091,xe" fillcolor="#7daed3" stroked="f" strokeweight="0">
                <v:stroke miterlimit="83231f" joinstyle="miter"/>
                <v:path arrowok="t" textboxrect="0,0,179627,228578"/>
              </v:shape>
              <w10:wrap type="square" anchorx="page" anchory="page"/>
            </v:group>
          </w:pict>
        </mc:Fallback>
      </mc:AlternateContent>
    </w:r>
    <w:r>
      <w:rPr>
        <w:rFonts w:ascii="Calibri" w:eastAsia="Calibri" w:hAnsi="Calibri" w:cs="Calibri"/>
        <w:sz w:val="18"/>
      </w:rPr>
      <w:tab/>
      <w:t xml:space="preserve">Page | </w:t>
    </w:r>
    <w:r>
      <w:fldChar w:fldCharType="begin"/>
    </w:r>
    <w:r>
      <w:instrText xml:space="preserve"> PAGE   \* MERGEFORMAT </w:instrText>
    </w:r>
    <w:r>
      <w:fldChar w:fldCharType="separate"/>
    </w:r>
    <w:r>
      <w:rPr>
        <w:rFonts w:ascii="Calibri" w:eastAsia="Calibri" w:hAnsi="Calibri" w:cs="Calibri"/>
        <w:sz w:val="18"/>
      </w:rPr>
      <w:t>2</w:t>
    </w:r>
    <w:r>
      <w:rPr>
        <w:rFonts w:ascii="Calibri" w:eastAsia="Calibri" w:hAnsi="Calibri" w:cs="Calibri"/>
        <w:sz w:val="18"/>
      </w:rPr>
      <w:fldChar w:fldCharType="end"/>
    </w:r>
    <w:r>
      <w:rPr>
        <w:rFonts w:ascii="Calibri" w:eastAsia="Calibri" w:hAnsi="Calibri" w:cs="Calibr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39066" w14:textId="77777777" w:rsidR="00F14B81" w:rsidRDefault="00F14B81">
    <w:pPr>
      <w:tabs>
        <w:tab w:val="center" w:pos="305"/>
      </w:tabs>
      <w:spacing w:after="0" w:line="259" w:lineRule="auto"/>
      <w:ind w:left="-719" w:firstLine="0"/>
    </w:pPr>
    <w:r>
      <w:rPr>
        <w:rFonts w:ascii="Calibri" w:eastAsia="Calibri" w:hAnsi="Calibri" w:cs="Calibri"/>
        <w:noProof/>
        <w:sz w:val="22"/>
      </w:rPr>
      <mc:AlternateContent>
        <mc:Choice Requires="wpg">
          <w:drawing>
            <wp:anchor distT="0" distB="0" distL="114300" distR="114300" simplePos="0" relativeHeight="251657728" behindDoc="0" locked="0" layoutInCell="1" allowOverlap="1" wp14:anchorId="493EF0AF" wp14:editId="0EA4430B">
              <wp:simplePos x="0" y="0"/>
              <wp:positionH relativeFrom="page">
                <wp:posOffset>686482</wp:posOffset>
              </wp:positionH>
              <wp:positionV relativeFrom="page">
                <wp:posOffset>9373446</wp:posOffset>
              </wp:positionV>
              <wp:extent cx="301066" cy="310050"/>
              <wp:effectExtent l="0" t="0" r="0" b="0"/>
              <wp:wrapSquare wrapText="bothSides"/>
              <wp:docPr id="7264" name="Group 7264"/>
              <wp:cNvGraphicFramePr/>
              <a:graphic xmlns:a="http://schemas.openxmlformats.org/drawingml/2006/main">
                <a:graphicData uri="http://schemas.microsoft.com/office/word/2010/wordprocessingGroup">
                  <wpg:wgp>
                    <wpg:cNvGrpSpPr/>
                    <wpg:grpSpPr>
                      <a:xfrm>
                        <a:off x="0" y="0"/>
                        <a:ext cx="301066" cy="310050"/>
                        <a:chOff x="0" y="0"/>
                        <a:chExt cx="301066" cy="310050"/>
                      </a:xfrm>
                    </wpg:grpSpPr>
                    <wps:wsp>
                      <wps:cNvPr id="7265" name="Shape 7265"/>
                      <wps:cNvSpPr/>
                      <wps:spPr>
                        <a:xfrm>
                          <a:off x="115302" y="73216"/>
                          <a:ext cx="101012" cy="137526"/>
                        </a:xfrm>
                        <a:custGeom>
                          <a:avLst/>
                          <a:gdLst/>
                          <a:ahLst/>
                          <a:cxnLst/>
                          <a:rect l="0" t="0" r="0" b="0"/>
                          <a:pathLst>
                            <a:path w="101012" h="137526">
                              <a:moveTo>
                                <a:pt x="30494" y="0"/>
                              </a:moveTo>
                              <a:lnTo>
                                <a:pt x="35733" y="0"/>
                              </a:lnTo>
                              <a:lnTo>
                                <a:pt x="41452" y="940"/>
                              </a:lnTo>
                              <a:lnTo>
                                <a:pt x="46692" y="1880"/>
                              </a:lnTo>
                              <a:lnTo>
                                <a:pt x="51934" y="3290"/>
                              </a:lnTo>
                              <a:lnTo>
                                <a:pt x="57175" y="5170"/>
                              </a:lnTo>
                              <a:lnTo>
                                <a:pt x="62415" y="7520"/>
                              </a:lnTo>
                              <a:lnTo>
                                <a:pt x="67180" y="10341"/>
                              </a:lnTo>
                              <a:lnTo>
                                <a:pt x="71469" y="13143"/>
                              </a:lnTo>
                              <a:lnTo>
                                <a:pt x="77189" y="17843"/>
                              </a:lnTo>
                              <a:lnTo>
                                <a:pt x="82420" y="22544"/>
                              </a:lnTo>
                              <a:lnTo>
                                <a:pt x="86714" y="27696"/>
                              </a:lnTo>
                              <a:lnTo>
                                <a:pt x="91009" y="33806"/>
                              </a:lnTo>
                              <a:lnTo>
                                <a:pt x="93853" y="39429"/>
                              </a:lnTo>
                              <a:lnTo>
                                <a:pt x="96717" y="46009"/>
                              </a:lnTo>
                              <a:lnTo>
                                <a:pt x="98626" y="52105"/>
                              </a:lnTo>
                              <a:lnTo>
                                <a:pt x="100057" y="58676"/>
                              </a:lnTo>
                              <a:lnTo>
                                <a:pt x="101012" y="65248"/>
                              </a:lnTo>
                              <a:lnTo>
                                <a:pt x="101012" y="72287"/>
                              </a:lnTo>
                              <a:lnTo>
                                <a:pt x="100534" y="78859"/>
                              </a:lnTo>
                              <a:lnTo>
                                <a:pt x="99103" y="85428"/>
                              </a:lnTo>
                              <a:lnTo>
                                <a:pt x="97194" y="92000"/>
                              </a:lnTo>
                              <a:lnTo>
                                <a:pt x="94808" y="98571"/>
                              </a:lnTo>
                              <a:lnTo>
                                <a:pt x="91487" y="104672"/>
                              </a:lnTo>
                              <a:lnTo>
                                <a:pt x="87669" y="110774"/>
                              </a:lnTo>
                              <a:lnTo>
                                <a:pt x="83851" y="115936"/>
                              </a:lnTo>
                              <a:lnTo>
                                <a:pt x="79098" y="120159"/>
                              </a:lnTo>
                              <a:lnTo>
                                <a:pt x="74803" y="124385"/>
                              </a:lnTo>
                              <a:lnTo>
                                <a:pt x="69562" y="127670"/>
                              </a:lnTo>
                              <a:lnTo>
                                <a:pt x="64322" y="130956"/>
                              </a:lnTo>
                              <a:lnTo>
                                <a:pt x="59080" y="133771"/>
                              </a:lnTo>
                              <a:lnTo>
                                <a:pt x="53363" y="135649"/>
                              </a:lnTo>
                              <a:lnTo>
                                <a:pt x="47644" y="137526"/>
                              </a:lnTo>
                              <a:lnTo>
                                <a:pt x="52411" y="134241"/>
                              </a:lnTo>
                              <a:lnTo>
                                <a:pt x="56221" y="130486"/>
                              </a:lnTo>
                              <a:lnTo>
                                <a:pt x="60510" y="126261"/>
                              </a:lnTo>
                              <a:lnTo>
                                <a:pt x="63845" y="121568"/>
                              </a:lnTo>
                              <a:lnTo>
                                <a:pt x="68132" y="115467"/>
                              </a:lnTo>
                              <a:lnTo>
                                <a:pt x="70991" y="109365"/>
                              </a:lnTo>
                              <a:lnTo>
                                <a:pt x="73851" y="102794"/>
                              </a:lnTo>
                              <a:lnTo>
                                <a:pt x="75758" y="96224"/>
                              </a:lnTo>
                              <a:lnTo>
                                <a:pt x="76712" y="89653"/>
                              </a:lnTo>
                              <a:lnTo>
                                <a:pt x="77189" y="83082"/>
                              </a:lnTo>
                              <a:lnTo>
                                <a:pt x="77189" y="76512"/>
                              </a:lnTo>
                              <a:lnTo>
                                <a:pt x="76712" y="69471"/>
                              </a:lnTo>
                              <a:lnTo>
                                <a:pt x="75281" y="62901"/>
                              </a:lnTo>
                              <a:lnTo>
                                <a:pt x="72898" y="56798"/>
                              </a:lnTo>
                              <a:lnTo>
                                <a:pt x="70516" y="50228"/>
                              </a:lnTo>
                              <a:lnTo>
                                <a:pt x="67180" y="44599"/>
                              </a:lnTo>
                              <a:lnTo>
                                <a:pt x="63368" y="38958"/>
                              </a:lnTo>
                              <a:lnTo>
                                <a:pt x="58603" y="33336"/>
                              </a:lnTo>
                              <a:lnTo>
                                <a:pt x="53839" y="28635"/>
                              </a:lnTo>
                              <a:lnTo>
                                <a:pt x="48122" y="23935"/>
                              </a:lnTo>
                              <a:lnTo>
                                <a:pt x="42880" y="20664"/>
                              </a:lnTo>
                              <a:lnTo>
                                <a:pt x="37640" y="17843"/>
                              </a:lnTo>
                              <a:lnTo>
                                <a:pt x="32399" y="15493"/>
                              </a:lnTo>
                              <a:lnTo>
                                <a:pt x="26682" y="13612"/>
                              </a:lnTo>
                              <a:lnTo>
                                <a:pt x="20488" y="12202"/>
                              </a:lnTo>
                              <a:lnTo>
                                <a:pt x="14771" y="11281"/>
                              </a:lnTo>
                              <a:lnTo>
                                <a:pt x="8576" y="10811"/>
                              </a:lnTo>
                              <a:lnTo>
                                <a:pt x="2859" y="10811"/>
                              </a:lnTo>
                              <a:lnTo>
                                <a:pt x="1905" y="10811"/>
                              </a:lnTo>
                              <a:lnTo>
                                <a:pt x="953" y="10341"/>
                              </a:lnTo>
                              <a:lnTo>
                                <a:pt x="477" y="9871"/>
                              </a:lnTo>
                              <a:lnTo>
                                <a:pt x="0" y="8931"/>
                              </a:lnTo>
                              <a:lnTo>
                                <a:pt x="0" y="7991"/>
                              </a:lnTo>
                              <a:lnTo>
                                <a:pt x="0" y="7051"/>
                              </a:lnTo>
                              <a:lnTo>
                                <a:pt x="953" y="6581"/>
                              </a:lnTo>
                              <a:lnTo>
                                <a:pt x="1430" y="6110"/>
                              </a:lnTo>
                              <a:lnTo>
                                <a:pt x="8576" y="3290"/>
                              </a:lnTo>
                              <a:lnTo>
                                <a:pt x="15723" y="1410"/>
                              </a:lnTo>
                              <a:lnTo>
                                <a:pt x="22870" y="470"/>
                              </a:lnTo>
                              <a:lnTo>
                                <a:pt x="30494" y="0"/>
                              </a:lnTo>
                              <a:close/>
                            </a:path>
                          </a:pathLst>
                        </a:custGeom>
                        <a:ln w="0" cap="flat">
                          <a:miter lim="127000"/>
                        </a:ln>
                      </wps:spPr>
                      <wps:style>
                        <a:lnRef idx="0">
                          <a:srgbClr val="000000">
                            <a:alpha val="0"/>
                          </a:srgbClr>
                        </a:lnRef>
                        <a:fillRef idx="1">
                          <a:srgbClr val="1F355E"/>
                        </a:fillRef>
                        <a:effectRef idx="0">
                          <a:scrgbClr r="0" g="0" b="0"/>
                        </a:effectRef>
                        <a:fontRef idx="none"/>
                      </wps:style>
                      <wps:bodyPr/>
                    </wps:wsp>
                    <wps:wsp>
                      <wps:cNvPr id="7266" name="Shape 7266"/>
                      <wps:cNvSpPr/>
                      <wps:spPr>
                        <a:xfrm>
                          <a:off x="14770" y="52101"/>
                          <a:ext cx="143412" cy="220126"/>
                        </a:xfrm>
                        <a:custGeom>
                          <a:avLst/>
                          <a:gdLst/>
                          <a:ahLst/>
                          <a:cxnLst/>
                          <a:rect l="0" t="0" r="0" b="0"/>
                          <a:pathLst>
                            <a:path w="143412" h="220126">
                              <a:moveTo>
                                <a:pt x="109584" y="0"/>
                              </a:moveTo>
                              <a:lnTo>
                                <a:pt x="110538" y="0"/>
                              </a:lnTo>
                              <a:lnTo>
                                <a:pt x="111013" y="470"/>
                              </a:lnTo>
                              <a:lnTo>
                                <a:pt x="111966" y="1410"/>
                              </a:lnTo>
                              <a:lnTo>
                                <a:pt x="111966" y="1880"/>
                              </a:lnTo>
                              <a:lnTo>
                                <a:pt x="111966" y="2820"/>
                              </a:lnTo>
                              <a:lnTo>
                                <a:pt x="111491" y="3760"/>
                              </a:lnTo>
                              <a:lnTo>
                                <a:pt x="111013" y="4700"/>
                              </a:lnTo>
                              <a:lnTo>
                                <a:pt x="110061" y="5170"/>
                              </a:lnTo>
                              <a:lnTo>
                                <a:pt x="100532" y="8442"/>
                              </a:lnTo>
                              <a:lnTo>
                                <a:pt x="91003" y="13143"/>
                              </a:lnTo>
                              <a:lnTo>
                                <a:pt x="82427" y="18314"/>
                              </a:lnTo>
                              <a:lnTo>
                                <a:pt x="74327" y="24405"/>
                              </a:lnTo>
                              <a:lnTo>
                                <a:pt x="66704" y="31456"/>
                              </a:lnTo>
                              <a:lnTo>
                                <a:pt x="60034" y="38958"/>
                              </a:lnTo>
                              <a:lnTo>
                                <a:pt x="53840" y="46930"/>
                              </a:lnTo>
                              <a:lnTo>
                                <a:pt x="48121" y="55862"/>
                              </a:lnTo>
                              <a:lnTo>
                                <a:pt x="43834" y="65244"/>
                              </a:lnTo>
                              <a:lnTo>
                                <a:pt x="40499" y="75098"/>
                              </a:lnTo>
                              <a:lnTo>
                                <a:pt x="37640" y="84955"/>
                              </a:lnTo>
                              <a:lnTo>
                                <a:pt x="36210" y="95279"/>
                              </a:lnTo>
                              <a:lnTo>
                                <a:pt x="35735" y="105605"/>
                              </a:lnTo>
                              <a:lnTo>
                                <a:pt x="36210" y="115931"/>
                              </a:lnTo>
                              <a:lnTo>
                                <a:pt x="38117" y="126255"/>
                              </a:lnTo>
                              <a:lnTo>
                                <a:pt x="40499" y="136113"/>
                              </a:lnTo>
                              <a:lnTo>
                                <a:pt x="43357" y="144091"/>
                              </a:lnTo>
                              <a:lnTo>
                                <a:pt x="46693" y="152071"/>
                              </a:lnTo>
                              <a:lnTo>
                                <a:pt x="50981" y="159110"/>
                              </a:lnTo>
                              <a:lnTo>
                                <a:pt x="55268" y="166150"/>
                              </a:lnTo>
                              <a:lnTo>
                                <a:pt x="60509" y="172721"/>
                              </a:lnTo>
                              <a:lnTo>
                                <a:pt x="66226" y="178823"/>
                              </a:lnTo>
                              <a:lnTo>
                                <a:pt x="71945" y="184456"/>
                              </a:lnTo>
                              <a:lnTo>
                                <a:pt x="78615" y="189617"/>
                              </a:lnTo>
                              <a:lnTo>
                                <a:pt x="85286" y="194312"/>
                              </a:lnTo>
                              <a:lnTo>
                                <a:pt x="92433" y="198535"/>
                              </a:lnTo>
                              <a:lnTo>
                                <a:pt x="100055" y="201822"/>
                              </a:lnTo>
                              <a:lnTo>
                                <a:pt x="107679" y="205107"/>
                              </a:lnTo>
                              <a:lnTo>
                                <a:pt x="115778" y="207453"/>
                              </a:lnTo>
                              <a:lnTo>
                                <a:pt x="123879" y="209331"/>
                              </a:lnTo>
                              <a:lnTo>
                                <a:pt x="132455" y="210269"/>
                              </a:lnTo>
                              <a:lnTo>
                                <a:pt x="141030" y="210738"/>
                              </a:lnTo>
                              <a:lnTo>
                                <a:pt x="141984" y="210738"/>
                              </a:lnTo>
                              <a:lnTo>
                                <a:pt x="142937" y="211208"/>
                              </a:lnTo>
                              <a:lnTo>
                                <a:pt x="143412" y="212146"/>
                              </a:lnTo>
                              <a:lnTo>
                                <a:pt x="143412" y="213085"/>
                              </a:lnTo>
                              <a:lnTo>
                                <a:pt x="143412" y="214024"/>
                              </a:lnTo>
                              <a:lnTo>
                                <a:pt x="142937" y="214963"/>
                              </a:lnTo>
                              <a:lnTo>
                                <a:pt x="142459" y="215433"/>
                              </a:lnTo>
                              <a:lnTo>
                                <a:pt x="141507" y="215901"/>
                              </a:lnTo>
                              <a:lnTo>
                                <a:pt x="134360" y="217780"/>
                              </a:lnTo>
                              <a:lnTo>
                                <a:pt x="126736" y="218718"/>
                              </a:lnTo>
                              <a:lnTo>
                                <a:pt x="119114" y="219656"/>
                              </a:lnTo>
                              <a:lnTo>
                                <a:pt x="111966" y="220126"/>
                              </a:lnTo>
                              <a:lnTo>
                                <a:pt x="102437" y="219656"/>
                              </a:lnTo>
                              <a:lnTo>
                                <a:pt x="93861" y="218247"/>
                              </a:lnTo>
                              <a:lnTo>
                                <a:pt x="84809" y="216839"/>
                              </a:lnTo>
                              <a:lnTo>
                                <a:pt x="76233" y="214492"/>
                              </a:lnTo>
                              <a:lnTo>
                                <a:pt x="68133" y="211208"/>
                              </a:lnTo>
                              <a:lnTo>
                                <a:pt x="60034" y="207453"/>
                              </a:lnTo>
                              <a:lnTo>
                                <a:pt x="52410" y="203228"/>
                              </a:lnTo>
                              <a:lnTo>
                                <a:pt x="45264" y="198535"/>
                              </a:lnTo>
                              <a:lnTo>
                                <a:pt x="38592" y="192904"/>
                              </a:lnTo>
                              <a:lnTo>
                                <a:pt x="32398" y="187271"/>
                              </a:lnTo>
                              <a:lnTo>
                                <a:pt x="26206" y="180701"/>
                              </a:lnTo>
                              <a:lnTo>
                                <a:pt x="20964" y="173660"/>
                              </a:lnTo>
                              <a:lnTo>
                                <a:pt x="16200" y="166620"/>
                              </a:lnTo>
                              <a:lnTo>
                                <a:pt x="11911" y="158641"/>
                              </a:lnTo>
                              <a:lnTo>
                                <a:pt x="8100" y="150663"/>
                              </a:lnTo>
                              <a:lnTo>
                                <a:pt x="5241" y="142215"/>
                              </a:lnTo>
                              <a:lnTo>
                                <a:pt x="2382" y="131418"/>
                              </a:lnTo>
                              <a:lnTo>
                                <a:pt x="476" y="120624"/>
                              </a:lnTo>
                              <a:lnTo>
                                <a:pt x="0" y="109830"/>
                              </a:lnTo>
                              <a:lnTo>
                                <a:pt x="476" y="99503"/>
                              </a:lnTo>
                              <a:lnTo>
                                <a:pt x="2382" y="88709"/>
                              </a:lnTo>
                              <a:lnTo>
                                <a:pt x="4764" y="78383"/>
                              </a:lnTo>
                              <a:lnTo>
                                <a:pt x="8576" y="68064"/>
                              </a:lnTo>
                              <a:lnTo>
                                <a:pt x="13340" y="58193"/>
                              </a:lnTo>
                              <a:lnTo>
                                <a:pt x="19057" y="48811"/>
                              </a:lnTo>
                              <a:lnTo>
                                <a:pt x="25251" y="40368"/>
                              </a:lnTo>
                              <a:lnTo>
                                <a:pt x="32875" y="32396"/>
                              </a:lnTo>
                              <a:lnTo>
                                <a:pt x="40499" y="24875"/>
                              </a:lnTo>
                              <a:lnTo>
                                <a:pt x="49551" y="18783"/>
                              </a:lnTo>
                              <a:lnTo>
                                <a:pt x="58604" y="13143"/>
                              </a:lnTo>
                              <a:lnTo>
                                <a:pt x="68609" y="8442"/>
                              </a:lnTo>
                              <a:lnTo>
                                <a:pt x="79092" y="4700"/>
                              </a:lnTo>
                              <a:lnTo>
                                <a:pt x="86714" y="2820"/>
                              </a:lnTo>
                              <a:lnTo>
                                <a:pt x="94338" y="1410"/>
                              </a:lnTo>
                              <a:lnTo>
                                <a:pt x="101962" y="470"/>
                              </a:lnTo>
                              <a:lnTo>
                                <a:pt x="109584" y="0"/>
                              </a:lnTo>
                              <a:close/>
                            </a:path>
                          </a:pathLst>
                        </a:custGeom>
                        <a:ln w="0" cap="flat">
                          <a:miter lim="127000"/>
                        </a:ln>
                      </wps:spPr>
                      <wps:style>
                        <a:lnRef idx="0">
                          <a:srgbClr val="000000">
                            <a:alpha val="0"/>
                          </a:srgbClr>
                        </a:lnRef>
                        <a:fillRef idx="1">
                          <a:srgbClr val="8DC63F"/>
                        </a:fillRef>
                        <a:effectRef idx="0">
                          <a:scrgbClr r="0" g="0" b="0"/>
                        </a:effectRef>
                        <a:fontRef idx="none"/>
                      </wps:style>
                      <wps:bodyPr/>
                    </wps:wsp>
                    <wps:wsp>
                      <wps:cNvPr id="7267" name="Shape 7267"/>
                      <wps:cNvSpPr/>
                      <wps:spPr>
                        <a:xfrm>
                          <a:off x="0" y="132362"/>
                          <a:ext cx="301066" cy="177688"/>
                        </a:xfrm>
                        <a:custGeom>
                          <a:avLst/>
                          <a:gdLst/>
                          <a:ahLst/>
                          <a:cxnLst/>
                          <a:rect l="0" t="0" r="0" b="0"/>
                          <a:pathLst>
                            <a:path w="301066" h="177688">
                              <a:moveTo>
                                <a:pt x="4288" y="0"/>
                              </a:moveTo>
                              <a:lnTo>
                                <a:pt x="5241" y="0"/>
                              </a:lnTo>
                              <a:lnTo>
                                <a:pt x="6194" y="0"/>
                              </a:lnTo>
                              <a:lnTo>
                                <a:pt x="7147" y="468"/>
                              </a:lnTo>
                              <a:lnTo>
                                <a:pt x="7623" y="1407"/>
                              </a:lnTo>
                              <a:lnTo>
                                <a:pt x="8100" y="2346"/>
                              </a:lnTo>
                              <a:lnTo>
                                <a:pt x="8576" y="6569"/>
                              </a:lnTo>
                              <a:lnTo>
                                <a:pt x="9529" y="13141"/>
                              </a:lnTo>
                              <a:lnTo>
                                <a:pt x="10959" y="19713"/>
                              </a:lnTo>
                              <a:lnTo>
                                <a:pt x="12388" y="25814"/>
                              </a:lnTo>
                              <a:lnTo>
                                <a:pt x="14294" y="32383"/>
                              </a:lnTo>
                              <a:lnTo>
                                <a:pt x="16676" y="38487"/>
                              </a:lnTo>
                              <a:lnTo>
                                <a:pt x="19059" y="44118"/>
                              </a:lnTo>
                              <a:lnTo>
                                <a:pt x="21916" y="49749"/>
                              </a:lnTo>
                              <a:lnTo>
                                <a:pt x="24776" y="55383"/>
                              </a:lnTo>
                              <a:lnTo>
                                <a:pt x="28110" y="61013"/>
                              </a:lnTo>
                              <a:lnTo>
                                <a:pt x="31445" y="66647"/>
                              </a:lnTo>
                              <a:lnTo>
                                <a:pt x="39069" y="76503"/>
                              </a:lnTo>
                              <a:lnTo>
                                <a:pt x="47168" y="85889"/>
                              </a:lnTo>
                              <a:lnTo>
                                <a:pt x="56699" y="94807"/>
                              </a:lnTo>
                              <a:lnTo>
                                <a:pt x="66703" y="102317"/>
                              </a:lnTo>
                              <a:lnTo>
                                <a:pt x="77186" y="109356"/>
                              </a:lnTo>
                              <a:lnTo>
                                <a:pt x="88143" y="115457"/>
                              </a:lnTo>
                              <a:lnTo>
                                <a:pt x="94337" y="118274"/>
                              </a:lnTo>
                              <a:lnTo>
                                <a:pt x="100056" y="120621"/>
                              </a:lnTo>
                              <a:lnTo>
                                <a:pt x="106248" y="122499"/>
                              </a:lnTo>
                              <a:lnTo>
                                <a:pt x="112443" y="124375"/>
                              </a:lnTo>
                              <a:lnTo>
                                <a:pt x="118637" y="126254"/>
                              </a:lnTo>
                              <a:lnTo>
                                <a:pt x="124831" y="127662"/>
                              </a:lnTo>
                              <a:lnTo>
                                <a:pt x="131502" y="128601"/>
                              </a:lnTo>
                              <a:lnTo>
                                <a:pt x="138172" y="129070"/>
                              </a:lnTo>
                              <a:lnTo>
                                <a:pt x="144841" y="129539"/>
                              </a:lnTo>
                              <a:lnTo>
                                <a:pt x="151513" y="130008"/>
                              </a:lnTo>
                              <a:lnTo>
                                <a:pt x="161041" y="129539"/>
                              </a:lnTo>
                              <a:lnTo>
                                <a:pt x="171048" y="128601"/>
                              </a:lnTo>
                              <a:lnTo>
                                <a:pt x="182959" y="126722"/>
                              </a:lnTo>
                              <a:lnTo>
                                <a:pt x="194400" y="123437"/>
                              </a:lnTo>
                              <a:lnTo>
                                <a:pt x="205357" y="119683"/>
                              </a:lnTo>
                              <a:lnTo>
                                <a:pt x="215836" y="114989"/>
                              </a:lnTo>
                              <a:lnTo>
                                <a:pt x="226316" y="109356"/>
                              </a:lnTo>
                              <a:lnTo>
                                <a:pt x="235841" y="102787"/>
                              </a:lnTo>
                              <a:lnTo>
                                <a:pt x="244889" y="95745"/>
                              </a:lnTo>
                              <a:lnTo>
                                <a:pt x="253479" y="88236"/>
                              </a:lnTo>
                              <a:lnTo>
                                <a:pt x="261572" y="79788"/>
                              </a:lnTo>
                              <a:lnTo>
                                <a:pt x="268711" y="70870"/>
                              </a:lnTo>
                              <a:lnTo>
                                <a:pt x="274915" y="61484"/>
                              </a:lnTo>
                              <a:lnTo>
                                <a:pt x="280622" y="51157"/>
                              </a:lnTo>
                              <a:lnTo>
                                <a:pt x="285394" y="40833"/>
                              </a:lnTo>
                              <a:lnTo>
                                <a:pt x="289212" y="30037"/>
                              </a:lnTo>
                              <a:lnTo>
                                <a:pt x="292552" y="18304"/>
                              </a:lnTo>
                              <a:lnTo>
                                <a:pt x="294442" y="6569"/>
                              </a:lnTo>
                              <a:lnTo>
                                <a:pt x="294919" y="6102"/>
                              </a:lnTo>
                              <a:lnTo>
                                <a:pt x="295397" y="5162"/>
                              </a:lnTo>
                              <a:lnTo>
                                <a:pt x="296351" y="4694"/>
                              </a:lnTo>
                              <a:lnTo>
                                <a:pt x="297305" y="4694"/>
                              </a:lnTo>
                              <a:lnTo>
                                <a:pt x="298260" y="4694"/>
                              </a:lnTo>
                              <a:lnTo>
                                <a:pt x="298737" y="5162"/>
                              </a:lnTo>
                              <a:lnTo>
                                <a:pt x="299691" y="6102"/>
                              </a:lnTo>
                              <a:lnTo>
                                <a:pt x="299691" y="6569"/>
                              </a:lnTo>
                              <a:lnTo>
                                <a:pt x="300169" y="9386"/>
                              </a:lnTo>
                              <a:lnTo>
                                <a:pt x="301066" y="16446"/>
                              </a:lnTo>
                              <a:lnTo>
                                <a:pt x="301066" y="40270"/>
                              </a:lnTo>
                              <a:lnTo>
                                <a:pt x="300646" y="46465"/>
                              </a:lnTo>
                              <a:lnTo>
                                <a:pt x="299691" y="53974"/>
                              </a:lnTo>
                              <a:lnTo>
                                <a:pt x="298260" y="61013"/>
                              </a:lnTo>
                              <a:lnTo>
                                <a:pt x="296351" y="68056"/>
                              </a:lnTo>
                              <a:lnTo>
                                <a:pt x="294442" y="75095"/>
                              </a:lnTo>
                              <a:lnTo>
                                <a:pt x="291598" y="81666"/>
                              </a:lnTo>
                              <a:lnTo>
                                <a:pt x="289212" y="88236"/>
                              </a:lnTo>
                              <a:lnTo>
                                <a:pt x="285872" y="94807"/>
                              </a:lnTo>
                              <a:lnTo>
                                <a:pt x="282531" y="101378"/>
                              </a:lnTo>
                              <a:lnTo>
                                <a:pt x="278733" y="107479"/>
                              </a:lnTo>
                              <a:lnTo>
                                <a:pt x="274915" y="113581"/>
                              </a:lnTo>
                              <a:lnTo>
                                <a:pt x="270620" y="119212"/>
                              </a:lnTo>
                              <a:lnTo>
                                <a:pt x="266344" y="124846"/>
                              </a:lnTo>
                              <a:lnTo>
                                <a:pt x="261572" y="130008"/>
                              </a:lnTo>
                              <a:lnTo>
                                <a:pt x="256342" y="135172"/>
                              </a:lnTo>
                              <a:lnTo>
                                <a:pt x="251093" y="140333"/>
                              </a:lnTo>
                              <a:lnTo>
                                <a:pt x="245366" y="144558"/>
                              </a:lnTo>
                              <a:lnTo>
                                <a:pt x="239659" y="149251"/>
                              </a:lnTo>
                              <a:lnTo>
                                <a:pt x="233932" y="153476"/>
                              </a:lnTo>
                              <a:lnTo>
                                <a:pt x="227748" y="157231"/>
                              </a:lnTo>
                              <a:lnTo>
                                <a:pt x="221067" y="160516"/>
                              </a:lnTo>
                              <a:lnTo>
                                <a:pt x="214405" y="163801"/>
                              </a:lnTo>
                              <a:lnTo>
                                <a:pt x="207743" y="166618"/>
                              </a:lnTo>
                              <a:lnTo>
                                <a:pt x="200585" y="169433"/>
                              </a:lnTo>
                              <a:lnTo>
                                <a:pt x="193446" y="171780"/>
                              </a:lnTo>
                              <a:lnTo>
                                <a:pt x="186293" y="173658"/>
                              </a:lnTo>
                              <a:lnTo>
                                <a:pt x="178670" y="175065"/>
                              </a:lnTo>
                              <a:lnTo>
                                <a:pt x="171048" y="176474"/>
                              </a:lnTo>
                              <a:lnTo>
                                <a:pt x="161041" y="177412"/>
                              </a:lnTo>
                              <a:lnTo>
                                <a:pt x="154893" y="177688"/>
                              </a:lnTo>
                              <a:lnTo>
                                <a:pt x="147802" y="177688"/>
                              </a:lnTo>
                              <a:lnTo>
                                <a:pt x="143889" y="177412"/>
                              </a:lnTo>
                              <a:lnTo>
                                <a:pt x="136742" y="176943"/>
                              </a:lnTo>
                              <a:lnTo>
                                <a:pt x="130073" y="176474"/>
                              </a:lnTo>
                              <a:lnTo>
                                <a:pt x="122926" y="175065"/>
                              </a:lnTo>
                              <a:lnTo>
                                <a:pt x="116255" y="173658"/>
                              </a:lnTo>
                              <a:lnTo>
                                <a:pt x="110060" y="172249"/>
                              </a:lnTo>
                              <a:lnTo>
                                <a:pt x="103391" y="170372"/>
                              </a:lnTo>
                              <a:lnTo>
                                <a:pt x="97197" y="168025"/>
                              </a:lnTo>
                              <a:lnTo>
                                <a:pt x="91003" y="165678"/>
                              </a:lnTo>
                              <a:lnTo>
                                <a:pt x="84808" y="162863"/>
                              </a:lnTo>
                              <a:lnTo>
                                <a:pt x="79092" y="159577"/>
                              </a:lnTo>
                              <a:lnTo>
                                <a:pt x="73375" y="156293"/>
                              </a:lnTo>
                              <a:lnTo>
                                <a:pt x="67656" y="153006"/>
                              </a:lnTo>
                              <a:lnTo>
                                <a:pt x="61939" y="149251"/>
                              </a:lnTo>
                              <a:lnTo>
                                <a:pt x="56699" y="145028"/>
                              </a:lnTo>
                              <a:lnTo>
                                <a:pt x="51933" y="140803"/>
                              </a:lnTo>
                              <a:lnTo>
                                <a:pt x="46693" y="136578"/>
                              </a:lnTo>
                              <a:lnTo>
                                <a:pt x="41928" y="131885"/>
                              </a:lnTo>
                              <a:lnTo>
                                <a:pt x="37639" y="127192"/>
                              </a:lnTo>
                              <a:lnTo>
                                <a:pt x="33352" y="122029"/>
                              </a:lnTo>
                              <a:lnTo>
                                <a:pt x="29063" y="116866"/>
                              </a:lnTo>
                              <a:lnTo>
                                <a:pt x="25253" y="111705"/>
                              </a:lnTo>
                              <a:lnTo>
                                <a:pt x="21916" y="106072"/>
                              </a:lnTo>
                              <a:lnTo>
                                <a:pt x="18581" y="100440"/>
                              </a:lnTo>
                              <a:lnTo>
                                <a:pt x="15247" y="94339"/>
                              </a:lnTo>
                              <a:lnTo>
                                <a:pt x="12388" y="88236"/>
                              </a:lnTo>
                              <a:lnTo>
                                <a:pt x="10005" y="82135"/>
                              </a:lnTo>
                              <a:lnTo>
                                <a:pt x="7623" y="75565"/>
                              </a:lnTo>
                              <a:lnTo>
                                <a:pt x="5717" y="69463"/>
                              </a:lnTo>
                              <a:lnTo>
                                <a:pt x="3812" y="62892"/>
                              </a:lnTo>
                              <a:lnTo>
                                <a:pt x="2382" y="55852"/>
                              </a:lnTo>
                              <a:lnTo>
                                <a:pt x="1429" y="49281"/>
                              </a:lnTo>
                              <a:lnTo>
                                <a:pt x="476" y="37547"/>
                              </a:lnTo>
                              <a:lnTo>
                                <a:pt x="0" y="25344"/>
                              </a:lnTo>
                              <a:lnTo>
                                <a:pt x="953" y="13612"/>
                              </a:lnTo>
                              <a:lnTo>
                                <a:pt x="2382" y="2346"/>
                              </a:lnTo>
                              <a:lnTo>
                                <a:pt x="2859" y="1407"/>
                              </a:lnTo>
                              <a:lnTo>
                                <a:pt x="3812" y="468"/>
                              </a:lnTo>
                              <a:lnTo>
                                <a:pt x="4288" y="0"/>
                              </a:lnTo>
                              <a:close/>
                            </a:path>
                          </a:pathLst>
                        </a:custGeom>
                        <a:ln w="0" cap="flat">
                          <a:miter lim="127000"/>
                        </a:ln>
                      </wps:spPr>
                      <wps:style>
                        <a:lnRef idx="0">
                          <a:srgbClr val="000000">
                            <a:alpha val="0"/>
                          </a:srgbClr>
                        </a:lnRef>
                        <a:fillRef idx="1">
                          <a:srgbClr val="1F355E"/>
                        </a:fillRef>
                        <a:effectRef idx="0">
                          <a:scrgbClr r="0" g="0" b="0"/>
                        </a:effectRef>
                        <a:fontRef idx="none"/>
                      </wps:style>
                      <wps:bodyPr/>
                    </wps:wsp>
                    <wps:wsp>
                      <wps:cNvPr id="7268" name="Shape 7268"/>
                      <wps:cNvSpPr/>
                      <wps:spPr>
                        <a:xfrm>
                          <a:off x="97197" y="0"/>
                          <a:ext cx="179627" cy="228578"/>
                        </a:xfrm>
                        <a:custGeom>
                          <a:avLst/>
                          <a:gdLst/>
                          <a:ahLst/>
                          <a:cxnLst/>
                          <a:rect l="0" t="0" r="0" b="0"/>
                          <a:pathLst>
                            <a:path w="179627" h="228578">
                              <a:moveTo>
                                <a:pt x="79091" y="0"/>
                              </a:moveTo>
                              <a:lnTo>
                                <a:pt x="80045" y="0"/>
                              </a:lnTo>
                              <a:lnTo>
                                <a:pt x="85762" y="940"/>
                              </a:lnTo>
                              <a:lnTo>
                                <a:pt x="91479" y="2350"/>
                              </a:lnTo>
                              <a:lnTo>
                                <a:pt x="97204" y="3760"/>
                              </a:lnTo>
                              <a:lnTo>
                                <a:pt x="102434" y="5641"/>
                              </a:lnTo>
                              <a:lnTo>
                                <a:pt x="112913" y="9871"/>
                              </a:lnTo>
                              <a:lnTo>
                                <a:pt x="122935" y="15023"/>
                              </a:lnTo>
                              <a:lnTo>
                                <a:pt x="131982" y="21134"/>
                              </a:lnTo>
                              <a:lnTo>
                                <a:pt x="140553" y="28166"/>
                              </a:lnTo>
                              <a:lnTo>
                                <a:pt x="148647" y="36138"/>
                              </a:lnTo>
                              <a:lnTo>
                                <a:pt x="155805" y="44129"/>
                              </a:lnTo>
                              <a:lnTo>
                                <a:pt x="161989" y="53511"/>
                              </a:lnTo>
                              <a:lnTo>
                                <a:pt x="167239" y="62894"/>
                              </a:lnTo>
                              <a:lnTo>
                                <a:pt x="171992" y="72746"/>
                              </a:lnTo>
                              <a:lnTo>
                                <a:pt x="175332" y="83558"/>
                              </a:lnTo>
                              <a:lnTo>
                                <a:pt x="177718" y="94350"/>
                              </a:lnTo>
                              <a:lnTo>
                                <a:pt x="179150" y="105613"/>
                              </a:lnTo>
                              <a:lnTo>
                                <a:pt x="179627" y="111234"/>
                              </a:lnTo>
                              <a:lnTo>
                                <a:pt x="179627" y="116875"/>
                              </a:lnTo>
                              <a:lnTo>
                                <a:pt x="179150" y="122505"/>
                              </a:lnTo>
                              <a:lnTo>
                                <a:pt x="178672" y="128138"/>
                              </a:lnTo>
                              <a:lnTo>
                                <a:pt x="176764" y="138932"/>
                              </a:lnTo>
                              <a:lnTo>
                                <a:pt x="173900" y="148789"/>
                              </a:lnTo>
                              <a:lnTo>
                                <a:pt x="170102" y="158645"/>
                              </a:lnTo>
                              <a:lnTo>
                                <a:pt x="165807" y="168032"/>
                              </a:lnTo>
                              <a:lnTo>
                                <a:pt x="160558" y="176950"/>
                              </a:lnTo>
                              <a:lnTo>
                                <a:pt x="154373" y="185398"/>
                              </a:lnTo>
                              <a:lnTo>
                                <a:pt x="147692" y="192908"/>
                              </a:lnTo>
                              <a:lnTo>
                                <a:pt x="140076" y="199947"/>
                              </a:lnTo>
                              <a:lnTo>
                                <a:pt x="131982" y="206519"/>
                              </a:lnTo>
                              <a:lnTo>
                                <a:pt x="123393" y="212151"/>
                              </a:lnTo>
                              <a:lnTo>
                                <a:pt x="114345" y="216843"/>
                              </a:lnTo>
                              <a:lnTo>
                                <a:pt x="104820" y="221068"/>
                              </a:lnTo>
                              <a:lnTo>
                                <a:pt x="94817" y="224353"/>
                              </a:lnTo>
                              <a:lnTo>
                                <a:pt x="84332" y="226702"/>
                              </a:lnTo>
                              <a:lnTo>
                                <a:pt x="73851" y="228108"/>
                              </a:lnTo>
                              <a:lnTo>
                                <a:pt x="62892" y="228578"/>
                              </a:lnTo>
                              <a:lnTo>
                                <a:pt x="55746" y="228578"/>
                              </a:lnTo>
                              <a:lnTo>
                                <a:pt x="48122" y="227640"/>
                              </a:lnTo>
                              <a:lnTo>
                                <a:pt x="41452" y="226702"/>
                              </a:lnTo>
                              <a:lnTo>
                                <a:pt x="35258" y="225293"/>
                              </a:lnTo>
                              <a:lnTo>
                                <a:pt x="29064" y="223885"/>
                              </a:lnTo>
                              <a:lnTo>
                                <a:pt x="22870" y="221538"/>
                              </a:lnTo>
                              <a:lnTo>
                                <a:pt x="16676" y="219192"/>
                              </a:lnTo>
                              <a:lnTo>
                                <a:pt x="10959" y="216843"/>
                              </a:lnTo>
                              <a:lnTo>
                                <a:pt x="5242" y="214029"/>
                              </a:lnTo>
                              <a:lnTo>
                                <a:pt x="0" y="210742"/>
                              </a:lnTo>
                              <a:lnTo>
                                <a:pt x="8576" y="212620"/>
                              </a:lnTo>
                              <a:lnTo>
                                <a:pt x="17153" y="214029"/>
                              </a:lnTo>
                              <a:lnTo>
                                <a:pt x="24299" y="214967"/>
                              </a:lnTo>
                              <a:lnTo>
                                <a:pt x="31446" y="214967"/>
                              </a:lnTo>
                              <a:lnTo>
                                <a:pt x="41928" y="214497"/>
                              </a:lnTo>
                              <a:lnTo>
                                <a:pt x="51934" y="213089"/>
                              </a:lnTo>
                              <a:lnTo>
                                <a:pt x="61940" y="210742"/>
                              </a:lnTo>
                              <a:lnTo>
                                <a:pt x="71469" y="207928"/>
                              </a:lnTo>
                              <a:lnTo>
                                <a:pt x="80520" y="203702"/>
                              </a:lnTo>
                              <a:lnTo>
                                <a:pt x="89574" y="199010"/>
                              </a:lnTo>
                              <a:lnTo>
                                <a:pt x="97681" y="193376"/>
                              </a:lnTo>
                              <a:lnTo>
                                <a:pt x="105297" y="187275"/>
                              </a:lnTo>
                              <a:lnTo>
                                <a:pt x="112436" y="180705"/>
                              </a:lnTo>
                              <a:lnTo>
                                <a:pt x="119117" y="173196"/>
                              </a:lnTo>
                              <a:lnTo>
                                <a:pt x="124824" y="165216"/>
                              </a:lnTo>
                              <a:lnTo>
                                <a:pt x="130074" y="156768"/>
                              </a:lnTo>
                              <a:lnTo>
                                <a:pt x="134369" y="147850"/>
                              </a:lnTo>
                              <a:lnTo>
                                <a:pt x="137690" y="138464"/>
                              </a:lnTo>
                              <a:lnTo>
                                <a:pt x="140553" y="129076"/>
                              </a:lnTo>
                              <a:lnTo>
                                <a:pt x="142462" y="118756"/>
                              </a:lnTo>
                              <a:lnTo>
                                <a:pt x="142939" y="109824"/>
                              </a:lnTo>
                              <a:lnTo>
                                <a:pt x="142939" y="101382"/>
                              </a:lnTo>
                              <a:lnTo>
                                <a:pt x="142462" y="92470"/>
                              </a:lnTo>
                              <a:lnTo>
                                <a:pt x="141030" y="84027"/>
                              </a:lnTo>
                              <a:lnTo>
                                <a:pt x="139122" y="75567"/>
                              </a:lnTo>
                              <a:lnTo>
                                <a:pt x="136258" y="67594"/>
                              </a:lnTo>
                              <a:lnTo>
                                <a:pt x="132937" y="59622"/>
                              </a:lnTo>
                              <a:lnTo>
                                <a:pt x="129119" y="51631"/>
                              </a:lnTo>
                              <a:lnTo>
                                <a:pt x="124347" y="44600"/>
                              </a:lnTo>
                              <a:lnTo>
                                <a:pt x="119594" y="37548"/>
                              </a:lnTo>
                              <a:lnTo>
                                <a:pt x="113868" y="30516"/>
                              </a:lnTo>
                              <a:lnTo>
                                <a:pt x="107683" y="24405"/>
                              </a:lnTo>
                              <a:lnTo>
                                <a:pt x="101002" y="18783"/>
                              </a:lnTo>
                              <a:lnTo>
                                <a:pt x="93863" y="13613"/>
                              </a:lnTo>
                              <a:lnTo>
                                <a:pt x="86237" y="8931"/>
                              </a:lnTo>
                              <a:lnTo>
                                <a:pt x="78615" y="4700"/>
                              </a:lnTo>
                              <a:lnTo>
                                <a:pt x="77663" y="4231"/>
                              </a:lnTo>
                              <a:lnTo>
                                <a:pt x="77186" y="3760"/>
                              </a:lnTo>
                              <a:lnTo>
                                <a:pt x="76708" y="2821"/>
                              </a:lnTo>
                              <a:lnTo>
                                <a:pt x="77186" y="1881"/>
                              </a:lnTo>
                              <a:lnTo>
                                <a:pt x="77186" y="940"/>
                              </a:lnTo>
                              <a:lnTo>
                                <a:pt x="78138" y="471"/>
                              </a:lnTo>
                              <a:lnTo>
                                <a:pt x="79091" y="0"/>
                              </a:lnTo>
                              <a:close/>
                            </a:path>
                          </a:pathLst>
                        </a:custGeom>
                        <a:ln w="0" cap="flat">
                          <a:miter lim="127000"/>
                        </a:ln>
                      </wps:spPr>
                      <wps:style>
                        <a:lnRef idx="0">
                          <a:srgbClr val="000000">
                            <a:alpha val="0"/>
                          </a:srgbClr>
                        </a:lnRef>
                        <a:fillRef idx="1">
                          <a:srgbClr val="7DAED3"/>
                        </a:fillRef>
                        <a:effectRef idx="0">
                          <a:scrgbClr r="0" g="0" b="0"/>
                        </a:effectRef>
                        <a:fontRef idx="none"/>
                      </wps:style>
                      <wps:bodyPr/>
                    </wps:wsp>
                  </wpg:wgp>
                </a:graphicData>
              </a:graphic>
            </wp:anchor>
          </w:drawing>
        </mc:Choice>
        <mc:Fallback>
          <w:pict>
            <v:group w14:anchorId="0781FB72" id="Group 7264" o:spid="_x0000_s1026" style="position:absolute;margin-left:54.05pt;margin-top:738.05pt;width:23.7pt;height:24.4pt;z-index:251657728;mso-position-horizontal-relative:page;mso-position-vertical-relative:page" coordsize="301066,31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">
              <v:shape id="Shape 7265" o:spid="_x0000_s1027" style="position:absolute;left:115302;top:73216;width:101012;height:137526;visibility:visible;mso-wrap-style:square;v-text-anchor:top" coordsize="101012,137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" path="m30494,r5239,l41452,940r5240,940l51934,3290r5241,1880l62415,7520r4765,2821l71469,13143r5720,4700l82420,22544r4294,5152l91009,33806r2844,5623l96717,46009r1909,6096l100057,58676r955,6572l101012,72287r-478,6572l99103,85428r-1909,6572l94808,98571r-3321,6101l87669,110774r-3818,5162l79098,120159r-4295,4226l69562,127670r-5240,3286l59080,133771r-5717,1878l47644,137526r4767,-3285l56221,130486r4289,-4225l63845,121568r4287,-6101l70991,109365r2860,-6571l75758,96224r954,-6571l77189,83082r,-6570l76712,69471,75281,62901,72898,56798,70516,50228,67180,44599,63368,38958,58603,33336,53839,28635,48122,23935,42880,20664,37640,17843,32399,15493,26682,13612,20488,12202r-5717,-921l8576,10811r-5717,l1905,10811,953,10341,477,9871,,8931,,7991,,7051,953,6581r477,-471l8576,3290,15723,1410,22870,470,30494,xe" fillcolor="#1f355e" stroked="f" strokeweight="0">
                <v:stroke miterlimit="83231f" joinstyle="miter"/>
                <v:path arrowok="t" textboxrect="0,0,101012,137526"/>
              </v:shape>
              <v:shape id="Shape 7266" o:spid="_x0000_s1028" style="position:absolute;left:14770;top:52101;width:143412;height:220126;visibility:visible;mso-wrap-style:square;v-text-anchor:top" coordsize="143412,22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" path="m109584,r954,l111013,470r953,940l111966,1880r,940l111491,3760r-478,940l110061,5170r-9529,3272l91003,13143r-8576,5171l74327,24405r-7623,7051l60034,38958r-6194,7972l48121,55862r-4287,9382l40499,75098r-2859,9857l36210,95279r-475,10326l36210,115931r1907,10324l40499,136113r2858,7978l46693,152071r4288,7039l55268,166150r5241,6571l66226,178823r5719,5633l78615,189617r6671,4695l92433,198535r7622,3287l107679,205107r8099,2346l123879,209331r8576,938l141030,210738r954,l142937,211208r475,938l143412,213085r,939l142937,214963r-478,470l141507,215901r-7147,1879l126736,218718r-7622,938l111966,220126r-9529,-470l93861,218247r-9052,-1408l76233,214492r-8100,-3284l60034,207453r-7624,-4225l45264,198535r-6672,-5631l32398,187271r-6192,-6570l20964,173660r-4764,-7040l11911,158641,8100,150663,5241,142215,2382,131418,476,120624,,109830,476,99503,2382,88709,4764,78383,8576,68064r4764,-9871l19057,48811r6194,-8443l32875,32396r7624,-7521l49551,18783r9053,-5640l68609,8442,79092,4700,86714,2820,94338,1410r7624,-940l109584,xe" fillcolor="#8dc63f" stroked="f" strokeweight="0">
                <v:stroke miterlimit="83231f" joinstyle="miter"/>
                <v:path arrowok="t" textboxrect="0,0,143412,220126"/>
              </v:shape>
              <v:shape id="Shape 7267" o:spid="_x0000_s1029" style="position:absolute;top:132362;width:301066;height:177688;visibility:visible;mso-wrap-style:square;v-text-anchor:top" coordsize="301066,177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" path="m4288,r953,l6194,r953,468l7623,1407r477,939l8576,6569r953,6572l10959,19713r1429,6101l14294,32383r2382,6104l19059,44118r2857,5631l24776,55383r3334,5630l31445,66647r7624,9856l47168,85889r9531,8918l66703,102317r10483,7039l88143,115457r6194,2817l100056,120621r6192,1878l112443,124375r6194,1879l124831,127662r6671,939l138172,129070r6669,469l151513,130008r9528,-469l171048,128601r11911,-1879l194400,123437r10957,-3754l215836,114989r10480,-5633l235841,102787r9048,-7042l253479,88236r8093,-8448l268711,70870r6204,-9386l280622,51157r4772,-10324l289212,30037r3340,-11733l294442,6569r477,-467l295397,5162r954,-468l297305,4694r955,l298737,5162r954,940l299691,6569r478,2817l301066,16446r,23824l300646,46465r-955,7509l298260,61013r-1909,7043l294442,75095r-2844,6571l289212,88236r-3340,6571l282531,101378r-3798,6101l274915,113581r-4295,5631l266344,124846r-4772,5162l256342,135172r-5249,5161l245366,144558r-5707,4693l233932,153476r-6184,3755l221067,160516r-6662,3285l207743,166618r-7158,2815l193446,171780r-7153,1878l178670,175065r-7622,1409l161041,177412r-6148,276l147802,177688r-3913,-276l136742,176943r-6669,-469l122926,175065r-6671,-1407l110060,172249r-6669,-1877l97197,168025r-6194,-2347l84808,162863r-5716,-3286l73375,156293r-5719,-3287l61939,149251r-5240,-4223l51933,140803r-5240,-4225l41928,131885r-4289,-4693l33352,122029r-4289,-5163l25253,111705r-3337,-5633l18581,100440,15247,94339,12388,88236,10005,82135,7623,75565,5717,69463,3812,62892,2382,55852,1429,49281,476,37547,,25344,953,13612,2382,2346r477,-939l3812,468,4288,xe" fillcolor="#1f355e" stroked="f" strokeweight="0">
                <v:stroke miterlimit="83231f" joinstyle="miter"/>
                <v:path arrowok="t" textboxrect="0,0,301066,177688"/>
              </v:shape>
              <v:shape id="Shape 7268" o:spid="_x0000_s1030" style="position:absolute;left:97197;width:179627;height:228578;visibility:visible;mso-wrap-style:square;v-text-anchor:top" coordsize="179627,228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" path="m79091,r954,l85762,940r5717,1410l97204,3760r5230,1881l112913,9871r10022,5152l131982,21134r8571,7032l148647,36138r7158,7991l161989,53511r5250,9383l171992,72746r3340,10812l177718,94350r1432,11263l179627,111234r,5641l179150,122505r-478,5633l176764,138932r-2864,9857l170102,158645r-4295,9387l160558,176950r-6185,8448l147692,192908r-7616,7039l131982,206519r-8589,5632l114345,216843r-9525,4225l94817,224353r-10485,2349l73851,228108r-10959,470l55746,228578r-7624,-938l41452,226702r-6194,-1409l29064,223885r-6194,-2347l16676,219192r-5717,-2349l5242,214029,,210742r8576,1878l17153,214029r7146,938l31446,214967r10482,-470l51934,213089r10006,-2347l71469,207928r9051,-4226l89574,199010r8107,-5634l105297,187275r7139,-6570l119117,173196r5707,-7980l130074,156768r4295,-8918l137690,138464r2863,-9388l142462,118756r477,-8932l142939,101382r-477,-8912l141030,84027r-1908,-8460l136258,67594r-3321,-7972l129119,51631r-4772,-7031l119594,37548r-5726,-7032l107683,24405r-6681,-5622l93863,13613,86237,8931,78615,4700r-952,-469l77186,3760r-478,-939l77186,1881r,-941l78138,471,79091,xe" fillcolor="#7daed3" stroked="f" strokeweight="0">
                <v:stroke miterlimit="83231f" joinstyle="miter"/>
                <v:path arrowok="t" textboxrect="0,0,179627,228578"/>
              </v:shape>
              <w10:wrap type="square" anchorx="page" anchory="page"/>
            </v:group>
          </w:pict>
        </mc:Fallback>
      </mc:AlternateContent>
    </w:r>
    <w:r>
      <w:rPr>
        <w:rFonts w:ascii="Calibri" w:eastAsia="Calibri" w:hAnsi="Calibri" w:cs="Calibri"/>
        <w:sz w:val="18"/>
      </w:rPr>
      <w:tab/>
      <w:t xml:space="preserve">Page | </w:t>
    </w:r>
    <w:r>
      <w:fldChar w:fldCharType="begin"/>
    </w:r>
    <w:r>
      <w:instrText xml:space="preserve"> PAGE   \* MERGEFORMAT </w:instrText>
    </w:r>
    <w:r>
      <w:fldChar w:fldCharType="separate"/>
    </w:r>
    <w:r w:rsidR="00BA5BB6" w:rsidRPr="00BA5BB6">
      <w:rPr>
        <w:rFonts w:ascii="Calibri" w:eastAsia="Calibri" w:hAnsi="Calibri" w:cs="Calibri"/>
        <w:noProof/>
        <w:sz w:val="18"/>
      </w:rPr>
      <w:t>16</w:t>
    </w:r>
    <w:r>
      <w:rPr>
        <w:rFonts w:ascii="Calibri" w:eastAsia="Calibri" w:hAnsi="Calibri" w:cs="Calibri"/>
        <w:sz w:val="18"/>
      </w:rPr>
      <w:fldChar w:fldCharType="end"/>
    </w:r>
    <w:r>
      <w:rPr>
        <w:rFonts w:ascii="Calibri" w:eastAsia="Calibri" w:hAnsi="Calibri" w:cs="Calibri"/>
        <w:sz w:val="18"/>
      </w:rPr>
      <w:t xml:space="preserve"> </w:t>
    </w:r>
    <w:r w:rsidR="00974D2B">
      <w:rPr>
        <w:rFonts w:ascii="Calibri" w:eastAsia="Calibri" w:hAnsi="Calibri" w:cs="Calibri"/>
        <w:sz w:val="18"/>
      </w:rPr>
      <w:tab/>
    </w:r>
    <w:r w:rsidR="00974D2B">
      <w:rPr>
        <w:rFonts w:ascii="Calibri" w:eastAsia="Calibri" w:hAnsi="Calibri" w:cs="Calibri"/>
        <w:sz w:val="18"/>
      </w:rPr>
      <w:tab/>
    </w:r>
    <w:r w:rsidR="00974D2B">
      <w:rPr>
        <w:rFonts w:ascii="Calibri" w:eastAsia="Calibri" w:hAnsi="Calibri" w:cs="Calibri"/>
        <w:sz w:val="18"/>
      </w:rPr>
      <w:tab/>
    </w:r>
    <w:r w:rsidR="00974D2B">
      <w:rPr>
        <w:rFonts w:ascii="Calibri" w:eastAsia="Calibri" w:hAnsi="Calibri" w:cs="Calibri"/>
        <w:sz w:val="18"/>
      </w:rPr>
      <w:tab/>
      <w:t xml:space="preserve"> </w:t>
    </w:r>
    <w:r w:rsidR="00974D2B">
      <w:rPr>
        <w:rFonts w:ascii="Calibri" w:eastAsia="Calibri" w:hAnsi="Calibri" w:cs="Calibri"/>
        <w:sz w:val="18"/>
      </w:rPr>
      <w:tab/>
      <w:t>PRELIMINARY DRAFT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B607D" w14:textId="77777777" w:rsidR="00F14B81" w:rsidRDefault="00F14B81">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877B8" w14:textId="77777777" w:rsidR="00694F2A" w:rsidRDefault="00694F2A">
      <w:pPr>
        <w:spacing w:after="0" w:line="259" w:lineRule="auto"/>
        <w:ind w:left="0" w:firstLine="0"/>
      </w:pPr>
      <w:r>
        <w:separator/>
      </w:r>
    </w:p>
  </w:footnote>
  <w:footnote w:type="continuationSeparator" w:id="0">
    <w:p w14:paraId="71D5072B" w14:textId="77777777" w:rsidR="00694F2A" w:rsidRDefault="00694F2A">
      <w:pPr>
        <w:spacing w:after="0" w:line="259" w:lineRule="auto"/>
        <w:ind w:left="0" w:firstLine="0"/>
      </w:pPr>
      <w:r>
        <w:continuationSeparator/>
      </w:r>
    </w:p>
  </w:footnote>
  <w:footnote w:id="1">
    <w:p w14:paraId="5148ABA5" w14:textId="77777777" w:rsidR="00F14B81" w:rsidRDefault="00F14B81">
      <w:pPr>
        <w:pStyle w:val="FootnoteText"/>
      </w:pPr>
      <w:r>
        <w:rPr>
          <w:rStyle w:val="FootnoteReference"/>
        </w:rPr>
        <w:footnoteRef/>
      </w:r>
      <w:r>
        <w:t xml:space="preserve"> Awaiting data from Avista.</w:t>
      </w:r>
    </w:p>
  </w:footnote>
  <w:footnote w:id="2">
    <w:p w14:paraId="6BEDCBA7" w14:textId="77777777" w:rsidR="00F14B81" w:rsidRDefault="00F14B81">
      <w:pPr>
        <w:pStyle w:val="FootnoteText"/>
      </w:pPr>
      <w:r>
        <w:rPr>
          <w:rStyle w:val="FootnoteReference"/>
        </w:rPr>
        <w:footnoteRef/>
      </w:r>
      <w:r>
        <w:t xml:space="preserve"> Ecology’s Environmental Assessment Program is undertaking a study that will provide information on this source.</w:t>
      </w:r>
    </w:p>
  </w:footnote>
  <w:footnote w:id="3">
    <w:p w14:paraId="1CAAC965" w14:textId="77777777" w:rsidR="00F14B81" w:rsidRDefault="00F14B81">
      <w:pPr>
        <w:pStyle w:val="FootnoteText"/>
      </w:pPr>
      <w:r>
        <w:rPr>
          <w:rStyle w:val="FootnoteReference"/>
        </w:rPr>
        <w:footnoteRef/>
      </w:r>
      <w:r>
        <w:t xml:space="preserve"> Awaiting data from Avista.</w:t>
      </w:r>
    </w:p>
  </w:footnote>
  <w:footnote w:id="4">
    <w:p w14:paraId="5EFCE7C1" w14:textId="77777777" w:rsidR="00F14B81" w:rsidRDefault="00F14B81">
      <w:pPr>
        <w:pStyle w:val="FootnoteText"/>
      </w:pPr>
      <w:r>
        <w:rPr>
          <w:rStyle w:val="FootnoteReference"/>
        </w:rPr>
        <w:footnoteRef/>
      </w:r>
      <w:r>
        <w:t xml:space="preserve"> </w:t>
      </w:r>
      <w:r w:rsidRPr="003A292D">
        <w:t>Ecology’s Environmental Assessment Program is currently undertaking a study that will provide information on this source category.</w:t>
      </w:r>
    </w:p>
  </w:footnote>
  <w:footnote w:id="5">
    <w:p w14:paraId="2753BC91" w14:textId="77777777" w:rsidR="00F14B81" w:rsidRDefault="00F14B81" w:rsidP="0046678C">
      <w:pPr>
        <w:pStyle w:val="FootnoteText"/>
      </w:pPr>
      <w:r>
        <w:rPr>
          <w:rStyle w:val="FootnoteReference"/>
        </w:rPr>
        <w:footnoteRef/>
      </w:r>
      <w:r>
        <w:t xml:space="preserve"> Data from synoptic surveys</w:t>
      </w:r>
    </w:p>
  </w:footnote>
  <w:footnote w:id="6">
    <w:p w14:paraId="5275DE44" w14:textId="77777777" w:rsidR="00F14B81" w:rsidRDefault="00F14B81">
      <w:pPr>
        <w:pStyle w:val="FootnoteText"/>
      </w:pPr>
      <w:r>
        <w:rPr>
          <w:rStyle w:val="FootnoteReference"/>
        </w:rPr>
        <w:footnoteRef/>
      </w:r>
      <w:r>
        <w:t xml:space="preserve"> Data from discharger monitoring</w:t>
      </w:r>
    </w:p>
  </w:footnote>
  <w:footnote w:id="7">
    <w:p w14:paraId="0EDCBD82" w14:textId="77777777" w:rsidR="00F14B81" w:rsidRDefault="00F14B81" w:rsidP="002239F2">
      <w:pPr>
        <w:pStyle w:val="FootnoteText"/>
      </w:pPr>
      <w:r>
        <w:rPr>
          <w:rStyle w:val="FootnoteReference"/>
        </w:rPr>
        <w:footnoteRef/>
      </w:r>
      <w:r>
        <w:t xml:space="preserve"> Awaiting data from HARSB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38717" w14:textId="77777777" w:rsidR="00F14B81" w:rsidRDefault="00BA5BB6">
    <w:pPr>
      <w:tabs>
        <w:tab w:val="right" w:pos="8682"/>
      </w:tabs>
      <w:spacing w:after="0" w:line="259" w:lineRule="auto"/>
      <w:ind w:left="0" w:firstLine="0"/>
    </w:pPr>
    <w:r>
      <w:rPr>
        <w:noProof/>
      </w:rPr>
      <w:pict w14:anchorId="3E78E7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35501" o:spid="_x0000_s2061" type="#_x0000_t136" style="position:absolute;margin-left:0;margin-top:0;width:639.45pt;height:71.05pt;rotation:315;z-index:-251654656;mso-position-horizontal:center;mso-position-horizontal-relative:margin;mso-position-vertical:center;mso-position-vertical-relative:margin" o:allowincell="f" fillcolor="silver" stroked="f">
          <v:fill opacity=".5"/>
          <v:textpath style="font-family:&quot;Georgia&quot;;font-size:1pt" string="Preliminary DRAFT"/>
          <w10:wrap anchorx="margin" anchory="margin"/>
        </v:shape>
      </w:pict>
    </w:r>
    <w:r w:rsidR="00F14B81">
      <w:rPr>
        <w:rFonts w:ascii="Calibri" w:eastAsia="Calibri" w:hAnsi="Calibri" w:cs="Calibri"/>
        <w:sz w:val="18"/>
      </w:rPr>
      <w:t xml:space="preserve">DRAFT: Sources and Pathways of PCBs in the Spokane River Watershed   </w:t>
    </w:r>
    <w:r w:rsidR="00F14B81">
      <w:rPr>
        <w:rFonts w:ascii="Calibri" w:eastAsia="Calibri" w:hAnsi="Calibri" w:cs="Calibri"/>
        <w:sz w:val="18"/>
      </w:rPr>
      <w:tab/>
      <w:t xml:space="preserve">February 22, 2016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4546B" w14:textId="77777777" w:rsidR="00F14B81" w:rsidRDefault="00BA5BB6">
    <w:pPr>
      <w:tabs>
        <w:tab w:val="right" w:pos="8682"/>
      </w:tabs>
      <w:spacing w:after="0" w:line="259" w:lineRule="auto"/>
      <w:ind w:left="0" w:firstLine="0"/>
    </w:pPr>
    <w:r>
      <w:rPr>
        <w:noProof/>
      </w:rPr>
      <w:pict w14:anchorId="3F6097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35502" o:spid="_x0000_s2062" type="#_x0000_t136" style="position:absolute;margin-left:0;margin-top:0;width:639.45pt;height:71.05pt;rotation:315;z-index:-251652608;mso-position-horizontal:center;mso-position-horizontal-relative:margin;mso-position-vertical:center;mso-position-vertical-relative:margin" o:allowincell="f" fillcolor="silver" stroked="f">
          <v:fill opacity=".5"/>
          <v:textpath style="font-family:&quot;Georgia&quot;;font-size:1pt" string="Preliminary DRAFT"/>
          <w10:wrap anchorx="margin" anchory="margin"/>
        </v:shape>
      </w:pict>
    </w:r>
    <w:r w:rsidR="00F14B81">
      <w:rPr>
        <w:rFonts w:ascii="Calibri" w:eastAsia="Calibri" w:hAnsi="Calibri" w:cs="Calibri"/>
        <w:sz w:val="18"/>
      </w:rPr>
      <w:t xml:space="preserve">DRAFT: </w:t>
    </w:r>
    <w:r w:rsidR="00F14B81" w:rsidRPr="0090411E">
      <w:rPr>
        <w:rFonts w:ascii="Calibri" w:eastAsia="Calibri" w:hAnsi="Calibri" w:cs="Calibri"/>
        <w:sz w:val="18"/>
      </w:rPr>
      <w:t xml:space="preserve">Magnitude of </w:t>
    </w:r>
    <w:r w:rsidR="00F14B81">
      <w:rPr>
        <w:rFonts w:ascii="Calibri" w:eastAsia="Calibri" w:hAnsi="Calibri" w:cs="Calibri"/>
        <w:sz w:val="18"/>
      </w:rPr>
      <w:t xml:space="preserve">Sources and Pathways of PCBs in the Spokane River Watershed   </w:t>
    </w:r>
    <w:r w:rsidR="00F14B81">
      <w:rPr>
        <w:rFonts w:ascii="Calibri" w:eastAsia="Calibri" w:hAnsi="Calibri" w:cs="Calibri"/>
        <w:sz w:val="18"/>
      </w:rPr>
      <w:tab/>
      <w:t xml:space="preserve">                                                         April 1, 2016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EB978" w14:textId="77777777" w:rsidR="00F14B81" w:rsidRDefault="00BA5BB6">
    <w:pPr>
      <w:spacing w:after="160" w:line="259" w:lineRule="auto"/>
      <w:ind w:left="0" w:firstLine="0"/>
    </w:pPr>
    <w:r>
      <w:rPr>
        <w:noProof/>
      </w:rPr>
      <w:pict w14:anchorId="4EACAB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35500" o:spid="_x0000_s2060" type="#_x0000_t136" style="position:absolute;margin-left:0;margin-top:0;width:639.45pt;height:71.05pt;rotation:315;z-index:-251656704;mso-position-horizontal:center;mso-position-horizontal-relative:margin;mso-position-vertical:center;mso-position-vertical-relative:margin" o:allowincell="f" fillcolor="silver" stroked="f">
          <v:fill opacity=".5"/>
          <v:textpath style="font-family:&quot;Georgia&quot;;font-size:1pt" string="Preliminary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0169"/>
    <w:multiLevelType w:val="hybridMultilevel"/>
    <w:tmpl w:val="9C90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10EC0"/>
    <w:multiLevelType w:val="hybridMultilevel"/>
    <w:tmpl w:val="1B1C4682"/>
    <w:lvl w:ilvl="0" w:tplc="56BE474A">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5F0FDD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71A1BA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E2C73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5C979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4A62EA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4CBA2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C0D0D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68EF3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56D6563"/>
    <w:multiLevelType w:val="hybridMultilevel"/>
    <w:tmpl w:val="A0DCB8EA"/>
    <w:lvl w:ilvl="0" w:tplc="968CDD9C">
      <w:start w:val="1"/>
      <w:numFmt w:val="bullet"/>
      <w:lvlText w:val="•"/>
      <w:lvlJc w:val="left"/>
      <w:pPr>
        <w:ind w:left="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682ADA0">
      <w:start w:val="1"/>
      <w:numFmt w:val="bullet"/>
      <w:lvlText w:val="o"/>
      <w:lvlJc w:val="left"/>
      <w:pPr>
        <w:ind w:left="12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F02DCAE">
      <w:start w:val="1"/>
      <w:numFmt w:val="bullet"/>
      <w:lvlText w:val="▪"/>
      <w:lvlJc w:val="left"/>
      <w:pPr>
        <w:ind w:left="1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3E0096">
      <w:start w:val="1"/>
      <w:numFmt w:val="bullet"/>
      <w:lvlText w:val="•"/>
      <w:lvlJc w:val="left"/>
      <w:pPr>
        <w:ind w:left="26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BC7E52">
      <w:start w:val="1"/>
      <w:numFmt w:val="bullet"/>
      <w:lvlText w:val="o"/>
      <w:lvlJc w:val="left"/>
      <w:pPr>
        <w:ind w:left="33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AD64210">
      <w:start w:val="1"/>
      <w:numFmt w:val="bullet"/>
      <w:lvlText w:val="▪"/>
      <w:lvlJc w:val="left"/>
      <w:pPr>
        <w:ind w:left="41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3E6A20">
      <w:start w:val="1"/>
      <w:numFmt w:val="bullet"/>
      <w:lvlText w:val="•"/>
      <w:lvlJc w:val="left"/>
      <w:pPr>
        <w:ind w:left="48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8C1C6E">
      <w:start w:val="1"/>
      <w:numFmt w:val="bullet"/>
      <w:lvlText w:val="o"/>
      <w:lvlJc w:val="left"/>
      <w:pPr>
        <w:ind w:left="5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EEDF46">
      <w:start w:val="1"/>
      <w:numFmt w:val="bullet"/>
      <w:lvlText w:val="▪"/>
      <w:lvlJc w:val="left"/>
      <w:pPr>
        <w:ind w:left="62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D2762E"/>
    <w:multiLevelType w:val="hybridMultilevel"/>
    <w:tmpl w:val="3380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514F4"/>
    <w:multiLevelType w:val="hybridMultilevel"/>
    <w:tmpl w:val="18D4BF16"/>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5" w15:restartNumberingAfterBreak="0">
    <w:nsid w:val="20120925"/>
    <w:multiLevelType w:val="hybridMultilevel"/>
    <w:tmpl w:val="238E5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684E48"/>
    <w:multiLevelType w:val="hybridMultilevel"/>
    <w:tmpl w:val="CEDE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07E28"/>
    <w:multiLevelType w:val="hybridMultilevel"/>
    <w:tmpl w:val="3D62636C"/>
    <w:lvl w:ilvl="0" w:tplc="C31A4788">
      <w:start w:val="1"/>
      <w:numFmt w:val="bullet"/>
      <w:lvlText w:val="•"/>
      <w:lvlJc w:val="left"/>
      <w:pPr>
        <w:ind w:left="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A2B9E8">
      <w:start w:val="1"/>
      <w:numFmt w:val="bullet"/>
      <w:lvlText w:val="o"/>
      <w:lvlJc w:val="left"/>
      <w:pPr>
        <w:ind w:left="1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7AC380">
      <w:start w:val="1"/>
      <w:numFmt w:val="bullet"/>
      <w:lvlText w:val="▪"/>
      <w:lvlJc w:val="left"/>
      <w:pPr>
        <w:ind w:left="1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E9001BA">
      <w:start w:val="1"/>
      <w:numFmt w:val="bullet"/>
      <w:lvlText w:val="•"/>
      <w:lvlJc w:val="left"/>
      <w:pPr>
        <w:ind w:left="2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3C45C6">
      <w:start w:val="1"/>
      <w:numFmt w:val="bullet"/>
      <w:lvlText w:val="o"/>
      <w:lvlJc w:val="left"/>
      <w:pPr>
        <w:ind w:left="3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C1ED9D0">
      <w:start w:val="1"/>
      <w:numFmt w:val="bullet"/>
      <w:lvlText w:val="▪"/>
      <w:lvlJc w:val="left"/>
      <w:pPr>
        <w:ind w:left="41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12A4B9A">
      <w:start w:val="1"/>
      <w:numFmt w:val="bullet"/>
      <w:lvlText w:val="•"/>
      <w:lvlJc w:val="left"/>
      <w:pPr>
        <w:ind w:left="48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EA3C42">
      <w:start w:val="1"/>
      <w:numFmt w:val="bullet"/>
      <w:lvlText w:val="o"/>
      <w:lvlJc w:val="left"/>
      <w:pPr>
        <w:ind w:left="55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CE4CE66">
      <w:start w:val="1"/>
      <w:numFmt w:val="bullet"/>
      <w:lvlText w:val="▪"/>
      <w:lvlJc w:val="left"/>
      <w:pPr>
        <w:ind w:left="6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5E551C5"/>
    <w:multiLevelType w:val="hybridMultilevel"/>
    <w:tmpl w:val="4D1A4AEC"/>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9" w15:restartNumberingAfterBreak="0">
    <w:nsid w:val="37155BAB"/>
    <w:multiLevelType w:val="hybridMultilevel"/>
    <w:tmpl w:val="D0FAA26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0" w15:restartNumberingAfterBreak="0">
    <w:nsid w:val="38B40716"/>
    <w:multiLevelType w:val="hybridMultilevel"/>
    <w:tmpl w:val="EB92D0B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1" w15:restartNumberingAfterBreak="0">
    <w:nsid w:val="39507A67"/>
    <w:multiLevelType w:val="hybridMultilevel"/>
    <w:tmpl w:val="23283AEE"/>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2" w15:restartNumberingAfterBreak="0">
    <w:nsid w:val="44A47BBE"/>
    <w:multiLevelType w:val="hybridMultilevel"/>
    <w:tmpl w:val="0E58BF34"/>
    <w:lvl w:ilvl="0" w:tplc="C024D304">
      <w:start w:val="1"/>
      <w:numFmt w:val="decimal"/>
      <w:lvlText w:val="%1."/>
      <w:lvlJc w:val="left"/>
      <w:pPr>
        <w:ind w:left="7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1" w:tplc="BDB09CAA">
      <w:start w:val="1"/>
      <w:numFmt w:val="lowerLetter"/>
      <w:lvlText w:val="%2"/>
      <w:lvlJc w:val="left"/>
      <w:pPr>
        <w:ind w:left="14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2" w:tplc="B77A5752">
      <w:start w:val="1"/>
      <w:numFmt w:val="lowerRoman"/>
      <w:lvlText w:val="%3"/>
      <w:lvlJc w:val="left"/>
      <w:pPr>
        <w:ind w:left="21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3" w:tplc="37ECD966">
      <w:start w:val="1"/>
      <w:numFmt w:val="decimal"/>
      <w:lvlText w:val="%4"/>
      <w:lvlJc w:val="left"/>
      <w:pPr>
        <w:ind w:left="28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4" w:tplc="C822718C">
      <w:start w:val="1"/>
      <w:numFmt w:val="lowerLetter"/>
      <w:lvlText w:val="%5"/>
      <w:lvlJc w:val="left"/>
      <w:pPr>
        <w:ind w:left="360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5" w:tplc="699AB02A">
      <w:start w:val="1"/>
      <w:numFmt w:val="lowerRoman"/>
      <w:lvlText w:val="%6"/>
      <w:lvlJc w:val="left"/>
      <w:pPr>
        <w:ind w:left="432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6" w:tplc="D9ECF5F6">
      <w:start w:val="1"/>
      <w:numFmt w:val="decimal"/>
      <w:lvlText w:val="%7"/>
      <w:lvlJc w:val="left"/>
      <w:pPr>
        <w:ind w:left="504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7" w:tplc="683AF056">
      <w:start w:val="1"/>
      <w:numFmt w:val="lowerLetter"/>
      <w:lvlText w:val="%8"/>
      <w:lvlJc w:val="left"/>
      <w:pPr>
        <w:ind w:left="576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lvl w:ilvl="8" w:tplc="CFB28DB6">
      <w:start w:val="1"/>
      <w:numFmt w:val="lowerRoman"/>
      <w:lvlText w:val="%9"/>
      <w:lvlJc w:val="left"/>
      <w:pPr>
        <w:ind w:left="6480"/>
      </w:pPr>
      <w:rPr>
        <w:rFonts w:ascii="Georgia" w:eastAsia="Georgia" w:hAnsi="Georgia" w:cs="Georgi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4DE2F94"/>
    <w:multiLevelType w:val="hybridMultilevel"/>
    <w:tmpl w:val="F7D4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37AAA"/>
    <w:multiLevelType w:val="hybridMultilevel"/>
    <w:tmpl w:val="1B088B28"/>
    <w:lvl w:ilvl="0" w:tplc="EB9C6F66">
      <w:start w:val="1"/>
      <w:numFmt w:val="bullet"/>
      <w:lvlText w:val="•"/>
      <w:lvlJc w:val="left"/>
      <w:pPr>
        <w:ind w:left="1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B565450">
      <w:start w:val="1"/>
      <w:numFmt w:val="bullet"/>
      <w:lvlText w:val="o"/>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05C074A">
      <w:start w:val="1"/>
      <w:numFmt w:val="bullet"/>
      <w:lvlText w:val="▪"/>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18CC98">
      <w:start w:val="1"/>
      <w:numFmt w:val="bullet"/>
      <w:lvlText w:val="•"/>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86DC6C">
      <w:start w:val="1"/>
      <w:numFmt w:val="bullet"/>
      <w:lvlText w:val="o"/>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B89BD8">
      <w:start w:val="1"/>
      <w:numFmt w:val="bullet"/>
      <w:lvlText w:val="▪"/>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628372">
      <w:start w:val="1"/>
      <w:numFmt w:val="bullet"/>
      <w:lvlText w:val="•"/>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F26484E">
      <w:start w:val="1"/>
      <w:numFmt w:val="bullet"/>
      <w:lvlText w:val="o"/>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7FA9664">
      <w:start w:val="1"/>
      <w:numFmt w:val="bullet"/>
      <w:lvlText w:val="▪"/>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1920852"/>
    <w:multiLevelType w:val="hybridMultilevel"/>
    <w:tmpl w:val="A7CC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AD03D0"/>
    <w:multiLevelType w:val="hybridMultilevel"/>
    <w:tmpl w:val="F71A6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6F23DA"/>
    <w:multiLevelType w:val="hybridMultilevel"/>
    <w:tmpl w:val="2D488F7A"/>
    <w:lvl w:ilvl="0" w:tplc="D6E005D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1273C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99E9B9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5BE220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CE1C8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794433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1202E4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9608C1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42E0DE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D3E4D78"/>
    <w:multiLevelType w:val="hybridMultilevel"/>
    <w:tmpl w:val="5678C40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9" w15:restartNumberingAfterBreak="0">
    <w:nsid w:val="603F1DBC"/>
    <w:multiLevelType w:val="hybridMultilevel"/>
    <w:tmpl w:val="D8BAE322"/>
    <w:lvl w:ilvl="0" w:tplc="2394346A">
      <w:start w:val="1"/>
      <w:numFmt w:val="bullet"/>
      <w:lvlText w:val="•"/>
      <w:lvlJc w:val="left"/>
      <w:pPr>
        <w:ind w:left="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F8CD848">
      <w:start w:val="1"/>
      <w:numFmt w:val="bullet"/>
      <w:lvlText w:val="o"/>
      <w:lvlJc w:val="left"/>
      <w:pPr>
        <w:ind w:left="12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E5CD3DC">
      <w:start w:val="1"/>
      <w:numFmt w:val="bullet"/>
      <w:lvlText w:val="▪"/>
      <w:lvlJc w:val="left"/>
      <w:pPr>
        <w:ind w:left="19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DF2BE84">
      <w:start w:val="1"/>
      <w:numFmt w:val="bullet"/>
      <w:lvlText w:val="•"/>
      <w:lvlJc w:val="left"/>
      <w:pPr>
        <w:ind w:left="26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F8835E">
      <w:start w:val="1"/>
      <w:numFmt w:val="bullet"/>
      <w:lvlText w:val="o"/>
      <w:lvlJc w:val="left"/>
      <w:pPr>
        <w:ind w:left="33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8CA33E0">
      <w:start w:val="1"/>
      <w:numFmt w:val="bullet"/>
      <w:lvlText w:val="▪"/>
      <w:lvlJc w:val="left"/>
      <w:pPr>
        <w:ind w:left="41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03ACA14">
      <w:start w:val="1"/>
      <w:numFmt w:val="bullet"/>
      <w:lvlText w:val="•"/>
      <w:lvlJc w:val="left"/>
      <w:pPr>
        <w:ind w:left="48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C6B688">
      <w:start w:val="1"/>
      <w:numFmt w:val="bullet"/>
      <w:lvlText w:val="o"/>
      <w:lvlJc w:val="left"/>
      <w:pPr>
        <w:ind w:left="55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9E0140">
      <w:start w:val="1"/>
      <w:numFmt w:val="bullet"/>
      <w:lvlText w:val="▪"/>
      <w:lvlJc w:val="left"/>
      <w:pPr>
        <w:ind w:left="62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9291794"/>
    <w:multiLevelType w:val="hybridMultilevel"/>
    <w:tmpl w:val="5A1C47FC"/>
    <w:lvl w:ilvl="0" w:tplc="0FE06A3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867A8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8625FD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9A6CB7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042A7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562A3A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4C461A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6E857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28AE14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A8E0AF7"/>
    <w:multiLevelType w:val="hybridMultilevel"/>
    <w:tmpl w:val="B604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B81CB5"/>
    <w:multiLevelType w:val="hybridMultilevel"/>
    <w:tmpl w:val="27DE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7579DA"/>
    <w:multiLevelType w:val="hybridMultilevel"/>
    <w:tmpl w:val="D506FD3E"/>
    <w:lvl w:ilvl="0" w:tplc="C5025EF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40790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3280D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BBAF9F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B85E3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36E56B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B01DF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167C4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F90CD7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3072C9F"/>
    <w:multiLevelType w:val="hybridMultilevel"/>
    <w:tmpl w:val="2F1A8674"/>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25" w15:restartNumberingAfterBreak="0">
    <w:nsid w:val="7C687A9F"/>
    <w:multiLevelType w:val="hybridMultilevel"/>
    <w:tmpl w:val="EDFA3988"/>
    <w:lvl w:ilvl="0" w:tplc="A74A34C2">
      <w:start w:val="1"/>
      <w:numFmt w:val="bullet"/>
      <w:lvlText w:val="•"/>
      <w:lvlJc w:val="left"/>
      <w:pPr>
        <w:ind w:left="7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71CA7B8">
      <w:start w:val="1"/>
      <w:numFmt w:val="bullet"/>
      <w:lvlText w:val="o"/>
      <w:lvlJc w:val="left"/>
      <w:pPr>
        <w:ind w:left="14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B747802">
      <w:start w:val="1"/>
      <w:numFmt w:val="bullet"/>
      <w:lvlText w:val="▪"/>
      <w:lvlJc w:val="left"/>
      <w:pPr>
        <w:ind w:left="22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7A265F0">
      <w:start w:val="1"/>
      <w:numFmt w:val="bullet"/>
      <w:lvlText w:val="•"/>
      <w:lvlJc w:val="left"/>
      <w:pPr>
        <w:ind w:left="29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64063F2">
      <w:start w:val="1"/>
      <w:numFmt w:val="bullet"/>
      <w:lvlText w:val="o"/>
      <w:lvlJc w:val="left"/>
      <w:pPr>
        <w:ind w:left="36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1561352">
      <w:start w:val="1"/>
      <w:numFmt w:val="bullet"/>
      <w:lvlText w:val="▪"/>
      <w:lvlJc w:val="left"/>
      <w:pPr>
        <w:ind w:left="43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2AA0B6">
      <w:start w:val="1"/>
      <w:numFmt w:val="bullet"/>
      <w:lvlText w:val="•"/>
      <w:lvlJc w:val="left"/>
      <w:pPr>
        <w:ind w:left="5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6AA7D2">
      <w:start w:val="1"/>
      <w:numFmt w:val="bullet"/>
      <w:lvlText w:val="o"/>
      <w:lvlJc w:val="left"/>
      <w:pPr>
        <w:ind w:left="58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324DE82">
      <w:start w:val="1"/>
      <w:numFmt w:val="bullet"/>
      <w:lvlText w:val="▪"/>
      <w:lvlJc w:val="left"/>
      <w:pPr>
        <w:ind w:left="65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7F1F0E23"/>
    <w:multiLevelType w:val="hybridMultilevel"/>
    <w:tmpl w:val="07D61592"/>
    <w:lvl w:ilvl="0" w:tplc="DACEB8A0">
      <w:start w:val="1"/>
      <w:numFmt w:val="bullet"/>
      <w:lvlText w:val="•"/>
      <w:lvlJc w:val="left"/>
      <w:pPr>
        <w:ind w:left="1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0A8B16">
      <w:start w:val="1"/>
      <w:numFmt w:val="bullet"/>
      <w:lvlText w:val="o"/>
      <w:lvlJc w:val="left"/>
      <w:pPr>
        <w:ind w:left="1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B29328">
      <w:start w:val="1"/>
      <w:numFmt w:val="bullet"/>
      <w:lvlText w:val="▪"/>
      <w:lvlJc w:val="left"/>
      <w:pPr>
        <w:ind w:left="1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B8DE5C">
      <w:start w:val="1"/>
      <w:numFmt w:val="bullet"/>
      <w:lvlText w:val="•"/>
      <w:lvlJc w:val="left"/>
      <w:pPr>
        <w:ind w:left="2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6400BEA">
      <w:start w:val="1"/>
      <w:numFmt w:val="bullet"/>
      <w:lvlText w:val="o"/>
      <w:lvlJc w:val="left"/>
      <w:pPr>
        <w:ind w:left="3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3C20DC">
      <w:start w:val="1"/>
      <w:numFmt w:val="bullet"/>
      <w:lvlText w:val="▪"/>
      <w:lvlJc w:val="left"/>
      <w:pPr>
        <w:ind w:left="41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18344E">
      <w:start w:val="1"/>
      <w:numFmt w:val="bullet"/>
      <w:lvlText w:val="•"/>
      <w:lvlJc w:val="left"/>
      <w:pPr>
        <w:ind w:left="48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E1A2224">
      <w:start w:val="1"/>
      <w:numFmt w:val="bullet"/>
      <w:lvlText w:val="o"/>
      <w:lvlJc w:val="left"/>
      <w:pPr>
        <w:ind w:left="55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D274DC">
      <w:start w:val="1"/>
      <w:numFmt w:val="bullet"/>
      <w:lvlText w:val="▪"/>
      <w:lvlJc w:val="left"/>
      <w:pPr>
        <w:ind w:left="62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3"/>
  </w:num>
  <w:num w:numId="2">
    <w:abstractNumId w:val="12"/>
  </w:num>
  <w:num w:numId="3">
    <w:abstractNumId w:val="1"/>
  </w:num>
  <w:num w:numId="4">
    <w:abstractNumId w:val="17"/>
  </w:num>
  <w:num w:numId="5">
    <w:abstractNumId w:val="25"/>
  </w:num>
  <w:num w:numId="6">
    <w:abstractNumId w:val="20"/>
  </w:num>
  <w:num w:numId="7">
    <w:abstractNumId w:val="19"/>
  </w:num>
  <w:num w:numId="8">
    <w:abstractNumId w:val="7"/>
  </w:num>
  <w:num w:numId="9">
    <w:abstractNumId w:val="14"/>
  </w:num>
  <w:num w:numId="10">
    <w:abstractNumId w:val="2"/>
  </w:num>
  <w:num w:numId="11">
    <w:abstractNumId w:val="26"/>
  </w:num>
  <w:num w:numId="12">
    <w:abstractNumId w:val="4"/>
  </w:num>
  <w:num w:numId="13">
    <w:abstractNumId w:val="8"/>
  </w:num>
  <w:num w:numId="14">
    <w:abstractNumId w:val="11"/>
  </w:num>
  <w:num w:numId="15">
    <w:abstractNumId w:val="9"/>
  </w:num>
  <w:num w:numId="16">
    <w:abstractNumId w:val="3"/>
  </w:num>
  <w:num w:numId="17">
    <w:abstractNumId w:val="18"/>
  </w:num>
  <w:num w:numId="18">
    <w:abstractNumId w:val="10"/>
  </w:num>
  <w:num w:numId="19">
    <w:abstractNumId w:val="24"/>
  </w:num>
  <w:num w:numId="20">
    <w:abstractNumId w:val="15"/>
  </w:num>
  <w:num w:numId="21">
    <w:abstractNumId w:val="21"/>
  </w:num>
  <w:num w:numId="22">
    <w:abstractNumId w:val="6"/>
  </w:num>
  <w:num w:numId="23">
    <w:abstractNumId w:val="16"/>
  </w:num>
  <w:num w:numId="24">
    <w:abstractNumId w:val="5"/>
  </w:num>
  <w:num w:numId="25">
    <w:abstractNumId w:val="13"/>
  </w:num>
  <w:num w:numId="26">
    <w:abstractNumId w:val="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34D"/>
    <w:rsid w:val="00033835"/>
    <w:rsid w:val="00034004"/>
    <w:rsid w:val="00043343"/>
    <w:rsid w:val="00043892"/>
    <w:rsid w:val="00044664"/>
    <w:rsid w:val="000731DE"/>
    <w:rsid w:val="000873C2"/>
    <w:rsid w:val="000A0472"/>
    <w:rsid w:val="000C6C23"/>
    <w:rsid w:val="000E0291"/>
    <w:rsid w:val="000F076A"/>
    <w:rsid w:val="000F782D"/>
    <w:rsid w:val="00105AAD"/>
    <w:rsid w:val="0012461F"/>
    <w:rsid w:val="00135FC9"/>
    <w:rsid w:val="00162B5B"/>
    <w:rsid w:val="00174F7E"/>
    <w:rsid w:val="00184B1B"/>
    <w:rsid w:val="00187D23"/>
    <w:rsid w:val="001A2ACB"/>
    <w:rsid w:val="001A33D9"/>
    <w:rsid w:val="001A672E"/>
    <w:rsid w:val="001B2A5D"/>
    <w:rsid w:val="001D78E3"/>
    <w:rsid w:val="001E6E68"/>
    <w:rsid w:val="00207EE9"/>
    <w:rsid w:val="002205B8"/>
    <w:rsid w:val="002239F2"/>
    <w:rsid w:val="00230586"/>
    <w:rsid w:val="00255DA0"/>
    <w:rsid w:val="00256AF5"/>
    <w:rsid w:val="00260C7B"/>
    <w:rsid w:val="00282625"/>
    <w:rsid w:val="002B27F7"/>
    <w:rsid w:val="00325260"/>
    <w:rsid w:val="00337C58"/>
    <w:rsid w:val="00337E33"/>
    <w:rsid w:val="00345F3B"/>
    <w:rsid w:val="00371669"/>
    <w:rsid w:val="00375733"/>
    <w:rsid w:val="003A292D"/>
    <w:rsid w:val="003A4166"/>
    <w:rsid w:val="003B4DA4"/>
    <w:rsid w:val="003B7BAE"/>
    <w:rsid w:val="003C4C3E"/>
    <w:rsid w:val="003F3D05"/>
    <w:rsid w:val="00432E5A"/>
    <w:rsid w:val="00437776"/>
    <w:rsid w:val="0046678C"/>
    <w:rsid w:val="004770B9"/>
    <w:rsid w:val="00483B3E"/>
    <w:rsid w:val="0048417E"/>
    <w:rsid w:val="004C6222"/>
    <w:rsid w:val="004C7818"/>
    <w:rsid w:val="004D3B1E"/>
    <w:rsid w:val="00521C9F"/>
    <w:rsid w:val="00543B4A"/>
    <w:rsid w:val="005626E2"/>
    <w:rsid w:val="0058027B"/>
    <w:rsid w:val="00595942"/>
    <w:rsid w:val="00595C74"/>
    <w:rsid w:val="005A03D8"/>
    <w:rsid w:val="005A716C"/>
    <w:rsid w:val="005B69B9"/>
    <w:rsid w:val="005B69EA"/>
    <w:rsid w:val="005C051D"/>
    <w:rsid w:val="005F1FBB"/>
    <w:rsid w:val="005F3FA4"/>
    <w:rsid w:val="005F7871"/>
    <w:rsid w:val="0060174A"/>
    <w:rsid w:val="00607F3D"/>
    <w:rsid w:val="006252E2"/>
    <w:rsid w:val="00626167"/>
    <w:rsid w:val="00652DBC"/>
    <w:rsid w:val="0066197D"/>
    <w:rsid w:val="006655C0"/>
    <w:rsid w:val="006705C3"/>
    <w:rsid w:val="00682DCC"/>
    <w:rsid w:val="006863AE"/>
    <w:rsid w:val="00694F2A"/>
    <w:rsid w:val="00695E90"/>
    <w:rsid w:val="006A08F5"/>
    <w:rsid w:val="006C2BD2"/>
    <w:rsid w:val="006C7A6A"/>
    <w:rsid w:val="006D52AF"/>
    <w:rsid w:val="006F2774"/>
    <w:rsid w:val="0070152F"/>
    <w:rsid w:val="0070535C"/>
    <w:rsid w:val="00725054"/>
    <w:rsid w:val="00751586"/>
    <w:rsid w:val="0075188F"/>
    <w:rsid w:val="007777F9"/>
    <w:rsid w:val="00786AFC"/>
    <w:rsid w:val="007C1D67"/>
    <w:rsid w:val="007C779B"/>
    <w:rsid w:val="007E1ACB"/>
    <w:rsid w:val="007E786C"/>
    <w:rsid w:val="007F72BF"/>
    <w:rsid w:val="00801424"/>
    <w:rsid w:val="00821E01"/>
    <w:rsid w:val="00835E9B"/>
    <w:rsid w:val="00835F03"/>
    <w:rsid w:val="00836BEE"/>
    <w:rsid w:val="00860927"/>
    <w:rsid w:val="00860DB3"/>
    <w:rsid w:val="00873E64"/>
    <w:rsid w:val="008774C5"/>
    <w:rsid w:val="0088338A"/>
    <w:rsid w:val="008A5659"/>
    <w:rsid w:val="008C0BAB"/>
    <w:rsid w:val="008E0A6E"/>
    <w:rsid w:val="0090411E"/>
    <w:rsid w:val="009068CE"/>
    <w:rsid w:val="00914346"/>
    <w:rsid w:val="009154A1"/>
    <w:rsid w:val="00926653"/>
    <w:rsid w:val="009405DD"/>
    <w:rsid w:val="00945612"/>
    <w:rsid w:val="0096240A"/>
    <w:rsid w:val="00970823"/>
    <w:rsid w:val="00974D2B"/>
    <w:rsid w:val="00977476"/>
    <w:rsid w:val="00977724"/>
    <w:rsid w:val="009950B9"/>
    <w:rsid w:val="009A51E6"/>
    <w:rsid w:val="009C1E30"/>
    <w:rsid w:val="009D483F"/>
    <w:rsid w:val="009E0882"/>
    <w:rsid w:val="00A05DD3"/>
    <w:rsid w:val="00A81555"/>
    <w:rsid w:val="00A834DB"/>
    <w:rsid w:val="00A90E73"/>
    <w:rsid w:val="00AA00A6"/>
    <w:rsid w:val="00AB7DE7"/>
    <w:rsid w:val="00AC234D"/>
    <w:rsid w:val="00AD3953"/>
    <w:rsid w:val="00AF2C17"/>
    <w:rsid w:val="00AF52E3"/>
    <w:rsid w:val="00B13D04"/>
    <w:rsid w:val="00B3562C"/>
    <w:rsid w:val="00B4719F"/>
    <w:rsid w:val="00B5076F"/>
    <w:rsid w:val="00B51CC5"/>
    <w:rsid w:val="00B551CB"/>
    <w:rsid w:val="00B55939"/>
    <w:rsid w:val="00B72AAB"/>
    <w:rsid w:val="00BA0F1D"/>
    <w:rsid w:val="00BA5BB6"/>
    <w:rsid w:val="00BD7EA1"/>
    <w:rsid w:val="00BE7864"/>
    <w:rsid w:val="00BF071C"/>
    <w:rsid w:val="00C21BA3"/>
    <w:rsid w:val="00C45639"/>
    <w:rsid w:val="00C47632"/>
    <w:rsid w:val="00C5011E"/>
    <w:rsid w:val="00C62D2F"/>
    <w:rsid w:val="00C720C3"/>
    <w:rsid w:val="00C900BC"/>
    <w:rsid w:val="00C9656F"/>
    <w:rsid w:val="00CB3D47"/>
    <w:rsid w:val="00CB3DC6"/>
    <w:rsid w:val="00CC75F4"/>
    <w:rsid w:val="00CD572D"/>
    <w:rsid w:val="00CE7889"/>
    <w:rsid w:val="00CF70CB"/>
    <w:rsid w:val="00CF7727"/>
    <w:rsid w:val="00D07B24"/>
    <w:rsid w:val="00D1314A"/>
    <w:rsid w:val="00D30401"/>
    <w:rsid w:val="00D526E1"/>
    <w:rsid w:val="00D52FF0"/>
    <w:rsid w:val="00D70121"/>
    <w:rsid w:val="00D705F7"/>
    <w:rsid w:val="00D946F3"/>
    <w:rsid w:val="00D953E1"/>
    <w:rsid w:val="00DA6F5F"/>
    <w:rsid w:val="00DC1E1E"/>
    <w:rsid w:val="00DD3118"/>
    <w:rsid w:val="00E067FA"/>
    <w:rsid w:val="00E310BC"/>
    <w:rsid w:val="00E339DF"/>
    <w:rsid w:val="00E41642"/>
    <w:rsid w:val="00E4506F"/>
    <w:rsid w:val="00E469A4"/>
    <w:rsid w:val="00E63E48"/>
    <w:rsid w:val="00E66F7B"/>
    <w:rsid w:val="00E67FBC"/>
    <w:rsid w:val="00E700DB"/>
    <w:rsid w:val="00E91D2D"/>
    <w:rsid w:val="00EA06F9"/>
    <w:rsid w:val="00EA1576"/>
    <w:rsid w:val="00EC40EA"/>
    <w:rsid w:val="00ED0FBF"/>
    <w:rsid w:val="00EF0EE0"/>
    <w:rsid w:val="00EF1735"/>
    <w:rsid w:val="00EF5CBF"/>
    <w:rsid w:val="00F125EB"/>
    <w:rsid w:val="00F14B81"/>
    <w:rsid w:val="00F22367"/>
    <w:rsid w:val="00F52A55"/>
    <w:rsid w:val="00F56580"/>
    <w:rsid w:val="00F717D3"/>
    <w:rsid w:val="00F8134F"/>
    <w:rsid w:val="00F8450E"/>
    <w:rsid w:val="00F86B2D"/>
    <w:rsid w:val="00FA39E0"/>
    <w:rsid w:val="00FC6EE6"/>
    <w:rsid w:val="00FE371C"/>
    <w:rsid w:val="00FF0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27E5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24" w:line="271" w:lineRule="auto"/>
      <w:ind w:left="10" w:hanging="10"/>
    </w:pPr>
    <w:rPr>
      <w:rFonts w:ascii="Georgia" w:eastAsia="Georgia" w:hAnsi="Georgia" w:cs="Georgia"/>
      <w:color w:val="000000"/>
      <w:sz w:val="20"/>
    </w:rPr>
  </w:style>
  <w:style w:type="paragraph" w:styleId="Heading1">
    <w:name w:val="heading 1"/>
    <w:next w:val="Normal"/>
    <w:link w:val="Heading1Char"/>
    <w:uiPriority w:val="9"/>
    <w:unhideWhenUsed/>
    <w:qFormat/>
    <w:pPr>
      <w:keepNext/>
      <w:keepLines/>
      <w:spacing w:after="56"/>
      <w:ind w:left="10" w:hanging="10"/>
      <w:outlineLvl w:val="0"/>
    </w:pPr>
    <w:rPr>
      <w:rFonts w:ascii="Calibri" w:eastAsia="Calibri" w:hAnsi="Calibri" w:cs="Calibri"/>
      <w:b/>
      <w:color w:val="174A7C"/>
      <w:sz w:val="28"/>
    </w:rPr>
  </w:style>
  <w:style w:type="paragraph" w:styleId="Heading2">
    <w:name w:val="heading 2"/>
    <w:next w:val="Normal"/>
    <w:link w:val="Heading2Char"/>
    <w:uiPriority w:val="9"/>
    <w:unhideWhenUsed/>
    <w:qFormat/>
    <w:rsid w:val="00BA0F1D"/>
    <w:pPr>
      <w:keepNext/>
      <w:keepLines/>
      <w:spacing w:before="120" w:after="92"/>
      <w:ind w:left="14" w:hanging="14"/>
      <w:outlineLvl w:val="1"/>
    </w:pPr>
    <w:rPr>
      <w:rFonts w:ascii="Calibri" w:eastAsia="Calibri" w:hAnsi="Calibri" w:cs="Calibri"/>
      <w:b/>
      <w:i/>
      <w:color w:val="174A7C"/>
      <w:sz w:val="24"/>
      <w:szCs w:val="24"/>
    </w:rPr>
  </w:style>
  <w:style w:type="paragraph" w:styleId="Heading3">
    <w:name w:val="heading 3"/>
    <w:next w:val="Normal"/>
    <w:link w:val="Heading3Char"/>
    <w:uiPriority w:val="9"/>
    <w:unhideWhenUsed/>
    <w:qFormat/>
    <w:rsid w:val="00BA0F1D"/>
    <w:pPr>
      <w:keepNext/>
      <w:keepLines/>
      <w:spacing w:before="120" w:after="120"/>
      <w:ind w:left="14" w:right="43" w:hanging="14"/>
      <w:outlineLvl w:val="2"/>
    </w:pPr>
    <w:rPr>
      <w:rFonts w:ascii="Georgia" w:eastAsia="Georgia" w:hAnsi="Georgia" w:cs="Georgia"/>
      <w:color w:val="000000"/>
      <w:sz w:val="20"/>
      <w:u w:val="single"/>
    </w:rPr>
  </w:style>
  <w:style w:type="paragraph" w:styleId="Heading4">
    <w:name w:val="heading 4"/>
    <w:basedOn w:val="Normal"/>
    <w:next w:val="Normal"/>
    <w:link w:val="Heading4Char"/>
    <w:uiPriority w:val="9"/>
    <w:unhideWhenUsed/>
    <w:qFormat/>
    <w:rsid w:val="000873C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A0F1D"/>
    <w:rPr>
      <w:rFonts w:ascii="Calibri" w:eastAsia="Calibri" w:hAnsi="Calibri" w:cs="Calibri"/>
      <w:b/>
      <w:i/>
      <w:color w:val="174A7C"/>
      <w:sz w:val="24"/>
      <w:szCs w:val="24"/>
    </w:rPr>
  </w:style>
  <w:style w:type="character" w:customStyle="1" w:styleId="Heading1Char">
    <w:name w:val="Heading 1 Char"/>
    <w:link w:val="Heading1"/>
    <w:rPr>
      <w:rFonts w:ascii="Calibri" w:eastAsia="Calibri" w:hAnsi="Calibri" w:cs="Calibri"/>
      <w:b/>
      <w:color w:val="174A7C"/>
      <w:sz w:val="28"/>
    </w:rPr>
  </w:style>
  <w:style w:type="paragraph" w:customStyle="1" w:styleId="footnotedescription">
    <w:name w:val="footnote description"/>
    <w:next w:val="Normal"/>
    <w:link w:val="footnotedescriptionChar"/>
    <w:hidden/>
    <w:pPr>
      <w:spacing w:after="0"/>
    </w:pPr>
    <w:rPr>
      <w:rFonts w:ascii="Georgia" w:eastAsia="Georgia" w:hAnsi="Georgia" w:cs="Georgia"/>
      <w:color w:val="000000"/>
      <w:sz w:val="20"/>
    </w:rPr>
  </w:style>
  <w:style w:type="character" w:customStyle="1" w:styleId="footnotedescriptionChar">
    <w:name w:val="footnote description Char"/>
    <w:link w:val="footnotedescription"/>
    <w:rPr>
      <w:rFonts w:ascii="Georgia" w:eastAsia="Georgia" w:hAnsi="Georgia" w:cs="Georgia"/>
      <w:color w:val="000000"/>
      <w:sz w:val="20"/>
    </w:rPr>
  </w:style>
  <w:style w:type="character" w:customStyle="1" w:styleId="Heading3Char">
    <w:name w:val="Heading 3 Char"/>
    <w:link w:val="Heading3"/>
    <w:uiPriority w:val="9"/>
    <w:rsid w:val="00BA0F1D"/>
    <w:rPr>
      <w:rFonts w:ascii="Georgia" w:eastAsia="Georgia" w:hAnsi="Georgia" w:cs="Georgia"/>
      <w:color w:val="000000"/>
      <w:sz w:val="20"/>
      <w:u w:val="single"/>
    </w:rPr>
  </w:style>
  <w:style w:type="character" w:customStyle="1" w:styleId="footnotemark">
    <w:name w:val="footnote mark"/>
    <w:hidden/>
    <w:rPr>
      <w:rFonts w:ascii="Georgia" w:eastAsia="Georgia" w:hAnsi="Georgia" w:cs="Georgia"/>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Revision">
    <w:name w:val="Revision"/>
    <w:hidden/>
    <w:uiPriority w:val="99"/>
    <w:semiHidden/>
    <w:rsid w:val="005A03D8"/>
    <w:pPr>
      <w:spacing w:after="0" w:line="240" w:lineRule="auto"/>
    </w:pPr>
    <w:rPr>
      <w:rFonts w:ascii="Georgia" w:eastAsia="Georgia" w:hAnsi="Georgia" w:cs="Georgia"/>
      <w:color w:val="000000"/>
      <w:sz w:val="20"/>
    </w:rPr>
  </w:style>
  <w:style w:type="paragraph" w:styleId="BalloonText">
    <w:name w:val="Balloon Text"/>
    <w:basedOn w:val="Normal"/>
    <w:link w:val="BalloonTextChar"/>
    <w:uiPriority w:val="99"/>
    <w:semiHidden/>
    <w:unhideWhenUsed/>
    <w:rsid w:val="005A0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3D8"/>
    <w:rPr>
      <w:rFonts w:ascii="Segoe UI" w:eastAsia="Georgia" w:hAnsi="Segoe UI" w:cs="Segoe UI"/>
      <w:color w:val="000000"/>
      <w:sz w:val="18"/>
      <w:szCs w:val="18"/>
    </w:rPr>
  </w:style>
  <w:style w:type="character" w:styleId="CommentReference">
    <w:name w:val="annotation reference"/>
    <w:basedOn w:val="DefaultParagraphFont"/>
    <w:uiPriority w:val="99"/>
    <w:semiHidden/>
    <w:unhideWhenUsed/>
    <w:rsid w:val="005A03D8"/>
    <w:rPr>
      <w:sz w:val="16"/>
      <w:szCs w:val="16"/>
    </w:rPr>
  </w:style>
  <w:style w:type="paragraph" w:styleId="CommentText">
    <w:name w:val="annotation text"/>
    <w:basedOn w:val="Normal"/>
    <w:link w:val="CommentTextChar"/>
    <w:uiPriority w:val="99"/>
    <w:semiHidden/>
    <w:unhideWhenUsed/>
    <w:rsid w:val="005A03D8"/>
    <w:pPr>
      <w:spacing w:line="240" w:lineRule="auto"/>
    </w:pPr>
    <w:rPr>
      <w:szCs w:val="20"/>
    </w:rPr>
  </w:style>
  <w:style w:type="character" w:customStyle="1" w:styleId="CommentTextChar">
    <w:name w:val="Comment Text Char"/>
    <w:basedOn w:val="DefaultParagraphFont"/>
    <w:link w:val="CommentText"/>
    <w:uiPriority w:val="99"/>
    <w:semiHidden/>
    <w:rsid w:val="005A03D8"/>
    <w:rPr>
      <w:rFonts w:ascii="Georgia" w:eastAsia="Georgia" w:hAnsi="Georgia" w:cs="Georgia"/>
      <w:color w:val="000000"/>
      <w:sz w:val="20"/>
      <w:szCs w:val="20"/>
    </w:rPr>
  </w:style>
  <w:style w:type="paragraph" w:styleId="CommentSubject">
    <w:name w:val="annotation subject"/>
    <w:basedOn w:val="CommentText"/>
    <w:next w:val="CommentText"/>
    <w:link w:val="CommentSubjectChar"/>
    <w:uiPriority w:val="99"/>
    <w:semiHidden/>
    <w:unhideWhenUsed/>
    <w:rsid w:val="005A03D8"/>
    <w:rPr>
      <w:b/>
      <w:bCs/>
    </w:rPr>
  </w:style>
  <w:style w:type="character" w:customStyle="1" w:styleId="CommentSubjectChar">
    <w:name w:val="Comment Subject Char"/>
    <w:basedOn w:val="CommentTextChar"/>
    <w:link w:val="CommentSubject"/>
    <w:uiPriority w:val="99"/>
    <w:semiHidden/>
    <w:rsid w:val="005A03D8"/>
    <w:rPr>
      <w:rFonts w:ascii="Georgia" w:eastAsia="Georgia" w:hAnsi="Georgia" w:cs="Georgia"/>
      <w:b/>
      <w:bCs/>
      <w:color w:val="000000"/>
      <w:sz w:val="20"/>
      <w:szCs w:val="20"/>
    </w:rPr>
  </w:style>
  <w:style w:type="paragraph" w:styleId="ListParagraph">
    <w:name w:val="List Paragraph"/>
    <w:basedOn w:val="Normal"/>
    <w:uiPriority w:val="34"/>
    <w:qFormat/>
    <w:rsid w:val="00521C9F"/>
    <w:pPr>
      <w:ind w:left="720"/>
      <w:contextualSpacing/>
    </w:pPr>
  </w:style>
  <w:style w:type="character" w:customStyle="1" w:styleId="Heading4Char">
    <w:name w:val="Heading 4 Char"/>
    <w:basedOn w:val="DefaultParagraphFont"/>
    <w:link w:val="Heading4"/>
    <w:uiPriority w:val="9"/>
    <w:rsid w:val="000873C2"/>
    <w:rPr>
      <w:rFonts w:asciiTheme="majorHAnsi" w:eastAsiaTheme="majorEastAsia" w:hAnsiTheme="majorHAnsi" w:cstheme="majorBidi"/>
      <w:i/>
      <w:iCs/>
      <w:color w:val="2E74B5" w:themeColor="accent1" w:themeShade="BF"/>
      <w:sz w:val="20"/>
    </w:rPr>
  </w:style>
  <w:style w:type="character" w:styleId="Hyperlink">
    <w:name w:val="Hyperlink"/>
    <w:basedOn w:val="DefaultParagraphFont"/>
    <w:uiPriority w:val="99"/>
    <w:unhideWhenUsed/>
    <w:rsid w:val="0060174A"/>
    <w:rPr>
      <w:color w:val="0563C1" w:themeColor="hyperlink"/>
      <w:u w:val="single"/>
    </w:rPr>
  </w:style>
  <w:style w:type="paragraph" w:customStyle="1" w:styleId="BodyText">
    <w:name w:val="Body_Text"/>
    <w:basedOn w:val="Normal"/>
    <w:qFormat/>
    <w:rsid w:val="00EF5CBF"/>
    <w:pPr>
      <w:spacing w:before="120" w:after="120" w:line="276" w:lineRule="auto"/>
      <w:ind w:left="0" w:firstLine="0"/>
    </w:pPr>
    <w:rPr>
      <w:rFonts w:ascii="Cambria" w:eastAsia="Times New Roman" w:hAnsi="Cambria" w:cs="Times New Roman"/>
      <w:color w:val="auto"/>
      <w:sz w:val="21"/>
      <w:szCs w:val="24"/>
    </w:rPr>
  </w:style>
  <w:style w:type="paragraph" w:customStyle="1" w:styleId="Default">
    <w:name w:val="Default"/>
    <w:rsid w:val="00375733"/>
    <w:pPr>
      <w:autoSpaceDE w:val="0"/>
      <w:autoSpaceDN w:val="0"/>
      <w:adjustRightInd w:val="0"/>
      <w:spacing w:after="0" w:line="240" w:lineRule="auto"/>
    </w:pPr>
    <w:rPr>
      <w:rFonts w:ascii="Calibri" w:hAnsi="Calibri" w:cs="Calibri"/>
      <w:color w:val="000000"/>
      <w:sz w:val="24"/>
      <w:szCs w:val="24"/>
    </w:rPr>
  </w:style>
  <w:style w:type="table" w:styleId="TableGrid0">
    <w:name w:val="Table Grid"/>
    <w:basedOn w:val="TableNormal"/>
    <w:uiPriority w:val="39"/>
    <w:rsid w:val="000731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6197D"/>
    <w:pPr>
      <w:spacing w:after="0" w:line="240" w:lineRule="auto"/>
    </w:pPr>
    <w:rPr>
      <w:szCs w:val="20"/>
    </w:rPr>
  </w:style>
  <w:style w:type="character" w:customStyle="1" w:styleId="FootnoteTextChar">
    <w:name w:val="Footnote Text Char"/>
    <w:basedOn w:val="DefaultParagraphFont"/>
    <w:link w:val="FootnoteText"/>
    <w:uiPriority w:val="99"/>
    <w:semiHidden/>
    <w:rsid w:val="0066197D"/>
    <w:rPr>
      <w:rFonts w:ascii="Georgia" w:eastAsia="Georgia" w:hAnsi="Georgia" w:cs="Georgia"/>
      <w:color w:val="000000"/>
      <w:sz w:val="20"/>
      <w:szCs w:val="20"/>
    </w:rPr>
  </w:style>
  <w:style w:type="character" w:styleId="FootnoteReference">
    <w:name w:val="footnote reference"/>
    <w:basedOn w:val="DefaultParagraphFont"/>
    <w:uiPriority w:val="99"/>
    <w:semiHidden/>
    <w:unhideWhenUsed/>
    <w:rsid w:val="006619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800262">
      <w:bodyDiv w:val="1"/>
      <w:marLeft w:val="0"/>
      <w:marRight w:val="0"/>
      <w:marTop w:val="0"/>
      <w:marBottom w:val="0"/>
      <w:divBdr>
        <w:top w:val="none" w:sz="0" w:space="0" w:color="auto"/>
        <w:left w:val="none" w:sz="0" w:space="0" w:color="auto"/>
        <w:bottom w:val="none" w:sz="0" w:space="0" w:color="auto"/>
        <w:right w:val="none" w:sz="0" w:space="0" w:color="auto"/>
      </w:divBdr>
    </w:div>
    <w:div w:id="1187404809">
      <w:bodyDiv w:val="1"/>
      <w:marLeft w:val="0"/>
      <w:marRight w:val="0"/>
      <w:marTop w:val="0"/>
      <w:marBottom w:val="0"/>
      <w:divBdr>
        <w:top w:val="none" w:sz="0" w:space="0" w:color="auto"/>
        <w:left w:val="none" w:sz="0" w:space="0" w:color="auto"/>
        <w:bottom w:val="none" w:sz="0" w:space="0" w:color="auto"/>
        <w:right w:val="none" w:sz="0" w:space="0" w:color="auto"/>
      </w:divBdr>
    </w:div>
    <w:div w:id="1331372754">
      <w:bodyDiv w:val="1"/>
      <w:marLeft w:val="0"/>
      <w:marRight w:val="0"/>
      <w:marTop w:val="0"/>
      <w:marBottom w:val="0"/>
      <w:divBdr>
        <w:top w:val="none" w:sz="0" w:space="0" w:color="auto"/>
        <w:left w:val="none" w:sz="0" w:space="0" w:color="auto"/>
        <w:bottom w:val="none" w:sz="0" w:space="0" w:color="auto"/>
        <w:right w:val="none" w:sz="0" w:space="0" w:color="auto"/>
      </w:divBdr>
    </w:div>
    <w:div w:id="1409308366">
      <w:bodyDiv w:val="1"/>
      <w:marLeft w:val="0"/>
      <w:marRight w:val="0"/>
      <w:marTop w:val="0"/>
      <w:marBottom w:val="0"/>
      <w:divBdr>
        <w:top w:val="none" w:sz="0" w:space="0" w:color="auto"/>
        <w:left w:val="none" w:sz="0" w:space="0" w:color="auto"/>
        <w:bottom w:val="none" w:sz="0" w:space="0" w:color="auto"/>
        <w:right w:val="none" w:sz="0" w:space="0" w:color="auto"/>
      </w:divBdr>
    </w:div>
    <w:div w:id="1528130344">
      <w:bodyDiv w:val="1"/>
      <w:marLeft w:val="0"/>
      <w:marRight w:val="0"/>
      <w:marTop w:val="0"/>
      <w:marBottom w:val="0"/>
      <w:divBdr>
        <w:top w:val="none" w:sz="0" w:space="0" w:color="auto"/>
        <w:left w:val="none" w:sz="0" w:space="0" w:color="auto"/>
        <w:bottom w:val="none" w:sz="0" w:space="0" w:color="auto"/>
        <w:right w:val="none" w:sz="0" w:space="0" w:color="auto"/>
      </w:divBdr>
    </w:div>
    <w:div w:id="21118501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ecy.wa.gov/PROgrams/wq/grndwtr/uic/index.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census.gov/geo/maps-data/data/tiger-data.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www.nyas.org/WhatWeDo/Harbor.aspx" TargetMode="Externa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tsdr.cdc.gov/toxprofiles/tp17-p.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35599-4664-4A45-9EB4-DCD742C93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8113</Words>
  <Characters>46247</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2016-04-28T18:07:00Z</dcterms:created>
  <dcterms:modified xsi:type="dcterms:W3CDTF">2016-04-28T18:07:00Z</dcterms:modified>
</cp:coreProperties>
</file>