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FC" w:rsidRPr="00DE4036" w:rsidRDefault="000960FC" w:rsidP="00EA3ED3">
      <w:pPr>
        <w:spacing w:after="0" w:line="228" w:lineRule="auto"/>
        <w:jc w:val="center"/>
        <w:rPr>
          <w:b/>
          <w:sz w:val="30"/>
          <w:szCs w:val="28"/>
        </w:rPr>
      </w:pPr>
      <w:bookmarkStart w:id="0" w:name="_GoBack"/>
      <w:bookmarkEnd w:id="0"/>
      <w:r w:rsidRPr="00DE4036">
        <w:rPr>
          <w:b/>
          <w:sz w:val="30"/>
          <w:szCs w:val="28"/>
        </w:rPr>
        <w:t>Spokane River Regional Toxics Task Force</w:t>
      </w:r>
    </w:p>
    <w:p w:rsidR="000960FC" w:rsidRPr="00DE4036" w:rsidRDefault="002B173B" w:rsidP="00EA3ED3">
      <w:pPr>
        <w:spacing w:after="0" w:line="228" w:lineRule="auto"/>
        <w:jc w:val="center"/>
        <w:rPr>
          <w:b/>
          <w:sz w:val="30"/>
          <w:szCs w:val="28"/>
        </w:rPr>
      </w:pPr>
      <w:r w:rsidRPr="00DE4036">
        <w:rPr>
          <w:b/>
          <w:sz w:val="30"/>
          <w:szCs w:val="28"/>
        </w:rPr>
        <w:t>DRAFT</w:t>
      </w:r>
      <w:r w:rsidR="00C97351" w:rsidRPr="00DE4036">
        <w:rPr>
          <w:b/>
          <w:sz w:val="30"/>
          <w:szCs w:val="28"/>
        </w:rPr>
        <w:t xml:space="preserve"> Task Force Meeting/Comprehensive Plan</w:t>
      </w:r>
      <w:r w:rsidRPr="00DE4036">
        <w:rPr>
          <w:b/>
          <w:sz w:val="30"/>
          <w:szCs w:val="28"/>
        </w:rPr>
        <w:t xml:space="preserve"> </w:t>
      </w:r>
      <w:r w:rsidR="00951AB7" w:rsidRPr="00DE4036">
        <w:rPr>
          <w:b/>
          <w:sz w:val="30"/>
          <w:szCs w:val="28"/>
        </w:rPr>
        <w:t xml:space="preserve">Workshop </w:t>
      </w:r>
      <w:r w:rsidR="000960FC" w:rsidRPr="00DE4036">
        <w:rPr>
          <w:b/>
          <w:sz w:val="30"/>
          <w:szCs w:val="28"/>
        </w:rPr>
        <w:t>A</w:t>
      </w:r>
      <w:r w:rsidR="002D7C7C" w:rsidRPr="00DE4036">
        <w:rPr>
          <w:b/>
          <w:sz w:val="30"/>
          <w:szCs w:val="28"/>
        </w:rPr>
        <w:t>genda</w:t>
      </w:r>
    </w:p>
    <w:p w:rsidR="009F7AA3" w:rsidRPr="00DE4036" w:rsidRDefault="00C97351" w:rsidP="00EA3ED3">
      <w:pPr>
        <w:spacing w:after="0" w:line="228" w:lineRule="auto"/>
        <w:jc w:val="center"/>
        <w:rPr>
          <w:sz w:val="24"/>
        </w:rPr>
      </w:pPr>
      <w:r w:rsidRPr="00DE4036">
        <w:rPr>
          <w:sz w:val="24"/>
        </w:rPr>
        <w:t>Wednesday</w:t>
      </w:r>
      <w:r w:rsidR="00FB78BC" w:rsidRPr="00DE4036">
        <w:rPr>
          <w:sz w:val="24"/>
        </w:rPr>
        <w:t>,</w:t>
      </w:r>
      <w:r w:rsidR="000960FC" w:rsidRPr="00DE4036">
        <w:rPr>
          <w:sz w:val="24"/>
        </w:rPr>
        <w:t xml:space="preserve"> </w:t>
      </w:r>
      <w:r w:rsidRPr="00DE4036">
        <w:rPr>
          <w:sz w:val="24"/>
        </w:rPr>
        <w:t>July 27</w:t>
      </w:r>
      <w:r w:rsidR="009F7AA3" w:rsidRPr="00DE4036">
        <w:rPr>
          <w:sz w:val="24"/>
        </w:rPr>
        <w:t>, 2016</w:t>
      </w:r>
      <w:r w:rsidR="0024272F" w:rsidRPr="00DE4036">
        <w:rPr>
          <w:sz w:val="24"/>
        </w:rPr>
        <w:t xml:space="preserve"> </w:t>
      </w:r>
      <w:r w:rsidR="009C4831">
        <w:rPr>
          <w:sz w:val="24"/>
        </w:rPr>
        <w:t>| 8</w:t>
      </w:r>
      <w:r w:rsidRPr="00DE4036">
        <w:rPr>
          <w:sz w:val="24"/>
        </w:rPr>
        <w:t>:</w:t>
      </w:r>
      <w:r w:rsidR="009C4831">
        <w:rPr>
          <w:sz w:val="24"/>
        </w:rPr>
        <w:t>3</w:t>
      </w:r>
      <w:r w:rsidRPr="00DE4036">
        <w:rPr>
          <w:sz w:val="24"/>
        </w:rPr>
        <w:t>0 a.m. – 5:00 p.m.</w:t>
      </w:r>
    </w:p>
    <w:p w:rsidR="00C97351" w:rsidRPr="00DE4036" w:rsidRDefault="00C97351" w:rsidP="00EA3ED3">
      <w:pPr>
        <w:spacing w:after="0" w:line="228" w:lineRule="auto"/>
        <w:jc w:val="center"/>
        <w:rPr>
          <w:sz w:val="24"/>
        </w:rPr>
      </w:pPr>
      <w:r w:rsidRPr="00DE4036">
        <w:rPr>
          <w:sz w:val="24"/>
        </w:rPr>
        <w:t>Spokane County Water Resource Center | 1004 N. Freya Street | Spokane, WA</w:t>
      </w:r>
    </w:p>
    <w:p w:rsidR="00EA3ED3" w:rsidRPr="0086783A" w:rsidRDefault="00EA3ED3" w:rsidP="00EA3ED3">
      <w:pPr>
        <w:spacing w:after="0" w:line="240" w:lineRule="auto"/>
        <w:rPr>
          <w:rFonts w:asciiTheme="minorHAnsi" w:hAnsiTheme="minorHAnsi"/>
          <w:b/>
          <w:i/>
          <w:sz w:val="16"/>
        </w:rPr>
      </w:pPr>
    </w:p>
    <w:p w:rsidR="006C58E6" w:rsidRDefault="00D64097" w:rsidP="00EA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 xml:space="preserve">DRAFT </w:t>
      </w:r>
      <w:r w:rsidR="00EA3ED3">
        <w:rPr>
          <w:rFonts w:asciiTheme="minorHAnsi" w:hAnsiTheme="minorHAnsi"/>
          <w:b/>
          <w:i/>
        </w:rPr>
        <w:t xml:space="preserve">Purpose: </w:t>
      </w:r>
      <w:r>
        <w:rPr>
          <w:rFonts w:asciiTheme="minorHAnsi" w:hAnsiTheme="minorHAnsi"/>
          <w:i/>
        </w:rPr>
        <w:t xml:space="preserve">For </w:t>
      </w:r>
      <w:r w:rsidR="00EA3ED3">
        <w:rPr>
          <w:rFonts w:asciiTheme="minorHAnsi" w:hAnsiTheme="minorHAnsi"/>
          <w:i/>
        </w:rPr>
        <w:t>SRRTTF members and participants to use exis</w:t>
      </w:r>
      <w:r>
        <w:rPr>
          <w:rFonts w:asciiTheme="minorHAnsi" w:hAnsiTheme="minorHAnsi"/>
          <w:i/>
        </w:rPr>
        <w:t xml:space="preserve">ting information to discuss and, ideally, </w:t>
      </w:r>
      <w:r w:rsidR="006F205D">
        <w:rPr>
          <w:rFonts w:asciiTheme="minorHAnsi" w:hAnsiTheme="minorHAnsi"/>
          <w:i/>
        </w:rPr>
        <w:t xml:space="preserve">reach consensus on </w:t>
      </w:r>
      <w:r w:rsidR="00EA3ED3">
        <w:rPr>
          <w:rFonts w:asciiTheme="minorHAnsi" w:hAnsiTheme="minorHAnsi"/>
          <w:i/>
        </w:rPr>
        <w:t xml:space="preserve">a </w:t>
      </w:r>
      <w:r w:rsidR="006F205D">
        <w:rPr>
          <w:rFonts w:asciiTheme="minorHAnsi" w:hAnsiTheme="minorHAnsi"/>
          <w:i/>
        </w:rPr>
        <w:t xml:space="preserve">prioritized </w:t>
      </w:r>
      <w:r w:rsidR="00EA3ED3">
        <w:rPr>
          <w:rFonts w:asciiTheme="minorHAnsi" w:hAnsiTheme="minorHAnsi"/>
          <w:i/>
        </w:rPr>
        <w:t xml:space="preserve">suite of PCB Control Actions </w:t>
      </w:r>
      <w:r>
        <w:rPr>
          <w:rFonts w:asciiTheme="minorHAnsi" w:hAnsiTheme="minorHAnsi"/>
          <w:i/>
        </w:rPr>
        <w:t xml:space="preserve">including </w:t>
      </w:r>
      <w:r w:rsidR="00EA3ED3">
        <w:rPr>
          <w:rFonts w:asciiTheme="minorHAnsi" w:hAnsiTheme="minorHAnsi"/>
          <w:i/>
        </w:rPr>
        <w:t>“</w:t>
      </w:r>
      <w:r>
        <w:rPr>
          <w:rFonts w:asciiTheme="minorHAnsi" w:hAnsiTheme="minorHAnsi"/>
          <w:i/>
        </w:rPr>
        <w:t xml:space="preserve">actionable </w:t>
      </w:r>
      <w:r w:rsidR="00EA3ED3">
        <w:rPr>
          <w:rFonts w:asciiTheme="minorHAnsi" w:hAnsiTheme="minorHAnsi"/>
          <w:i/>
        </w:rPr>
        <w:t>recommendations” in its Comprehensive Plan to bring the Spokane River into compliance with applicable PCB water quality standards.</w:t>
      </w:r>
      <w:r w:rsidR="009C4831">
        <w:rPr>
          <w:rFonts w:asciiTheme="minorHAnsi" w:hAnsiTheme="minorHAnsi"/>
          <w:i/>
        </w:rPr>
        <w:t xml:space="preserve"> This prioritized list of recommended PCB control actions will guide the SRRTTF and its member and partner entities </w:t>
      </w:r>
      <w:r w:rsidR="00E47306">
        <w:rPr>
          <w:rFonts w:asciiTheme="minorHAnsi" w:hAnsiTheme="minorHAnsi"/>
          <w:i/>
        </w:rPr>
        <w:t>in seeking funding, requesting policy changes, conducting outreach, collecting data, implementing programs, and other steps needed to reduce PCB loading to the Spokane River.</w:t>
      </w:r>
    </w:p>
    <w:p w:rsidR="00EA3ED3" w:rsidRPr="00EA3ED3" w:rsidRDefault="00EA3ED3" w:rsidP="00EA3ED3">
      <w:pPr>
        <w:spacing w:after="0" w:line="240" w:lineRule="auto"/>
        <w:rPr>
          <w:rFonts w:asciiTheme="minorHAnsi" w:hAnsiTheme="minorHAnsi"/>
          <w:i/>
          <w:sz w:val="8"/>
        </w:rPr>
      </w:pPr>
    </w:p>
    <w:p w:rsidR="003D5202" w:rsidRPr="00DE4036" w:rsidRDefault="003D5202" w:rsidP="00D63840">
      <w:pPr>
        <w:spacing w:after="0" w:line="240" w:lineRule="auto"/>
        <w:rPr>
          <w:rFonts w:asciiTheme="minorHAnsi" w:hAnsiTheme="minorHAnsi"/>
          <w:b/>
          <w:sz w:val="10"/>
        </w:rPr>
      </w:pPr>
    </w:p>
    <w:tbl>
      <w:tblPr>
        <w:tblW w:w="956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043"/>
        <w:gridCol w:w="1534"/>
      </w:tblGrid>
      <w:tr w:rsidR="000960FC" w:rsidRPr="00DE4036" w:rsidTr="00EA3ED3">
        <w:tc>
          <w:tcPr>
            <w:tcW w:w="990" w:type="dxa"/>
          </w:tcPr>
          <w:p w:rsidR="000960FC" w:rsidRPr="00DE4036" w:rsidRDefault="00903130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8:30</w:t>
            </w:r>
          </w:p>
        </w:tc>
        <w:tc>
          <w:tcPr>
            <w:tcW w:w="7043" w:type="dxa"/>
          </w:tcPr>
          <w:p w:rsidR="000960FC" w:rsidRPr="00DE4036" w:rsidRDefault="007A1B72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b/>
                <w:szCs w:val="20"/>
              </w:rPr>
              <w:t>Introductions</w:t>
            </w:r>
            <w:r w:rsidR="000960FC" w:rsidRPr="00DE4036">
              <w:rPr>
                <w:b/>
                <w:szCs w:val="20"/>
              </w:rPr>
              <w:t xml:space="preserve"> &amp;</w:t>
            </w:r>
            <w:r w:rsidRPr="00DE4036">
              <w:rPr>
                <w:b/>
                <w:szCs w:val="20"/>
              </w:rPr>
              <w:t xml:space="preserve"> Agenda Review</w:t>
            </w:r>
          </w:p>
          <w:p w:rsidR="00336775" w:rsidRPr="00DE4036" w:rsidRDefault="00336775" w:rsidP="00663F2A">
            <w:pPr>
              <w:spacing w:after="0" w:line="240" w:lineRule="auto"/>
              <w:rPr>
                <w:sz w:val="14"/>
                <w:szCs w:val="12"/>
              </w:rPr>
            </w:pPr>
          </w:p>
        </w:tc>
        <w:tc>
          <w:tcPr>
            <w:tcW w:w="1534" w:type="dxa"/>
          </w:tcPr>
          <w:p w:rsidR="000960FC" w:rsidRPr="00DE4036" w:rsidRDefault="00620FF7" w:rsidP="00663F2A">
            <w:pPr>
              <w:spacing w:after="0" w:line="240" w:lineRule="auto"/>
              <w:rPr>
                <w:b/>
                <w:i/>
                <w:szCs w:val="20"/>
              </w:rPr>
            </w:pPr>
            <w:r w:rsidRPr="00DE4036">
              <w:rPr>
                <w:b/>
                <w:i/>
                <w:szCs w:val="20"/>
              </w:rPr>
              <w:t>Chris Page</w:t>
            </w:r>
            <w:r w:rsidR="00AF3F33" w:rsidRPr="00DE4036">
              <w:rPr>
                <w:b/>
                <w:i/>
                <w:szCs w:val="20"/>
              </w:rPr>
              <w:t xml:space="preserve"> </w:t>
            </w:r>
          </w:p>
        </w:tc>
      </w:tr>
      <w:tr w:rsidR="000960FC" w:rsidRPr="00DE4036" w:rsidTr="00EA3ED3">
        <w:tc>
          <w:tcPr>
            <w:tcW w:w="990" w:type="dxa"/>
          </w:tcPr>
          <w:p w:rsidR="00307F3A" w:rsidRPr="00DE4036" w:rsidRDefault="00903130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DE4036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4</w:t>
            </w:r>
            <w:r w:rsidR="00DE4036">
              <w:rPr>
                <w:b/>
                <w:szCs w:val="20"/>
              </w:rPr>
              <w:t>5</w:t>
            </w:r>
          </w:p>
        </w:tc>
        <w:tc>
          <w:tcPr>
            <w:tcW w:w="7043" w:type="dxa"/>
          </w:tcPr>
          <w:p w:rsidR="008B33CC" w:rsidRPr="00DE4036" w:rsidRDefault="00AF7B68" w:rsidP="00663F2A">
            <w:pPr>
              <w:spacing w:after="0" w:line="240" w:lineRule="auto"/>
              <w:ind w:left="1512" w:hanging="148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Purpose &amp; </w:t>
            </w:r>
            <w:r w:rsidR="00C97351" w:rsidRPr="00DE4036">
              <w:rPr>
                <w:rFonts w:asciiTheme="minorHAnsi" w:hAnsiTheme="minorHAnsi"/>
                <w:b/>
              </w:rPr>
              <w:t>Outcomes</w:t>
            </w:r>
            <w:r w:rsidR="00753F80" w:rsidRPr="00DE4036">
              <w:rPr>
                <w:rFonts w:asciiTheme="minorHAnsi" w:hAnsiTheme="minorHAnsi"/>
                <w:i/>
              </w:rPr>
              <w:t>:</w:t>
            </w:r>
          </w:p>
          <w:p w:rsidR="00AF7B68" w:rsidRDefault="001A3F0E" w:rsidP="00663F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Cs w:val="20"/>
              </w:rPr>
            </w:pPr>
            <w:r w:rsidRPr="001A3F0E">
              <w:rPr>
                <w:szCs w:val="20"/>
              </w:rPr>
              <w:t>Confirm</w:t>
            </w:r>
            <w:r>
              <w:rPr>
                <w:i/>
                <w:szCs w:val="20"/>
              </w:rPr>
              <w:t xml:space="preserve"> </w:t>
            </w:r>
            <w:r>
              <w:rPr>
                <w:szCs w:val="20"/>
              </w:rPr>
              <w:t>p</w:t>
            </w:r>
            <w:r w:rsidR="00AF7B68">
              <w:rPr>
                <w:szCs w:val="20"/>
              </w:rPr>
              <w:t xml:space="preserve">urpose of </w:t>
            </w:r>
            <w:r>
              <w:rPr>
                <w:szCs w:val="20"/>
              </w:rPr>
              <w:t>workshop: what will we accomplish?</w:t>
            </w:r>
          </w:p>
          <w:p w:rsidR="00AF7B68" w:rsidRPr="00AF7B68" w:rsidRDefault="00AF7B68" w:rsidP="00663F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Cs w:val="20"/>
              </w:rPr>
            </w:pPr>
            <w:r w:rsidRPr="00AF7B68">
              <w:rPr>
                <w:rFonts w:asciiTheme="minorHAnsi" w:hAnsiTheme="minorHAnsi"/>
              </w:rPr>
              <w:t>Roundtabl</w:t>
            </w:r>
            <w:r w:rsidR="006F205D">
              <w:rPr>
                <w:rFonts w:asciiTheme="minorHAnsi" w:hAnsiTheme="minorHAnsi"/>
              </w:rPr>
              <w:t>e:</w:t>
            </w:r>
          </w:p>
          <w:p w:rsidR="00B83F93" w:rsidRPr="00DE4036" w:rsidRDefault="00B83F93" w:rsidP="00663F2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22" w:hanging="252"/>
              <w:rPr>
                <w:szCs w:val="20"/>
              </w:rPr>
            </w:pPr>
            <w:r w:rsidRPr="00DE4036">
              <w:rPr>
                <w:szCs w:val="20"/>
              </w:rPr>
              <w:t>What is the worst possible outcome of the workshop?</w:t>
            </w:r>
          </w:p>
          <w:p w:rsidR="00AF7B68" w:rsidRPr="00A833FA" w:rsidRDefault="00B83F93" w:rsidP="00663F2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522" w:hanging="252"/>
              <w:rPr>
                <w:szCs w:val="20"/>
              </w:rPr>
            </w:pPr>
            <w:r w:rsidRPr="00DE4036">
              <w:rPr>
                <w:szCs w:val="20"/>
              </w:rPr>
              <w:t>What is the best possible outcome of the workshop</w:t>
            </w:r>
            <w:r w:rsidR="000A7BDA">
              <w:rPr>
                <w:szCs w:val="20"/>
              </w:rPr>
              <w:t>?</w:t>
            </w:r>
          </w:p>
        </w:tc>
        <w:tc>
          <w:tcPr>
            <w:tcW w:w="1534" w:type="dxa"/>
          </w:tcPr>
          <w:p w:rsidR="00B22A09" w:rsidRPr="00DE4036" w:rsidRDefault="00C97351" w:rsidP="00663F2A">
            <w:pPr>
              <w:spacing w:after="0" w:line="240" w:lineRule="auto"/>
              <w:rPr>
                <w:b/>
                <w:i/>
                <w:szCs w:val="20"/>
              </w:rPr>
            </w:pPr>
            <w:r w:rsidRPr="00DE4036">
              <w:rPr>
                <w:b/>
                <w:i/>
                <w:szCs w:val="20"/>
              </w:rPr>
              <w:t>Chris Page</w:t>
            </w:r>
            <w:r w:rsidR="00DE4036" w:rsidRPr="00DE4036">
              <w:rPr>
                <w:b/>
                <w:i/>
                <w:szCs w:val="20"/>
              </w:rPr>
              <w:t>,</w:t>
            </w:r>
            <w:r w:rsidRPr="00DE4036">
              <w:rPr>
                <w:b/>
                <w:i/>
                <w:szCs w:val="20"/>
              </w:rPr>
              <w:t xml:space="preserve"> </w:t>
            </w:r>
            <w:r w:rsidR="00DE4036" w:rsidRPr="00DE4036">
              <w:rPr>
                <w:b/>
                <w:i/>
                <w:szCs w:val="20"/>
              </w:rPr>
              <w:t>SRRTTF</w:t>
            </w:r>
          </w:p>
        </w:tc>
      </w:tr>
      <w:tr w:rsidR="00EC5485" w:rsidRPr="00DE4036" w:rsidTr="00EA3ED3">
        <w:trPr>
          <w:trHeight w:val="107"/>
        </w:trPr>
        <w:tc>
          <w:tcPr>
            <w:tcW w:w="990" w:type="dxa"/>
          </w:tcPr>
          <w:p w:rsidR="00EC5485" w:rsidRPr="00DE4036" w:rsidRDefault="00903130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DE4036" w:rsidRPr="00DE4036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15</w:t>
            </w:r>
          </w:p>
        </w:tc>
        <w:tc>
          <w:tcPr>
            <w:tcW w:w="7043" w:type="dxa"/>
          </w:tcPr>
          <w:p w:rsidR="00DE4036" w:rsidRDefault="006F205D" w:rsidP="00663F2A">
            <w:p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>
              <w:rPr>
                <w:b/>
                <w:szCs w:val="20"/>
              </w:rPr>
              <w:t xml:space="preserve">Inventory of Identified </w:t>
            </w:r>
            <w:r w:rsidR="001B4F1B" w:rsidRPr="00AE5097">
              <w:rPr>
                <w:b/>
                <w:szCs w:val="20"/>
              </w:rPr>
              <w:t xml:space="preserve">PCB </w:t>
            </w:r>
            <w:r w:rsidR="00DE4036" w:rsidRPr="00AE5097">
              <w:rPr>
                <w:rFonts w:asciiTheme="minorHAnsi" w:hAnsiTheme="minorHAnsi"/>
                <w:b/>
                <w:szCs w:val="24"/>
              </w:rPr>
              <w:t>Control Actions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F41085">
              <w:rPr>
                <w:rFonts w:asciiTheme="minorHAnsi" w:hAnsiTheme="minorHAnsi"/>
                <w:i/>
                <w:szCs w:val="24"/>
              </w:rPr>
              <w:t>(m</w:t>
            </w:r>
            <w:r>
              <w:rPr>
                <w:rFonts w:asciiTheme="minorHAnsi" w:hAnsiTheme="minorHAnsi"/>
                <w:i/>
                <w:szCs w:val="24"/>
              </w:rPr>
              <w:t xml:space="preserve">easures </w:t>
            </w:r>
            <w:r w:rsidR="00F41085">
              <w:rPr>
                <w:rFonts w:asciiTheme="minorHAnsi" w:hAnsiTheme="minorHAnsi"/>
                <w:i/>
                <w:szCs w:val="24"/>
              </w:rPr>
              <w:t>expec</w:t>
            </w:r>
            <w:r>
              <w:rPr>
                <w:rFonts w:asciiTheme="minorHAnsi" w:hAnsiTheme="minorHAnsi"/>
                <w:i/>
                <w:szCs w:val="24"/>
              </w:rPr>
              <w:t>t</w:t>
            </w:r>
            <w:r w:rsidR="00F41085">
              <w:rPr>
                <w:rFonts w:asciiTheme="minorHAnsi" w:hAnsiTheme="minorHAnsi"/>
                <w:i/>
                <w:szCs w:val="24"/>
              </w:rPr>
              <w:t>ed to</w:t>
            </w:r>
            <w:r>
              <w:rPr>
                <w:rFonts w:asciiTheme="minorHAnsi" w:hAnsiTheme="minorHAnsi"/>
                <w:i/>
                <w:szCs w:val="24"/>
              </w:rPr>
              <w:t xml:space="preserve"> reduce PCB load to the Spokane R</w:t>
            </w:r>
            <w:r w:rsidR="00E47306">
              <w:rPr>
                <w:rFonts w:asciiTheme="minorHAnsi" w:hAnsiTheme="minorHAnsi"/>
                <w:i/>
                <w:szCs w:val="24"/>
              </w:rPr>
              <w:t>iver</w:t>
            </w:r>
            <w:r w:rsidR="00F41085">
              <w:rPr>
                <w:rFonts w:asciiTheme="minorHAnsi" w:hAnsiTheme="minorHAnsi"/>
                <w:i/>
                <w:szCs w:val="24"/>
              </w:rPr>
              <w:t>,</w:t>
            </w:r>
            <w:r w:rsidR="00E47306">
              <w:rPr>
                <w:rFonts w:asciiTheme="minorHAnsi" w:hAnsiTheme="minorHAnsi"/>
                <w:i/>
                <w:szCs w:val="24"/>
              </w:rPr>
              <w:t xml:space="preserve"> as identified by LimnoTech</w:t>
            </w:r>
          </w:p>
          <w:p w:rsidR="006F205D" w:rsidRPr="006F205D" w:rsidRDefault="006F205D" w:rsidP="00663F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Theme="minorHAnsi"/>
                <w:i/>
                <w:color w:val="1F497D"/>
              </w:rPr>
            </w:pPr>
            <w:r w:rsidRPr="00E47306">
              <w:rPr>
                <w:rFonts w:eastAsiaTheme="minorHAnsi"/>
              </w:rPr>
              <w:t>Anything missing?</w:t>
            </w:r>
          </w:p>
        </w:tc>
        <w:tc>
          <w:tcPr>
            <w:tcW w:w="1534" w:type="dxa"/>
          </w:tcPr>
          <w:p w:rsidR="00E60600" w:rsidRPr="00DE4036" w:rsidRDefault="00DE4036" w:rsidP="00663F2A">
            <w:pPr>
              <w:spacing w:after="0" w:line="240" w:lineRule="auto"/>
              <w:rPr>
                <w:rFonts w:asciiTheme="minorHAnsi" w:hAnsiTheme="minorHAnsi" w:cs="Arial"/>
                <w:i/>
                <w:szCs w:val="20"/>
              </w:rPr>
            </w:pPr>
            <w:r w:rsidRPr="00DE4036">
              <w:rPr>
                <w:b/>
                <w:i/>
                <w:szCs w:val="20"/>
              </w:rPr>
              <w:t>SRRTTF</w:t>
            </w:r>
          </w:p>
        </w:tc>
      </w:tr>
      <w:tr w:rsidR="00DE4036" w:rsidRPr="00DE4036" w:rsidTr="00EA3ED3">
        <w:trPr>
          <w:trHeight w:val="450"/>
        </w:trPr>
        <w:tc>
          <w:tcPr>
            <w:tcW w:w="990" w:type="dxa"/>
          </w:tcPr>
          <w:p w:rsidR="00DE4036" w:rsidRPr="00DE4036" w:rsidRDefault="00DE4036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b/>
                <w:szCs w:val="20"/>
              </w:rPr>
              <w:t>1</w:t>
            </w:r>
            <w:r w:rsidR="00903130">
              <w:rPr>
                <w:b/>
                <w:szCs w:val="20"/>
              </w:rPr>
              <w:t>0</w:t>
            </w:r>
            <w:r w:rsidRPr="00DE4036">
              <w:rPr>
                <w:b/>
                <w:szCs w:val="20"/>
              </w:rPr>
              <w:t>:</w:t>
            </w:r>
            <w:r w:rsidR="00DE0122">
              <w:rPr>
                <w:b/>
                <w:szCs w:val="20"/>
              </w:rPr>
              <w:t>2</w:t>
            </w:r>
            <w:r w:rsidR="00CC1DED">
              <w:rPr>
                <w:b/>
                <w:szCs w:val="20"/>
              </w:rPr>
              <w:t>0</w:t>
            </w:r>
          </w:p>
        </w:tc>
        <w:tc>
          <w:tcPr>
            <w:tcW w:w="7043" w:type="dxa"/>
          </w:tcPr>
          <w:p w:rsidR="00DE4036" w:rsidRPr="00DE4036" w:rsidRDefault="00DE4036" w:rsidP="00663F2A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DE4036">
              <w:rPr>
                <w:rFonts w:asciiTheme="minorHAnsi" w:hAnsiTheme="minorHAnsi"/>
                <w:b/>
                <w:szCs w:val="24"/>
              </w:rPr>
              <w:t>Break</w:t>
            </w:r>
          </w:p>
        </w:tc>
        <w:tc>
          <w:tcPr>
            <w:tcW w:w="1534" w:type="dxa"/>
          </w:tcPr>
          <w:p w:rsidR="00DE4036" w:rsidRPr="00DE4036" w:rsidRDefault="00DE4036" w:rsidP="00663F2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E4036">
              <w:rPr>
                <w:b/>
                <w:i/>
                <w:sz w:val="20"/>
                <w:szCs w:val="20"/>
              </w:rPr>
              <w:t>ALL</w:t>
            </w:r>
          </w:p>
        </w:tc>
      </w:tr>
      <w:tr w:rsidR="002B173B" w:rsidRPr="00DE4036" w:rsidTr="00EA3ED3">
        <w:trPr>
          <w:trHeight w:val="450"/>
        </w:trPr>
        <w:tc>
          <w:tcPr>
            <w:tcW w:w="990" w:type="dxa"/>
          </w:tcPr>
          <w:p w:rsidR="002B173B" w:rsidRPr="00DE4036" w:rsidRDefault="00DE4036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b/>
                <w:szCs w:val="20"/>
              </w:rPr>
              <w:t>1</w:t>
            </w:r>
            <w:r w:rsidR="00903130">
              <w:rPr>
                <w:b/>
                <w:szCs w:val="20"/>
              </w:rPr>
              <w:t>0</w:t>
            </w:r>
            <w:r w:rsidRPr="00DE4036">
              <w:rPr>
                <w:b/>
                <w:szCs w:val="20"/>
              </w:rPr>
              <w:t>:</w:t>
            </w:r>
            <w:r w:rsidR="00DE0122">
              <w:rPr>
                <w:b/>
                <w:szCs w:val="20"/>
              </w:rPr>
              <w:t>3</w:t>
            </w:r>
            <w:r w:rsidR="00CC1DED">
              <w:rPr>
                <w:b/>
                <w:szCs w:val="20"/>
              </w:rPr>
              <w:t>5</w:t>
            </w:r>
          </w:p>
        </w:tc>
        <w:tc>
          <w:tcPr>
            <w:tcW w:w="7043" w:type="dxa"/>
          </w:tcPr>
          <w:p w:rsidR="002B173B" w:rsidRPr="00DE4036" w:rsidRDefault="00DE0122" w:rsidP="00663F2A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DE0122">
              <w:rPr>
                <w:rFonts w:asciiTheme="minorHAnsi" w:hAnsiTheme="minorHAnsi"/>
                <w:b/>
                <w:szCs w:val="24"/>
              </w:rPr>
              <w:t>Prioritization</w:t>
            </w:r>
            <w:r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Pr="00DE0122">
              <w:rPr>
                <w:rFonts w:asciiTheme="minorHAnsi" w:hAnsiTheme="minorHAnsi"/>
                <w:b/>
                <w:szCs w:val="24"/>
              </w:rPr>
              <w:t xml:space="preserve">of </w:t>
            </w:r>
            <w:r w:rsidR="001B4F1B">
              <w:rPr>
                <w:b/>
                <w:szCs w:val="20"/>
              </w:rPr>
              <w:t xml:space="preserve">PCB </w:t>
            </w:r>
            <w:r w:rsidR="00DE4036" w:rsidRPr="00DE4036">
              <w:rPr>
                <w:rFonts w:asciiTheme="minorHAnsi" w:hAnsiTheme="minorHAnsi"/>
                <w:b/>
                <w:szCs w:val="24"/>
              </w:rPr>
              <w:t>Control Action</w:t>
            </w:r>
            <w:r>
              <w:rPr>
                <w:rFonts w:asciiTheme="minorHAnsi" w:hAnsiTheme="minorHAnsi"/>
                <w:b/>
                <w:szCs w:val="24"/>
              </w:rPr>
              <w:t xml:space="preserve">s, </w:t>
            </w:r>
            <w:r>
              <w:t>based on screening criteria</w:t>
            </w:r>
            <w:r w:rsidR="00F41085">
              <w:t>:</w:t>
            </w:r>
            <w:r>
              <w:t xml:space="preserve"> (1) magnitude of pathway, (2) remo</w:t>
            </w:r>
            <w:r w:rsidR="009C4831">
              <w:t>val efficiency, (3) cost, (4) pollution prevention</w:t>
            </w:r>
            <w:r>
              <w:t xml:space="preserve"> hierarchy, (5) already being implemented</w:t>
            </w:r>
            <w:r w:rsidR="009C4831">
              <w:t xml:space="preserve"> </w:t>
            </w:r>
            <w:r w:rsidR="009C4831" w:rsidRPr="009C4831">
              <w:rPr>
                <w:rFonts w:asciiTheme="minorHAnsi" w:hAnsiTheme="minorHAnsi"/>
                <w:szCs w:val="24"/>
              </w:rPr>
              <w:t>(?)</w:t>
            </w:r>
          </w:p>
        </w:tc>
        <w:tc>
          <w:tcPr>
            <w:tcW w:w="1534" w:type="dxa"/>
          </w:tcPr>
          <w:p w:rsidR="00E112C6" w:rsidRPr="00DE4036" w:rsidRDefault="00DE4036" w:rsidP="00663F2A">
            <w:pPr>
              <w:spacing w:after="0" w:line="240" w:lineRule="auto"/>
              <w:rPr>
                <w:b/>
                <w:sz w:val="10"/>
                <w:szCs w:val="20"/>
              </w:rPr>
            </w:pPr>
            <w:r w:rsidRPr="00DE4036">
              <w:rPr>
                <w:b/>
                <w:i/>
                <w:szCs w:val="20"/>
              </w:rPr>
              <w:t>SRRTTF</w:t>
            </w:r>
          </w:p>
        </w:tc>
      </w:tr>
      <w:tr w:rsidR="00C97351" w:rsidRPr="00DE4036" w:rsidTr="00EA3ED3">
        <w:trPr>
          <w:trHeight w:val="98"/>
        </w:trPr>
        <w:tc>
          <w:tcPr>
            <w:tcW w:w="990" w:type="dxa"/>
          </w:tcPr>
          <w:p w:rsidR="00C97351" w:rsidRPr="00DE4036" w:rsidRDefault="00C97351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b/>
                <w:szCs w:val="20"/>
              </w:rPr>
              <w:t>12:</w:t>
            </w:r>
            <w:r w:rsidR="00CC1DED">
              <w:rPr>
                <w:b/>
                <w:szCs w:val="20"/>
              </w:rPr>
              <w:t>20</w:t>
            </w:r>
          </w:p>
        </w:tc>
        <w:tc>
          <w:tcPr>
            <w:tcW w:w="7043" w:type="dxa"/>
          </w:tcPr>
          <w:p w:rsidR="00C97351" w:rsidRPr="00DE4036" w:rsidRDefault="00C97351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b/>
                <w:szCs w:val="20"/>
              </w:rPr>
              <w:t>Lunch (served on site)</w:t>
            </w:r>
          </w:p>
        </w:tc>
        <w:tc>
          <w:tcPr>
            <w:tcW w:w="1534" w:type="dxa"/>
          </w:tcPr>
          <w:p w:rsidR="00C97351" w:rsidRPr="00DE4036" w:rsidRDefault="00C97351" w:rsidP="00663F2A">
            <w:pPr>
              <w:spacing w:after="0" w:line="240" w:lineRule="auto"/>
              <w:rPr>
                <w:i/>
                <w:szCs w:val="20"/>
              </w:rPr>
            </w:pPr>
          </w:p>
        </w:tc>
      </w:tr>
      <w:tr w:rsidR="00DE4036" w:rsidRPr="00DE4036" w:rsidTr="00EA3ED3">
        <w:trPr>
          <w:trHeight w:val="233"/>
        </w:trPr>
        <w:tc>
          <w:tcPr>
            <w:tcW w:w="990" w:type="dxa"/>
          </w:tcPr>
          <w:p w:rsidR="00DE4036" w:rsidRPr="00DE4036" w:rsidRDefault="00CC1DED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12:50</w:t>
            </w:r>
          </w:p>
        </w:tc>
        <w:tc>
          <w:tcPr>
            <w:tcW w:w="7043" w:type="dxa"/>
          </w:tcPr>
          <w:p w:rsidR="00DE4036" w:rsidRPr="00DE4036" w:rsidRDefault="009C4831" w:rsidP="00663F2A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b/>
                <w:szCs w:val="20"/>
              </w:rPr>
              <w:t xml:space="preserve">Develop </w:t>
            </w:r>
            <w:r w:rsidR="00DE4036" w:rsidRPr="00DE4036">
              <w:rPr>
                <w:rFonts w:asciiTheme="minorHAnsi" w:hAnsiTheme="minorHAnsi"/>
                <w:b/>
                <w:szCs w:val="24"/>
              </w:rPr>
              <w:t>Action</w:t>
            </w:r>
            <w:r>
              <w:rPr>
                <w:rFonts w:asciiTheme="minorHAnsi" w:hAnsiTheme="minorHAnsi"/>
                <w:b/>
                <w:szCs w:val="24"/>
              </w:rPr>
              <w:t>able</w:t>
            </w:r>
            <w:r w:rsidR="00DE4036" w:rsidRPr="00DE4036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Recommend</w:t>
            </w:r>
            <w:r w:rsidR="00DE4036" w:rsidRPr="00DE4036">
              <w:rPr>
                <w:rFonts w:asciiTheme="minorHAnsi" w:hAnsiTheme="minorHAnsi"/>
                <w:b/>
                <w:szCs w:val="24"/>
              </w:rPr>
              <w:t>ation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>
              <w:rPr>
                <w:rFonts w:asciiTheme="minorHAnsi" w:hAnsiTheme="minorHAnsi"/>
                <w:szCs w:val="24"/>
              </w:rPr>
              <w:t xml:space="preserve"> to begin implementing the top-rank</w:t>
            </w:r>
            <w:r w:rsidR="00F41085">
              <w:rPr>
                <w:rFonts w:asciiTheme="minorHAnsi" w:hAnsiTheme="minorHAnsi"/>
                <w:szCs w:val="24"/>
              </w:rPr>
              <w:t>ed</w:t>
            </w:r>
            <w:r>
              <w:rPr>
                <w:rFonts w:asciiTheme="minorHAnsi" w:hAnsiTheme="minorHAnsi"/>
                <w:szCs w:val="24"/>
              </w:rPr>
              <w:t xml:space="preserve"> PCB Control Actions—identify next steps, implementing entity or group, necessary legislation, funding requests, etc. </w:t>
            </w:r>
          </w:p>
        </w:tc>
        <w:tc>
          <w:tcPr>
            <w:tcW w:w="1534" w:type="dxa"/>
          </w:tcPr>
          <w:p w:rsidR="00DE4036" w:rsidRPr="00DE4036" w:rsidRDefault="00DE4036" w:rsidP="00663F2A">
            <w:pPr>
              <w:spacing w:after="0" w:line="240" w:lineRule="auto"/>
              <w:rPr>
                <w:b/>
                <w:sz w:val="10"/>
                <w:szCs w:val="20"/>
              </w:rPr>
            </w:pPr>
            <w:r w:rsidRPr="00DE4036">
              <w:rPr>
                <w:b/>
                <w:i/>
                <w:szCs w:val="20"/>
              </w:rPr>
              <w:t>SRRTTF</w:t>
            </w:r>
          </w:p>
        </w:tc>
      </w:tr>
      <w:tr w:rsidR="00DE4036" w:rsidRPr="00DE4036" w:rsidTr="00EA3ED3">
        <w:tc>
          <w:tcPr>
            <w:tcW w:w="990" w:type="dxa"/>
          </w:tcPr>
          <w:p w:rsidR="00DE4036" w:rsidRPr="00DE4036" w:rsidRDefault="00CC1DED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1B4F1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5</w:t>
            </w:r>
            <w:r w:rsidR="009C4831">
              <w:rPr>
                <w:b/>
                <w:szCs w:val="20"/>
              </w:rPr>
              <w:t>0</w:t>
            </w:r>
          </w:p>
        </w:tc>
        <w:tc>
          <w:tcPr>
            <w:tcW w:w="7043" w:type="dxa"/>
          </w:tcPr>
          <w:p w:rsidR="00DE4036" w:rsidRPr="001A3F0E" w:rsidRDefault="009C4831" w:rsidP="00663F2A">
            <w:pPr>
              <w:spacing w:after="0" w:line="240" w:lineRule="auto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b/>
                <w:szCs w:val="20"/>
              </w:rPr>
              <w:t>Dialogue to Reach Consensus on Actionable Recommenda</w:t>
            </w:r>
            <w:r w:rsidR="001A3F0E">
              <w:rPr>
                <w:b/>
                <w:szCs w:val="20"/>
              </w:rPr>
              <w:t>tions</w:t>
            </w:r>
          </w:p>
        </w:tc>
        <w:tc>
          <w:tcPr>
            <w:tcW w:w="1534" w:type="dxa"/>
          </w:tcPr>
          <w:p w:rsidR="00DE4036" w:rsidRPr="00DE4036" w:rsidRDefault="00DE4036" w:rsidP="00663F2A">
            <w:pPr>
              <w:spacing w:after="0" w:line="240" w:lineRule="auto"/>
              <w:rPr>
                <w:b/>
                <w:sz w:val="10"/>
                <w:szCs w:val="20"/>
              </w:rPr>
            </w:pPr>
            <w:r w:rsidRPr="00DE4036">
              <w:rPr>
                <w:b/>
                <w:i/>
                <w:szCs w:val="20"/>
              </w:rPr>
              <w:t>SRRTTF</w:t>
            </w:r>
          </w:p>
        </w:tc>
      </w:tr>
      <w:tr w:rsidR="00DE4036" w:rsidRPr="00DE4036" w:rsidTr="00EA3ED3">
        <w:tc>
          <w:tcPr>
            <w:tcW w:w="990" w:type="dxa"/>
          </w:tcPr>
          <w:p w:rsidR="00DE4036" w:rsidRPr="00DE4036" w:rsidRDefault="00CC1DED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0A7BDA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00</w:t>
            </w:r>
          </w:p>
        </w:tc>
        <w:tc>
          <w:tcPr>
            <w:tcW w:w="7043" w:type="dxa"/>
          </w:tcPr>
          <w:p w:rsidR="00DE4036" w:rsidRPr="001B4F1B" w:rsidRDefault="001B4F1B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rFonts w:asciiTheme="minorHAnsi" w:hAnsiTheme="minorHAnsi"/>
                <w:b/>
              </w:rPr>
              <w:t>Break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DE4036" w:rsidRPr="00DE4036" w:rsidRDefault="00DE4036" w:rsidP="00663F2A">
            <w:pPr>
              <w:spacing w:after="0" w:line="240" w:lineRule="auto"/>
              <w:rPr>
                <w:i/>
                <w:szCs w:val="20"/>
              </w:rPr>
            </w:pPr>
          </w:p>
        </w:tc>
      </w:tr>
      <w:tr w:rsidR="001A3F0E" w:rsidRPr="00DE4036" w:rsidTr="00CC09C9">
        <w:trPr>
          <w:trHeight w:val="378"/>
        </w:trPr>
        <w:tc>
          <w:tcPr>
            <w:tcW w:w="990" w:type="dxa"/>
          </w:tcPr>
          <w:p w:rsidR="001A3F0E" w:rsidRPr="00DE4036" w:rsidRDefault="00CC1DED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0A7BDA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1</w:t>
            </w:r>
            <w:r w:rsidR="000A7BDA">
              <w:rPr>
                <w:b/>
                <w:szCs w:val="20"/>
              </w:rPr>
              <w:t>5</w:t>
            </w:r>
          </w:p>
        </w:tc>
        <w:tc>
          <w:tcPr>
            <w:tcW w:w="7043" w:type="dxa"/>
          </w:tcPr>
          <w:p w:rsidR="001A3F0E" w:rsidRDefault="009C4831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Place Actionable Recommendations into “Buckets”:</w:t>
            </w:r>
          </w:p>
          <w:p w:rsidR="009C4831" w:rsidRPr="009C4831" w:rsidRDefault="009C4831" w:rsidP="00663F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 w:rsidRPr="009C4831">
              <w:rPr>
                <w:rFonts w:asciiTheme="minorHAnsi" w:hAnsiTheme="minorHAnsi"/>
              </w:rPr>
              <w:t>Implement near-term</w:t>
            </w:r>
          </w:p>
          <w:p w:rsidR="009C4831" w:rsidRPr="009C4831" w:rsidRDefault="009C4831" w:rsidP="00663F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 w:rsidRPr="009C4831">
              <w:rPr>
                <w:rFonts w:asciiTheme="minorHAnsi" w:hAnsiTheme="minorHAnsi"/>
              </w:rPr>
              <w:t>Implement longer-term</w:t>
            </w:r>
          </w:p>
          <w:p w:rsidR="009C4831" w:rsidRPr="009C4831" w:rsidRDefault="009C4831" w:rsidP="00663F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9C4831">
              <w:rPr>
                <w:rFonts w:asciiTheme="minorHAnsi" w:hAnsiTheme="minorHAnsi"/>
              </w:rPr>
              <w:t>Idea needs more work</w:t>
            </w:r>
          </w:p>
        </w:tc>
        <w:tc>
          <w:tcPr>
            <w:tcW w:w="1534" w:type="dxa"/>
          </w:tcPr>
          <w:p w:rsidR="001A3F0E" w:rsidRPr="00DE4036" w:rsidRDefault="001A3F0E" w:rsidP="00663F2A">
            <w:pPr>
              <w:spacing w:after="0" w:line="240" w:lineRule="auto"/>
              <w:rPr>
                <w:b/>
                <w:sz w:val="10"/>
                <w:szCs w:val="20"/>
              </w:rPr>
            </w:pPr>
            <w:r w:rsidRPr="00DE4036">
              <w:rPr>
                <w:b/>
                <w:i/>
                <w:szCs w:val="20"/>
              </w:rPr>
              <w:t>SRRTTF</w:t>
            </w:r>
          </w:p>
        </w:tc>
      </w:tr>
      <w:tr w:rsidR="00DE4036" w:rsidRPr="00DE4036" w:rsidTr="00EA3ED3">
        <w:trPr>
          <w:trHeight w:val="378"/>
        </w:trPr>
        <w:tc>
          <w:tcPr>
            <w:tcW w:w="990" w:type="dxa"/>
          </w:tcPr>
          <w:p w:rsidR="00DE4036" w:rsidRPr="00DE4036" w:rsidRDefault="001A3F0E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1B4F1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30</w:t>
            </w:r>
          </w:p>
        </w:tc>
        <w:tc>
          <w:tcPr>
            <w:tcW w:w="7043" w:type="dxa"/>
          </w:tcPr>
          <w:p w:rsidR="00AE1149" w:rsidRDefault="00AE1149" w:rsidP="00663F2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Wrap-Up</w:t>
            </w:r>
          </w:p>
          <w:p w:rsidR="00AE1149" w:rsidRPr="00AE1149" w:rsidRDefault="00AE1149" w:rsidP="00663F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Cs w:val="20"/>
              </w:rPr>
            </w:pPr>
            <w:r w:rsidRPr="00AE1149">
              <w:rPr>
                <w:szCs w:val="20"/>
              </w:rPr>
              <w:t xml:space="preserve">How/When to </w:t>
            </w:r>
            <w:r>
              <w:rPr>
                <w:szCs w:val="20"/>
              </w:rPr>
              <w:t>t</w:t>
            </w:r>
            <w:r w:rsidRPr="00AE1149">
              <w:rPr>
                <w:szCs w:val="20"/>
              </w:rPr>
              <w:t xml:space="preserve">ackle </w:t>
            </w:r>
            <w:r>
              <w:rPr>
                <w:szCs w:val="20"/>
              </w:rPr>
              <w:t>l</w:t>
            </w:r>
            <w:r w:rsidRPr="00AE1149">
              <w:rPr>
                <w:szCs w:val="20"/>
              </w:rPr>
              <w:t>ower-</w:t>
            </w:r>
            <w:r>
              <w:rPr>
                <w:szCs w:val="20"/>
              </w:rPr>
              <w:t>p</w:t>
            </w:r>
            <w:r w:rsidRPr="00AE1149">
              <w:rPr>
                <w:szCs w:val="20"/>
              </w:rPr>
              <w:t>riority Actions</w:t>
            </w:r>
          </w:p>
          <w:p w:rsidR="00DE4036" w:rsidRPr="00AE1149" w:rsidRDefault="00CC1DED" w:rsidP="00663F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</w:rPr>
            </w:pPr>
            <w:r w:rsidRPr="00AE1149">
              <w:rPr>
                <w:szCs w:val="20"/>
              </w:rPr>
              <w:t>W</w:t>
            </w:r>
            <w:r w:rsidR="001A3F0E" w:rsidRPr="00AE1149">
              <w:rPr>
                <w:szCs w:val="20"/>
              </w:rPr>
              <w:t>here do we go from here?</w:t>
            </w:r>
          </w:p>
        </w:tc>
        <w:tc>
          <w:tcPr>
            <w:tcW w:w="1534" w:type="dxa"/>
          </w:tcPr>
          <w:p w:rsidR="00DE4036" w:rsidRPr="00DE4036" w:rsidRDefault="00697BE5" w:rsidP="00663F2A">
            <w:pPr>
              <w:spacing w:after="0" w:line="240" w:lineRule="auto"/>
              <w:rPr>
                <w:b/>
                <w:sz w:val="10"/>
                <w:szCs w:val="20"/>
              </w:rPr>
            </w:pPr>
            <w:r w:rsidRPr="00DE4036">
              <w:rPr>
                <w:b/>
                <w:i/>
                <w:szCs w:val="20"/>
              </w:rPr>
              <w:t>SRRTTF</w:t>
            </w:r>
          </w:p>
        </w:tc>
      </w:tr>
      <w:tr w:rsidR="00DE4036" w:rsidRPr="00DE4036" w:rsidTr="00EA3ED3">
        <w:trPr>
          <w:trHeight w:val="188"/>
        </w:trPr>
        <w:tc>
          <w:tcPr>
            <w:tcW w:w="990" w:type="dxa"/>
          </w:tcPr>
          <w:p w:rsidR="00DE4036" w:rsidRPr="00DE4036" w:rsidRDefault="00DE4036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b/>
                <w:szCs w:val="20"/>
              </w:rPr>
              <w:t>5:00</w:t>
            </w:r>
          </w:p>
        </w:tc>
        <w:tc>
          <w:tcPr>
            <w:tcW w:w="7043" w:type="dxa"/>
          </w:tcPr>
          <w:p w:rsidR="00DE4036" w:rsidRPr="00DE4036" w:rsidRDefault="00DE4036" w:rsidP="00663F2A">
            <w:pPr>
              <w:spacing w:after="0" w:line="240" w:lineRule="auto"/>
              <w:rPr>
                <w:b/>
                <w:szCs w:val="20"/>
              </w:rPr>
            </w:pPr>
            <w:r w:rsidRPr="00DE4036">
              <w:rPr>
                <w:b/>
                <w:szCs w:val="20"/>
              </w:rPr>
              <w:t>Adjourn</w:t>
            </w:r>
          </w:p>
        </w:tc>
        <w:tc>
          <w:tcPr>
            <w:tcW w:w="1534" w:type="dxa"/>
          </w:tcPr>
          <w:p w:rsidR="00DE4036" w:rsidRPr="00DE4036" w:rsidRDefault="00DE4036" w:rsidP="00663F2A">
            <w:pPr>
              <w:spacing w:after="0" w:line="240" w:lineRule="auto"/>
              <w:rPr>
                <w:b/>
                <w:i/>
                <w:szCs w:val="20"/>
              </w:rPr>
            </w:pPr>
            <w:r w:rsidRPr="00DE4036">
              <w:rPr>
                <w:b/>
                <w:i/>
                <w:szCs w:val="20"/>
              </w:rPr>
              <w:t>Chris Page</w:t>
            </w:r>
          </w:p>
        </w:tc>
      </w:tr>
    </w:tbl>
    <w:p w:rsidR="00663F2A" w:rsidRDefault="00B22F73" w:rsidP="00B22F73">
      <w:pPr>
        <w:spacing w:before="120" w:after="0" w:line="240" w:lineRule="auto"/>
        <w:rPr>
          <w:b/>
          <w:i/>
        </w:rPr>
      </w:pPr>
      <w:r>
        <w:rPr>
          <w:b/>
          <w:i/>
        </w:rPr>
        <w:t xml:space="preserve">Possible tool to complete during workshop: </w:t>
      </w:r>
      <w:r w:rsidR="00663F2A">
        <w:rPr>
          <w:b/>
          <w:i/>
        </w:rPr>
        <w:t xml:space="preserve">Worksheet </w:t>
      </w:r>
      <w:r w:rsidR="00931AE8">
        <w:rPr>
          <w:b/>
          <w:i/>
        </w:rPr>
        <w:t xml:space="preserve">or Grid </w:t>
      </w:r>
      <w:r w:rsidR="00663F2A">
        <w:rPr>
          <w:b/>
          <w:i/>
        </w:rPr>
        <w:t>listing (for each PCB Control Action):</w:t>
      </w:r>
    </w:p>
    <w:p w:rsidR="00B22F73" w:rsidRDefault="00F41085" w:rsidP="00E47306">
      <w:pPr>
        <w:spacing w:after="0" w:line="240" w:lineRule="auto"/>
        <w:rPr>
          <w:i/>
        </w:rPr>
      </w:pPr>
      <w:r w:rsidRPr="00663F2A">
        <w:rPr>
          <w:i/>
        </w:rPr>
        <w:t>Problem statement (source/pathway)</w:t>
      </w:r>
      <w:r w:rsidR="00B22F73">
        <w:rPr>
          <w:i/>
        </w:rPr>
        <w:t xml:space="preserve"> = </w:t>
      </w:r>
      <w:r w:rsidR="00DA6885">
        <w:rPr>
          <w:i/>
        </w:rPr>
        <w:t>shaded header row</w:t>
      </w:r>
      <w:r w:rsidR="00B22F73">
        <w:rPr>
          <w:i/>
        </w:rPr>
        <w:t>, with columns including (prioritized):</w:t>
      </w:r>
    </w:p>
    <w:p w:rsidR="00B22F73" w:rsidRDefault="00F41085" w:rsidP="00B22F73">
      <w:pPr>
        <w:pStyle w:val="ListParagraph"/>
        <w:numPr>
          <w:ilvl w:val="0"/>
          <w:numId w:val="30"/>
        </w:numPr>
        <w:tabs>
          <w:tab w:val="left" w:pos="270"/>
        </w:tabs>
        <w:spacing w:after="0" w:line="240" w:lineRule="auto"/>
        <w:ind w:left="0" w:firstLine="0"/>
        <w:rPr>
          <w:i/>
        </w:rPr>
      </w:pPr>
      <w:r w:rsidRPr="00B22F73">
        <w:rPr>
          <w:i/>
        </w:rPr>
        <w:t xml:space="preserve">PCB Control Action: “raw action” </w:t>
      </w:r>
      <w:r w:rsidR="00DA6885" w:rsidRPr="00B22F73">
        <w:rPr>
          <w:i/>
        </w:rPr>
        <w:t>/</w:t>
      </w:r>
      <w:r w:rsidRPr="00B22F73">
        <w:rPr>
          <w:i/>
        </w:rPr>
        <w:t xml:space="preserve"> </w:t>
      </w:r>
      <w:r w:rsidR="00B22F73">
        <w:rPr>
          <w:i/>
        </w:rPr>
        <w:t xml:space="preserve">2. </w:t>
      </w:r>
      <w:r w:rsidR="00DA6885" w:rsidRPr="00B22F73">
        <w:rPr>
          <w:i/>
        </w:rPr>
        <w:t xml:space="preserve">Actionable </w:t>
      </w:r>
      <w:r w:rsidRPr="00B22F73">
        <w:rPr>
          <w:i/>
        </w:rPr>
        <w:t xml:space="preserve">interim </w:t>
      </w:r>
      <w:r w:rsidR="00D11E69" w:rsidRPr="00B22F73">
        <w:rPr>
          <w:i/>
        </w:rPr>
        <w:t xml:space="preserve">Steps (e.g. gather data, change policy) / </w:t>
      </w:r>
    </w:p>
    <w:p w:rsidR="00AE1149" w:rsidRPr="00B22F73" w:rsidRDefault="00B22F73" w:rsidP="00B22F73">
      <w:pPr>
        <w:pStyle w:val="ListParagraph"/>
        <w:tabs>
          <w:tab w:val="left" w:pos="270"/>
        </w:tabs>
        <w:spacing w:after="0" w:line="240" w:lineRule="auto"/>
        <w:ind w:left="0"/>
        <w:rPr>
          <w:i/>
        </w:rPr>
      </w:pPr>
      <w:r>
        <w:rPr>
          <w:i/>
        </w:rPr>
        <w:t xml:space="preserve">3. </w:t>
      </w:r>
      <w:r w:rsidR="00F41085" w:rsidRPr="00B22F73">
        <w:rPr>
          <w:i/>
        </w:rPr>
        <w:t>Primary implementing entity or entities</w:t>
      </w:r>
      <w:r w:rsidR="00AE1149" w:rsidRPr="00B22F73">
        <w:rPr>
          <w:i/>
        </w:rPr>
        <w:t xml:space="preserve"> / </w:t>
      </w:r>
      <w:r>
        <w:rPr>
          <w:i/>
        </w:rPr>
        <w:t xml:space="preserve">4. </w:t>
      </w:r>
      <w:r w:rsidR="00F41085" w:rsidRPr="00B22F73">
        <w:rPr>
          <w:i/>
        </w:rPr>
        <w:t>Secondary implementing entity or partners</w:t>
      </w:r>
      <w:r w:rsidR="00AE1149" w:rsidRPr="00B22F73">
        <w:rPr>
          <w:i/>
        </w:rPr>
        <w:t xml:space="preserve"> / </w:t>
      </w:r>
      <w:r>
        <w:rPr>
          <w:i/>
        </w:rPr>
        <w:t xml:space="preserve">5. </w:t>
      </w:r>
      <w:r w:rsidR="00A349FE" w:rsidRPr="00B22F73">
        <w:rPr>
          <w:i/>
        </w:rPr>
        <w:t xml:space="preserve">Projected Implementation </w:t>
      </w:r>
      <w:r w:rsidR="00C12E44">
        <w:rPr>
          <w:i/>
        </w:rPr>
        <w:t>Schedul</w:t>
      </w:r>
      <w:r w:rsidR="00A349FE" w:rsidRPr="00B22F73">
        <w:rPr>
          <w:i/>
        </w:rPr>
        <w:t xml:space="preserve">e </w:t>
      </w:r>
      <w:r w:rsidR="00AE1149" w:rsidRPr="00B22F73">
        <w:rPr>
          <w:i/>
        </w:rPr>
        <w:t xml:space="preserve">/ </w:t>
      </w:r>
      <w:r>
        <w:rPr>
          <w:i/>
        </w:rPr>
        <w:t>6.</w:t>
      </w:r>
      <w:r w:rsidR="00A349FE">
        <w:rPr>
          <w:i/>
        </w:rPr>
        <w:t xml:space="preserve"> </w:t>
      </w:r>
      <w:r w:rsidR="00A349FE" w:rsidRPr="00B22F73">
        <w:rPr>
          <w:i/>
        </w:rPr>
        <w:t xml:space="preserve">Funding Source(s), </w:t>
      </w:r>
      <w:r w:rsidR="00C12E44">
        <w:rPr>
          <w:i/>
        </w:rPr>
        <w:t>estimated cost… (</w:t>
      </w:r>
      <w:r w:rsidR="00C12E44" w:rsidRPr="00C12E44">
        <w:rPr>
          <w:i/>
          <w:u w:val="single"/>
        </w:rPr>
        <w:t>4-6 show Who will do What by When</w:t>
      </w:r>
      <w:r w:rsidR="00C12E44">
        <w:rPr>
          <w:i/>
        </w:rPr>
        <w:t>)</w:t>
      </w:r>
    </w:p>
    <w:sectPr w:rsidR="00AE1149" w:rsidRPr="00B22F73" w:rsidSect="00AE1149">
      <w:headerReference w:type="default" r:id="rId8"/>
      <w:footerReference w:type="default" r:id="rId9"/>
      <w:pgSz w:w="12240" w:h="15840"/>
      <w:pgMar w:top="1008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81" w:rsidRDefault="00C34281" w:rsidP="002B173B">
      <w:pPr>
        <w:spacing w:after="0" w:line="240" w:lineRule="auto"/>
      </w:pPr>
      <w:r>
        <w:separator/>
      </w:r>
    </w:p>
  </w:endnote>
  <w:endnote w:type="continuationSeparator" w:id="0">
    <w:p w:rsidR="00C34281" w:rsidRDefault="00C34281" w:rsidP="002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44" w:rsidRDefault="00324F44">
    <w:pPr>
      <w:pStyle w:val="Footer"/>
    </w:pPr>
  </w:p>
  <w:p w:rsidR="002B173B" w:rsidRDefault="002B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81" w:rsidRDefault="00C34281" w:rsidP="002B173B">
      <w:pPr>
        <w:spacing w:after="0" w:line="240" w:lineRule="auto"/>
      </w:pPr>
      <w:r>
        <w:separator/>
      </w:r>
    </w:p>
  </w:footnote>
  <w:footnote w:type="continuationSeparator" w:id="0">
    <w:p w:rsidR="00C34281" w:rsidRDefault="00C34281" w:rsidP="002B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227799"/>
      <w:docPartObj>
        <w:docPartGallery w:val="Watermarks"/>
        <w:docPartUnique/>
      </w:docPartObj>
    </w:sdtPr>
    <w:sdtEndPr/>
    <w:sdtContent>
      <w:p w:rsidR="002B173B" w:rsidRDefault="00735A3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1DE"/>
    <w:multiLevelType w:val="hybridMultilevel"/>
    <w:tmpl w:val="4DCCE8A4"/>
    <w:lvl w:ilvl="0" w:tplc="E316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54C"/>
    <w:multiLevelType w:val="hybridMultilevel"/>
    <w:tmpl w:val="A0824302"/>
    <w:lvl w:ilvl="0" w:tplc="E3167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106A6"/>
    <w:multiLevelType w:val="hybridMultilevel"/>
    <w:tmpl w:val="6230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94C36"/>
    <w:multiLevelType w:val="hybridMultilevel"/>
    <w:tmpl w:val="8748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F5843"/>
    <w:multiLevelType w:val="hybridMultilevel"/>
    <w:tmpl w:val="63041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85DFF"/>
    <w:multiLevelType w:val="hybridMultilevel"/>
    <w:tmpl w:val="8A66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73EB4"/>
    <w:multiLevelType w:val="hybridMultilevel"/>
    <w:tmpl w:val="8AD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4482"/>
    <w:multiLevelType w:val="hybridMultilevel"/>
    <w:tmpl w:val="E4B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0EA0"/>
    <w:multiLevelType w:val="hybridMultilevel"/>
    <w:tmpl w:val="B04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A98"/>
    <w:multiLevelType w:val="hybridMultilevel"/>
    <w:tmpl w:val="ECDA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E6650"/>
    <w:multiLevelType w:val="hybridMultilevel"/>
    <w:tmpl w:val="D00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4465"/>
    <w:multiLevelType w:val="hybridMultilevel"/>
    <w:tmpl w:val="1EACE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502AD"/>
    <w:multiLevelType w:val="hybridMultilevel"/>
    <w:tmpl w:val="89CA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F6C9E"/>
    <w:multiLevelType w:val="hybridMultilevel"/>
    <w:tmpl w:val="4A7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294B"/>
    <w:multiLevelType w:val="hybridMultilevel"/>
    <w:tmpl w:val="BCAC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DBA"/>
    <w:multiLevelType w:val="hybridMultilevel"/>
    <w:tmpl w:val="2A08FE38"/>
    <w:lvl w:ilvl="0" w:tplc="B69C1C4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107AA"/>
    <w:multiLevelType w:val="hybridMultilevel"/>
    <w:tmpl w:val="5F2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12B53"/>
    <w:multiLevelType w:val="hybridMultilevel"/>
    <w:tmpl w:val="45C86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B4120"/>
    <w:multiLevelType w:val="hybridMultilevel"/>
    <w:tmpl w:val="5E5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2D91"/>
    <w:multiLevelType w:val="hybridMultilevel"/>
    <w:tmpl w:val="826C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716ED"/>
    <w:multiLevelType w:val="hybridMultilevel"/>
    <w:tmpl w:val="3C34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193"/>
    <w:multiLevelType w:val="hybridMultilevel"/>
    <w:tmpl w:val="8D1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54DA8"/>
    <w:multiLevelType w:val="hybridMultilevel"/>
    <w:tmpl w:val="0144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180EFF"/>
    <w:multiLevelType w:val="hybridMultilevel"/>
    <w:tmpl w:val="F32C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8C43B3"/>
    <w:multiLevelType w:val="hybridMultilevel"/>
    <w:tmpl w:val="DD629468"/>
    <w:lvl w:ilvl="0" w:tplc="E316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1CD9"/>
    <w:multiLevelType w:val="hybridMultilevel"/>
    <w:tmpl w:val="571A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F5691"/>
    <w:multiLevelType w:val="hybridMultilevel"/>
    <w:tmpl w:val="9EC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003F5"/>
    <w:multiLevelType w:val="hybridMultilevel"/>
    <w:tmpl w:val="FBC8C732"/>
    <w:lvl w:ilvl="0" w:tplc="E316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C13AC"/>
    <w:multiLevelType w:val="hybridMultilevel"/>
    <w:tmpl w:val="CD4C9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AC2FF4"/>
    <w:multiLevelType w:val="hybridMultilevel"/>
    <w:tmpl w:val="A2F07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6"/>
  </w:num>
  <w:num w:numId="5">
    <w:abstractNumId w:val="21"/>
  </w:num>
  <w:num w:numId="6">
    <w:abstractNumId w:val="25"/>
  </w:num>
  <w:num w:numId="7">
    <w:abstractNumId w:val="3"/>
  </w:num>
  <w:num w:numId="8">
    <w:abstractNumId w:val="5"/>
  </w:num>
  <w:num w:numId="9">
    <w:abstractNumId w:val="22"/>
  </w:num>
  <w:num w:numId="10">
    <w:abstractNumId w:val="23"/>
  </w:num>
  <w:num w:numId="11">
    <w:abstractNumId w:val="26"/>
  </w:num>
  <w:num w:numId="12">
    <w:abstractNumId w:val="2"/>
  </w:num>
  <w:num w:numId="13">
    <w:abstractNumId w:val="18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  <w:num w:numId="18">
    <w:abstractNumId w:val="19"/>
  </w:num>
  <w:num w:numId="19">
    <w:abstractNumId w:val="27"/>
  </w:num>
  <w:num w:numId="20">
    <w:abstractNumId w:val="24"/>
  </w:num>
  <w:num w:numId="21">
    <w:abstractNumId w:val="0"/>
  </w:num>
  <w:num w:numId="22">
    <w:abstractNumId w:val="1"/>
  </w:num>
  <w:num w:numId="23">
    <w:abstractNumId w:val="14"/>
  </w:num>
  <w:num w:numId="24">
    <w:abstractNumId w:val="9"/>
  </w:num>
  <w:num w:numId="25">
    <w:abstractNumId w:val="28"/>
  </w:num>
  <w:num w:numId="26">
    <w:abstractNumId w:val="11"/>
  </w:num>
  <w:num w:numId="2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C"/>
    <w:rsid w:val="00003E9C"/>
    <w:rsid w:val="00020AAF"/>
    <w:rsid w:val="000326EC"/>
    <w:rsid w:val="00037049"/>
    <w:rsid w:val="00041E00"/>
    <w:rsid w:val="000442F2"/>
    <w:rsid w:val="0004669D"/>
    <w:rsid w:val="000512F2"/>
    <w:rsid w:val="0006055D"/>
    <w:rsid w:val="00095477"/>
    <w:rsid w:val="000960FC"/>
    <w:rsid w:val="0009733E"/>
    <w:rsid w:val="0009760C"/>
    <w:rsid w:val="000A40B7"/>
    <w:rsid w:val="000A663A"/>
    <w:rsid w:val="000A7BDA"/>
    <w:rsid w:val="000B228C"/>
    <w:rsid w:val="000E222B"/>
    <w:rsid w:val="000E44E7"/>
    <w:rsid w:val="000F0883"/>
    <w:rsid w:val="001009B4"/>
    <w:rsid w:val="001012B6"/>
    <w:rsid w:val="001074CE"/>
    <w:rsid w:val="00112008"/>
    <w:rsid w:val="00122B0D"/>
    <w:rsid w:val="001434F7"/>
    <w:rsid w:val="00161B78"/>
    <w:rsid w:val="00163710"/>
    <w:rsid w:val="001644F5"/>
    <w:rsid w:val="001712A1"/>
    <w:rsid w:val="00173F67"/>
    <w:rsid w:val="001817D7"/>
    <w:rsid w:val="00184969"/>
    <w:rsid w:val="0019267B"/>
    <w:rsid w:val="001A3F0E"/>
    <w:rsid w:val="001B139E"/>
    <w:rsid w:val="001B4F1B"/>
    <w:rsid w:val="001B6F5E"/>
    <w:rsid w:val="001B72DE"/>
    <w:rsid w:val="001C0FEC"/>
    <w:rsid w:val="001D04F4"/>
    <w:rsid w:val="001F549E"/>
    <w:rsid w:val="00203715"/>
    <w:rsid w:val="0020711F"/>
    <w:rsid w:val="0024272F"/>
    <w:rsid w:val="002700B7"/>
    <w:rsid w:val="002A172F"/>
    <w:rsid w:val="002A5D64"/>
    <w:rsid w:val="002B173B"/>
    <w:rsid w:val="002D7C7C"/>
    <w:rsid w:val="002D7CCE"/>
    <w:rsid w:val="002E74CE"/>
    <w:rsid w:val="002F2210"/>
    <w:rsid w:val="00302F35"/>
    <w:rsid w:val="00307F3A"/>
    <w:rsid w:val="00324F44"/>
    <w:rsid w:val="00327D17"/>
    <w:rsid w:val="00332FD9"/>
    <w:rsid w:val="00336775"/>
    <w:rsid w:val="003371A3"/>
    <w:rsid w:val="0033721E"/>
    <w:rsid w:val="00355492"/>
    <w:rsid w:val="00361CBE"/>
    <w:rsid w:val="00385B59"/>
    <w:rsid w:val="003A512E"/>
    <w:rsid w:val="003B1A1E"/>
    <w:rsid w:val="003B42AB"/>
    <w:rsid w:val="003C35DA"/>
    <w:rsid w:val="003C5F96"/>
    <w:rsid w:val="003D5202"/>
    <w:rsid w:val="003D6D65"/>
    <w:rsid w:val="003F7879"/>
    <w:rsid w:val="00413142"/>
    <w:rsid w:val="00433C5D"/>
    <w:rsid w:val="00440834"/>
    <w:rsid w:val="00443217"/>
    <w:rsid w:val="00455C26"/>
    <w:rsid w:val="0046020E"/>
    <w:rsid w:val="00462517"/>
    <w:rsid w:val="00466A63"/>
    <w:rsid w:val="00466B73"/>
    <w:rsid w:val="00493407"/>
    <w:rsid w:val="00496256"/>
    <w:rsid w:val="004A11DB"/>
    <w:rsid w:val="004C2EA3"/>
    <w:rsid w:val="004E71F6"/>
    <w:rsid w:val="004F17B3"/>
    <w:rsid w:val="00500AB6"/>
    <w:rsid w:val="0051101A"/>
    <w:rsid w:val="0051515C"/>
    <w:rsid w:val="00520F9A"/>
    <w:rsid w:val="00527AA4"/>
    <w:rsid w:val="00530365"/>
    <w:rsid w:val="00532D4C"/>
    <w:rsid w:val="00534703"/>
    <w:rsid w:val="00537465"/>
    <w:rsid w:val="00554444"/>
    <w:rsid w:val="005566D8"/>
    <w:rsid w:val="00571D2E"/>
    <w:rsid w:val="00572FA5"/>
    <w:rsid w:val="005748B3"/>
    <w:rsid w:val="00580067"/>
    <w:rsid w:val="005955B0"/>
    <w:rsid w:val="0059575F"/>
    <w:rsid w:val="005B4C1F"/>
    <w:rsid w:val="005C01E5"/>
    <w:rsid w:val="005C1085"/>
    <w:rsid w:val="005C55EB"/>
    <w:rsid w:val="005E6AFB"/>
    <w:rsid w:val="00620FF7"/>
    <w:rsid w:val="00632225"/>
    <w:rsid w:val="0063392A"/>
    <w:rsid w:val="0063660E"/>
    <w:rsid w:val="006412FB"/>
    <w:rsid w:val="00646258"/>
    <w:rsid w:val="006507FC"/>
    <w:rsid w:val="00653B03"/>
    <w:rsid w:val="00655602"/>
    <w:rsid w:val="00657C30"/>
    <w:rsid w:val="00663F2A"/>
    <w:rsid w:val="00673FC9"/>
    <w:rsid w:val="00674065"/>
    <w:rsid w:val="00677817"/>
    <w:rsid w:val="006869DD"/>
    <w:rsid w:val="00693C39"/>
    <w:rsid w:val="00697BE5"/>
    <w:rsid w:val="006A1457"/>
    <w:rsid w:val="006A14D2"/>
    <w:rsid w:val="006B4DD4"/>
    <w:rsid w:val="006C2F07"/>
    <w:rsid w:val="006C58E6"/>
    <w:rsid w:val="006C7429"/>
    <w:rsid w:val="006D2DE0"/>
    <w:rsid w:val="006E68E0"/>
    <w:rsid w:val="006F205D"/>
    <w:rsid w:val="006F2A28"/>
    <w:rsid w:val="006F3FD2"/>
    <w:rsid w:val="006F5114"/>
    <w:rsid w:val="006F5364"/>
    <w:rsid w:val="006F552F"/>
    <w:rsid w:val="007060B5"/>
    <w:rsid w:val="00711B97"/>
    <w:rsid w:val="00735A3B"/>
    <w:rsid w:val="007379E5"/>
    <w:rsid w:val="00751267"/>
    <w:rsid w:val="00751A76"/>
    <w:rsid w:val="00752C9F"/>
    <w:rsid w:val="00752E7D"/>
    <w:rsid w:val="00753F80"/>
    <w:rsid w:val="007578C8"/>
    <w:rsid w:val="00760FB1"/>
    <w:rsid w:val="00767D40"/>
    <w:rsid w:val="00771F6B"/>
    <w:rsid w:val="00772538"/>
    <w:rsid w:val="007772B3"/>
    <w:rsid w:val="00780B5A"/>
    <w:rsid w:val="007841B4"/>
    <w:rsid w:val="0078759A"/>
    <w:rsid w:val="00791F58"/>
    <w:rsid w:val="007A1B72"/>
    <w:rsid w:val="007A25A8"/>
    <w:rsid w:val="007D06B0"/>
    <w:rsid w:val="007E0843"/>
    <w:rsid w:val="007E2D11"/>
    <w:rsid w:val="007E35E2"/>
    <w:rsid w:val="007E363D"/>
    <w:rsid w:val="007E7871"/>
    <w:rsid w:val="00800268"/>
    <w:rsid w:val="00803D64"/>
    <w:rsid w:val="00815BC2"/>
    <w:rsid w:val="0082097A"/>
    <w:rsid w:val="008374C3"/>
    <w:rsid w:val="00837C8A"/>
    <w:rsid w:val="00843855"/>
    <w:rsid w:val="008551BE"/>
    <w:rsid w:val="0086783A"/>
    <w:rsid w:val="00867C4F"/>
    <w:rsid w:val="00874C27"/>
    <w:rsid w:val="00893202"/>
    <w:rsid w:val="00897290"/>
    <w:rsid w:val="008A012C"/>
    <w:rsid w:val="008A3264"/>
    <w:rsid w:val="008A538D"/>
    <w:rsid w:val="008B22D1"/>
    <w:rsid w:val="008B33CC"/>
    <w:rsid w:val="008B3EB6"/>
    <w:rsid w:val="008B419D"/>
    <w:rsid w:val="008C130C"/>
    <w:rsid w:val="008C7B2C"/>
    <w:rsid w:val="008E0358"/>
    <w:rsid w:val="008F068A"/>
    <w:rsid w:val="00903130"/>
    <w:rsid w:val="009031EA"/>
    <w:rsid w:val="00922AE0"/>
    <w:rsid w:val="00925198"/>
    <w:rsid w:val="00930635"/>
    <w:rsid w:val="00931AE8"/>
    <w:rsid w:val="009343A0"/>
    <w:rsid w:val="00940F45"/>
    <w:rsid w:val="009428DD"/>
    <w:rsid w:val="00951AB7"/>
    <w:rsid w:val="00955571"/>
    <w:rsid w:val="00960666"/>
    <w:rsid w:val="0096231B"/>
    <w:rsid w:val="0097285B"/>
    <w:rsid w:val="00974F54"/>
    <w:rsid w:val="00993FB7"/>
    <w:rsid w:val="009A1379"/>
    <w:rsid w:val="009A6859"/>
    <w:rsid w:val="009A716A"/>
    <w:rsid w:val="009B0812"/>
    <w:rsid w:val="009C0062"/>
    <w:rsid w:val="009C4831"/>
    <w:rsid w:val="009C5C82"/>
    <w:rsid w:val="009C7132"/>
    <w:rsid w:val="009C72E8"/>
    <w:rsid w:val="009D1304"/>
    <w:rsid w:val="009D45E4"/>
    <w:rsid w:val="009D5272"/>
    <w:rsid w:val="009F7AA3"/>
    <w:rsid w:val="00A02205"/>
    <w:rsid w:val="00A054B2"/>
    <w:rsid w:val="00A111BF"/>
    <w:rsid w:val="00A143D4"/>
    <w:rsid w:val="00A15872"/>
    <w:rsid w:val="00A21BD4"/>
    <w:rsid w:val="00A2499D"/>
    <w:rsid w:val="00A349FE"/>
    <w:rsid w:val="00A37834"/>
    <w:rsid w:val="00A52D98"/>
    <w:rsid w:val="00A53DF2"/>
    <w:rsid w:val="00A60E2D"/>
    <w:rsid w:val="00A667BC"/>
    <w:rsid w:val="00A66FEE"/>
    <w:rsid w:val="00A833FA"/>
    <w:rsid w:val="00A84ACF"/>
    <w:rsid w:val="00A90B66"/>
    <w:rsid w:val="00A9234E"/>
    <w:rsid w:val="00AA3C46"/>
    <w:rsid w:val="00AB3D2B"/>
    <w:rsid w:val="00AB4BEF"/>
    <w:rsid w:val="00AE1149"/>
    <w:rsid w:val="00AE2B24"/>
    <w:rsid w:val="00AE5097"/>
    <w:rsid w:val="00AF0568"/>
    <w:rsid w:val="00AF10ED"/>
    <w:rsid w:val="00AF3F33"/>
    <w:rsid w:val="00AF7B68"/>
    <w:rsid w:val="00B1752F"/>
    <w:rsid w:val="00B22A09"/>
    <w:rsid w:val="00B22F73"/>
    <w:rsid w:val="00B33464"/>
    <w:rsid w:val="00B54EF8"/>
    <w:rsid w:val="00B66E08"/>
    <w:rsid w:val="00B70073"/>
    <w:rsid w:val="00B83F93"/>
    <w:rsid w:val="00B86799"/>
    <w:rsid w:val="00BC20B7"/>
    <w:rsid w:val="00BC68B7"/>
    <w:rsid w:val="00BD20E2"/>
    <w:rsid w:val="00BE29DD"/>
    <w:rsid w:val="00BE5419"/>
    <w:rsid w:val="00BE5D9A"/>
    <w:rsid w:val="00BF006E"/>
    <w:rsid w:val="00BF48B1"/>
    <w:rsid w:val="00C12E44"/>
    <w:rsid w:val="00C200A0"/>
    <w:rsid w:val="00C34281"/>
    <w:rsid w:val="00C4101D"/>
    <w:rsid w:val="00C566EF"/>
    <w:rsid w:val="00C643BD"/>
    <w:rsid w:val="00C741E1"/>
    <w:rsid w:val="00C74EA5"/>
    <w:rsid w:val="00C87639"/>
    <w:rsid w:val="00C97351"/>
    <w:rsid w:val="00CA3F3E"/>
    <w:rsid w:val="00CB3B18"/>
    <w:rsid w:val="00CC1DED"/>
    <w:rsid w:val="00CC572A"/>
    <w:rsid w:val="00CF3BC3"/>
    <w:rsid w:val="00D11E69"/>
    <w:rsid w:val="00D16297"/>
    <w:rsid w:val="00D27D58"/>
    <w:rsid w:val="00D30E4D"/>
    <w:rsid w:val="00D35586"/>
    <w:rsid w:val="00D40E29"/>
    <w:rsid w:val="00D42697"/>
    <w:rsid w:val="00D53CC9"/>
    <w:rsid w:val="00D6284C"/>
    <w:rsid w:val="00D63840"/>
    <w:rsid w:val="00D64097"/>
    <w:rsid w:val="00D71A43"/>
    <w:rsid w:val="00D94226"/>
    <w:rsid w:val="00DA03BF"/>
    <w:rsid w:val="00DA290D"/>
    <w:rsid w:val="00DA34F6"/>
    <w:rsid w:val="00DA6885"/>
    <w:rsid w:val="00DA7A63"/>
    <w:rsid w:val="00DA7B9E"/>
    <w:rsid w:val="00DB4A8A"/>
    <w:rsid w:val="00DB5B94"/>
    <w:rsid w:val="00DB7DE2"/>
    <w:rsid w:val="00DC0B3A"/>
    <w:rsid w:val="00DC126F"/>
    <w:rsid w:val="00DC5756"/>
    <w:rsid w:val="00DE0122"/>
    <w:rsid w:val="00DE0861"/>
    <w:rsid w:val="00DE4036"/>
    <w:rsid w:val="00DE403D"/>
    <w:rsid w:val="00E112C6"/>
    <w:rsid w:val="00E26823"/>
    <w:rsid w:val="00E27E98"/>
    <w:rsid w:val="00E3273A"/>
    <w:rsid w:val="00E3641A"/>
    <w:rsid w:val="00E44BFD"/>
    <w:rsid w:val="00E47306"/>
    <w:rsid w:val="00E50266"/>
    <w:rsid w:val="00E60600"/>
    <w:rsid w:val="00E66BD3"/>
    <w:rsid w:val="00E67134"/>
    <w:rsid w:val="00E76303"/>
    <w:rsid w:val="00EA3ED3"/>
    <w:rsid w:val="00EA5E7D"/>
    <w:rsid w:val="00EB6EA9"/>
    <w:rsid w:val="00EC0138"/>
    <w:rsid w:val="00EC5485"/>
    <w:rsid w:val="00EE2DE4"/>
    <w:rsid w:val="00EE6C80"/>
    <w:rsid w:val="00EF2C87"/>
    <w:rsid w:val="00EF501A"/>
    <w:rsid w:val="00F04D17"/>
    <w:rsid w:val="00F40895"/>
    <w:rsid w:val="00F41085"/>
    <w:rsid w:val="00F46AA7"/>
    <w:rsid w:val="00F46E40"/>
    <w:rsid w:val="00F47C21"/>
    <w:rsid w:val="00F6214F"/>
    <w:rsid w:val="00F63564"/>
    <w:rsid w:val="00F701B2"/>
    <w:rsid w:val="00F8492B"/>
    <w:rsid w:val="00F91AA7"/>
    <w:rsid w:val="00F93DE3"/>
    <w:rsid w:val="00F940AB"/>
    <w:rsid w:val="00F9555D"/>
    <w:rsid w:val="00FA2536"/>
    <w:rsid w:val="00FA5E2C"/>
    <w:rsid w:val="00FA75AA"/>
    <w:rsid w:val="00FB06F0"/>
    <w:rsid w:val="00FB62D5"/>
    <w:rsid w:val="00FB78BC"/>
    <w:rsid w:val="00FC6F13"/>
    <w:rsid w:val="00FD1C2D"/>
    <w:rsid w:val="00FD48CF"/>
    <w:rsid w:val="00FE5907"/>
    <w:rsid w:val="00FF111F"/>
    <w:rsid w:val="00FF4D56"/>
    <w:rsid w:val="00FF57C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0606BC0-227E-4C6C-89CB-387F9661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6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9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6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6F7-CB73-4DAB-A0C5-703232EE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Aubri Denevan</dc:creator>
  <cp:lastModifiedBy>Kara Whitman</cp:lastModifiedBy>
  <cp:revision>2</cp:revision>
  <cp:lastPrinted>2016-06-21T18:44:00Z</cp:lastPrinted>
  <dcterms:created xsi:type="dcterms:W3CDTF">2016-07-01T16:43:00Z</dcterms:created>
  <dcterms:modified xsi:type="dcterms:W3CDTF">2016-07-01T16:43:00Z</dcterms:modified>
</cp:coreProperties>
</file>