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AF" w:rsidRDefault="00F733AF" w:rsidP="00300F7D">
      <w:pPr>
        <w:spacing w:after="0" w:line="240" w:lineRule="auto"/>
        <w:jc w:val="center"/>
        <w:rPr>
          <w:b/>
          <w:sz w:val="28"/>
          <w:szCs w:val="28"/>
        </w:rPr>
      </w:pPr>
      <w:r w:rsidRPr="00F733AF">
        <w:rPr>
          <w:b/>
          <w:sz w:val="28"/>
          <w:szCs w:val="28"/>
        </w:rPr>
        <w:t>Spokane River Regional Toxics Task Force</w:t>
      </w:r>
    </w:p>
    <w:p w:rsidR="00F733AF" w:rsidRDefault="009A3D59" w:rsidP="00300F7D">
      <w:pPr>
        <w:spacing w:after="0" w:line="240" w:lineRule="auto"/>
        <w:jc w:val="center"/>
      </w:pPr>
      <w:r>
        <w:t xml:space="preserve">DRAFT </w:t>
      </w:r>
      <w:r w:rsidR="00F733AF">
        <w:t>Meeting Summary</w:t>
      </w:r>
    </w:p>
    <w:p w:rsidR="00F733AF" w:rsidRDefault="00F733AF" w:rsidP="00300F7D">
      <w:pPr>
        <w:spacing w:after="0" w:line="240" w:lineRule="auto"/>
        <w:jc w:val="center"/>
      </w:pPr>
      <w:r>
        <w:t>Wednesday, June 22, 2016 | 9:00 am – 12:30 pm</w:t>
      </w:r>
    </w:p>
    <w:p w:rsidR="00F733AF" w:rsidRDefault="00F733AF" w:rsidP="00300F7D">
      <w:pPr>
        <w:spacing w:after="0" w:line="240" w:lineRule="auto"/>
        <w:jc w:val="center"/>
      </w:pPr>
      <w:r>
        <w:t>Liberty Lake Sewer and Water District | 22510 E. Mission Ave | Liberty Lake, WA</w:t>
      </w:r>
    </w:p>
    <w:p w:rsidR="00894ABE" w:rsidRPr="00300F7D" w:rsidRDefault="00894ABE" w:rsidP="00300F7D">
      <w:pPr>
        <w:spacing w:after="0" w:line="240" w:lineRule="auto"/>
        <w:jc w:val="center"/>
        <w:rPr>
          <w:i/>
        </w:rPr>
      </w:pPr>
      <w:r w:rsidRPr="00300F7D">
        <w:rPr>
          <w:i/>
        </w:rPr>
        <w:t xml:space="preserve">All Meeting Documents posted: </w:t>
      </w:r>
      <w:hyperlink r:id="rId7" w:history="1">
        <w:r w:rsidRPr="00300F7D">
          <w:rPr>
            <w:rStyle w:val="Hyperlink"/>
            <w:i/>
          </w:rPr>
          <w:t>http://srrttf.org/?p=6514</w:t>
        </w:r>
      </w:hyperlink>
      <w:r w:rsidRPr="00300F7D">
        <w:rPr>
          <w:i/>
        </w:rPr>
        <w:t xml:space="preserve"> </w:t>
      </w:r>
    </w:p>
    <w:p w:rsidR="00F733AF" w:rsidRDefault="00F733AF" w:rsidP="00300F7D">
      <w:pPr>
        <w:spacing w:after="0" w:line="240" w:lineRule="auto"/>
        <w:jc w:val="center"/>
      </w:pPr>
    </w:p>
    <w:p w:rsidR="007B3923" w:rsidRDefault="00F733AF" w:rsidP="00300F7D">
      <w:pPr>
        <w:spacing w:after="0" w:line="240" w:lineRule="auto"/>
      </w:pPr>
      <w:r w:rsidRPr="007B3923">
        <w:rPr>
          <w:b/>
        </w:rPr>
        <w:t>Attendees:</w:t>
      </w:r>
      <w:r>
        <w:t xml:space="preserve"> </w:t>
      </w:r>
    </w:p>
    <w:p w:rsidR="00F733AF" w:rsidRPr="007B3923" w:rsidRDefault="007B3923" w:rsidP="00300F7D">
      <w:pPr>
        <w:spacing w:after="0" w:line="240" w:lineRule="auto"/>
        <w:ind w:firstLine="720"/>
        <w:rPr>
          <w:i/>
        </w:rPr>
      </w:pPr>
      <w:r w:rsidRPr="007B3923">
        <w:rPr>
          <w:i/>
        </w:rPr>
        <w:t xml:space="preserve">Voting Members and Alternatives </w:t>
      </w:r>
      <w:r w:rsidR="00F733AF" w:rsidRPr="007B3923">
        <w:rPr>
          <w:i/>
        </w:rPr>
        <w:t>(*</w:t>
      </w:r>
      <w:r w:rsidRPr="007B3923">
        <w:rPr>
          <w:i/>
        </w:rPr>
        <w:t>Denotes a Voting Member</w:t>
      </w:r>
      <w:r w:rsidR="00F733AF" w:rsidRPr="007B3923">
        <w:rPr>
          <w:i/>
        </w:rPr>
        <w:t>)</w:t>
      </w:r>
    </w:p>
    <w:p w:rsidR="009A3D59" w:rsidRDefault="009A3D59" w:rsidP="00300F7D">
      <w:pPr>
        <w:spacing w:after="0" w:line="240" w:lineRule="auto"/>
      </w:pPr>
      <w:r>
        <w:t>Tom Agnew*, BiJay Adams –Liberty Lake Sewer and Water District</w:t>
      </w:r>
    </w:p>
    <w:p w:rsidR="00BB504E" w:rsidRDefault="00BB504E" w:rsidP="00300F7D">
      <w:pPr>
        <w:spacing w:after="0" w:line="240" w:lineRule="auto"/>
      </w:pPr>
      <w:r>
        <w:t>Galen Buterbaugh* –Lake Spokane Association</w:t>
      </w:r>
    </w:p>
    <w:p w:rsidR="00BB504E" w:rsidRDefault="00BB504E" w:rsidP="00300F7D">
      <w:pPr>
        <w:spacing w:after="0" w:line="240" w:lineRule="auto"/>
      </w:pPr>
      <w:r>
        <w:t xml:space="preserve">Don Keil*, Kris Holm (phone) --City of Coeur d’Alene </w:t>
      </w:r>
    </w:p>
    <w:p w:rsidR="00BB504E" w:rsidRDefault="00BB504E" w:rsidP="00300F7D">
      <w:pPr>
        <w:spacing w:after="0" w:line="240" w:lineRule="auto"/>
      </w:pPr>
      <w:r>
        <w:t>Doug Krapas*, Ryan Ekre –Inland Empire Paper</w:t>
      </w:r>
    </w:p>
    <w:p w:rsidR="00C61FBC" w:rsidRDefault="00C61FBC" w:rsidP="00300F7D">
      <w:pPr>
        <w:spacing w:after="0" w:line="240" w:lineRule="auto"/>
      </w:pPr>
      <w:r>
        <w:t>Adriane Kronebaugh* (phone) –Kootenai Environmental Alliance</w:t>
      </w:r>
    </w:p>
    <w:p w:rsidR="00F733AF" w:rsidRDefault="00F733AF" w:rsidP="00300F7D">
      <w:pPr>
        <w:spacing w:after="0" w:line="240" w:lineRule="auto"/>
      </w:pPr>
      <w:r>
        <w:t>Bud Leber*</w:t>
      </w:r>
      <w:r w:rsidR="00657062">
        <w:t>, Brent Downey</w:t>
      </w:r>
      <w:r>
        <w:t xml:space="preserve"> –Kaiser Aluminum</w:t>
      </w:r>
    </w:p>
    <w:p w:rsidR="00BB504E" w:rsidRDefault="00BB504E" w:rsidP="00300F7D">
      <w:pPr>
        <w:spacing w:after="0" w:line="240" w:lineRule="auto"/>
      </w:pPr>
      <w:r>
        <w:t>Dave McBride* (phone) –Department of Health (DOH)</w:t>
      </w:r>
    </w:p>
    <w:p w:rsidR="00BB504E" w:rsidRDefault="00BB504E" w:rsidP="00300F7D">
      <w:pPr>
        <w:spacing w:after="0" w:line="240" w:lineRule="auto"/>
      </w:pPr>
      <w:r>
        <w:t>Dave Moss*, Mike Hermanson –Spokane County</w:t>
      </w:r>
    </w:p>
    <w:p w:rsidR="00BB504E" w:rsidRDefault="00BB504E" w:rsidP="00300F7D">
      <w:pPr>
        <w:spacing w:after="0" w:line="240" w:lineRule="auto"/>
      </w:pPr>
      <w:r>
        <w:t>Mike Petersen* –Lands Council</w:t>
      </w:r>
    </w:p>
    <w:p w:rsidR="00BB504E" w:rsidRDefault="00BB504E" w:rsidP="00300F7D">
      <w:pPr>
        <w:spacing w:after="0" w:line="240" w:lineRule="auto"/>
      </w:pPr>
      <w:r>
        <w:t>Sandy Phillips*, Jon Sherve, Vikki Barthels –Spokane Regional Health District</w:t>
      </w:r>
    </w:p>
    <w:p w:rsidR="00A84972" w:rsidRDefault="00656D69" w:rsidP="00300F7D">
      <w:pPr>
        <w:spacing w:after="0" w:line="240" w:lineRule="auto"/>
      </w:pPr>
      <w:r>
        <w:t>Elizabeth Schoedel</w:t>
      </w:r>
      <w:r w:rsidR="00C61FBC">
        <w:t>*</w:t>
      </w:r>
      <w:r>
        <w:t>, Mike Coster, Jeff Donovan, Adrienne Pearson</w:t>
      </w:r>
      <w:r w:rsidR="00A84972">
        <w:t>–</w:t>
      </w:r>
      <w:r>
        <w:t>City of Spokane</w:t>
      </w:r>
    </w:p>
    <w:p w:rsidR="00A84972" w:rsidRDefault="00A84972" w:rsidP="00300F7D">
      <w:pPr>
        <w:spacing w:after="0" w:line="240" w:lineRule="auto"/>
      </w:pPr>
      <w:r>
        <w:t>Jerry White</w:t>
      </w:r>
      <w:r w:rsidR="00C61FBC">
        <w:t>*</w:t>
      </w:r>
      <w:r>
        <w:t xml:space="preserve"> </w:t>
      </w:r>
      <w:r w:rsidR="00C61FBC">
        <w:t xml:space="preserve">–Riverkeeper </w:t>
      </w:r>
    </w:p>
    <w:p w:rsidR="00F733AF" w:rsidRDefault="00F733AF" w:rsidP="00300F7D">
      <w:pPr>
        <w:spacing w:after="0" w:line="240" w:lineRule="auto"/>
      </w:pPr>
    </w:p>
    <w:p w:rsidR="007B3923" w:rsidRDefault="007B3923" w:rsidP="00300F7D">
      <w:pPr>
        <w:spacing w:after="0" w:line="240" w:lineRule="auto"/>
        <w:ind w:firstLine="720"/>
        <w:rPr>
          <w:i/>
        </w:rPr>
      </w:pPr>
      <w:r w:rsidRPr="007B3923">
        <w:rPr>
          <w:i/>
        </w:rPr>
        <w:t>Advisors</w:t>
      </w:r>
    </w:p>
    <w:p w:rsidR="009A3D59" w:rsidRPr="007B3923" w:rsidRDefault="009A3D59" w:rsidP="00300F7D">
      <w:pPr>
        <w:spacing w:after="0" w:line="240" w:lineRule="auto"/>
      </w:pPr>
      <w:r>
        <w:t xml:space="preserve">Kevin Booth –Avista </w:t>
      </w:r>
    </w:p>
    <w:p w:rsidR="00C61FBC" w:rsidRDefault="00C61FBC" w:rsidP="00300F7D">
      <w:pPr>
        <w:spacing w:after="0" w:line="240" w:lineRule="auto"/>
      </w:pPr>
      <w:r>
        <w:t>Adriane Borgias, Hol</w:t>
      </w:r>
      <w:r w:rsidR="00300F7D">
        <w:t>l</w:t>
      </w:r>
      <w:r>
        <w:t>y Davies (phone), Grant Pfeifer Jeremy Ryf</w:t>
      </w:r>
      <w:r w:rsidR="00300F7D">
        <w:t xml:space="preserve"> </w:t>
      </w:r>
      <w:r>
        <w:t>–Department of Ecology</w:t>
      </w:r>
      <w:r w:rsidR="005B5B6A">
        <w:t xml:space="preserve"> (Ecology)</w:t>
      </w:r>
    </w:p>
    <w:p w:rsidR="00C61FBC" w:rsidRDefault="00C61FBC" w:rsidP="00300F7D">
      <w:pPr>
        <w:spacing w:after="0" w:line="240" w:lineRule="auto"/>
      </w:pPr>
      <w:r>
        <w:t>Greg Lahti</w:t>
      </w:r>
      <w:r w:rsidR="00300F7D">
        <w:t xml:space="preserve"> –</w:t>
      </w:r>
      <w:r w:rsidR="00300F7D">
        <w:t>D</w:t>
      </w:r>
      <w:r>
        <w:t>epartment of Transportation</w:t>
      </w:r>
      <w:r w:rsidR="005B5B6A">
        <w:t xml:space="preserve"> (WSDOT)</w:t>
      </w:r>
    </w:p>
    <w:p w:rsidR="007B3923" w:rsidRDefault="00C61FBC" w:rsidP="00300F7D">
      <w:pPr>
        <w:spacing w:after="0" w:line="240" w:lineRule="auto"/>
      </w:pPr>
      <w:r>
        <w:t>Mary Lou Soscia (phone) –Environmental Protection Agency</w:t>
      </w:r>
      <w:r w:rsidR="005B5B6A">
        <w:t xml:space="preserve"> (EPA)</w:t>
      </w:r>
    </w:p>
    <w:p w:rsidR="007B3923" w:rsidRPr="007B3923" w:rsidRDefault="007B3923" w:rsidP="00300F7D">
      <w:pPr>
        <w:spacing w:after="0" w:line="240" w:lineRule="auto"/>
        <w:ind w:firstLine="720"/>
        <w:rPr>
          <w:i/>
        </w:rPr>
      </w:pPr>
    </w:p>
    <w:p w:rsidR="007B3923" w:rsidRDefault="007B3923" w:rsidP="00300F7D">
      <w:pPr>
        <w:spacing w:after="0" w:line="240" w:lineRule="auto"/>
        <w:ind w:firstLine="720"/>
        <w:rPr>
          <w:i/>
        </w:rPr>
      </w:pPr>
      <w:r w:rsidRPr="007B3923">
        <w:rPr>
          <w:i/>
        </w:rPr>
        <w:t>Public/Interested Parties</w:t>
      </w:r>
    </w:p>
    <w:p w:rsidR="00C61FBC" w:rsidRDefault="00C61FBC" w:rsidP="00300F7D">
      <w:pPr>
        <w:spacing w:after="0" w:line="240" w:lineRule="auto"/>
      </w:pPr>
      <w:r>
        <w:t>John Beacham –City of Post Falls</w:t>
      </w:r>
    </w:p>
    <w:p w:rsidR="009A3D59" w:rsidRDefault="009A3D59" w:rsidP="00300F7D">
      <w:pPr>
        <w:spacing w:after="0" w:line="240" w:lineRule="auto"/>
      </w:pPr>
      <w:r>
        <w:t xml:space="preserve">Lisa Dally Wilson –Dally Environmental </w:t>
      </w:r>
    </w:p>
    <w:p w:rsidR="00C61FBC" w:rsidRDefault="00C61FBC" w:rsidP="00300F7D">
      <w:pPr>
        <w:spacing w:after="0" w:line="240" w:lineRule="auto"/>
      </w:pPr>
      <w:r>
        <w:t xml:space="preserve">Dave Dilks (phone) –LimnoTech </w:t>
      </w:r>
    </w:p>
    <w:p w:rsidR="00C61FBC" w:rsidRDefault="00C61FBC" w:rsidP="00300F7D">
      <w:pPr>
        <w:spacing w:after="0" w:line="240" w:lineRule="auto"/>
      </w:pPr>
      <w:r>
        <w:t>Chris Donley—Washington Department of Fish and Wildlife</w:t>
      </w:r>
      <w:r w:rsidR="00300F7D">
        <w:t xml:space="preserve"> (WDFW)</w:t>
      </w:r>
    </w:p>
    <w:p w:rsidR="00C61FBC" w:rsidRDefault="00C61FBC" w:rsidP="00300F7D">
      <w:pPr>
        <w:spacing w:after="0" w:line="240" w:lineRule="auto"/>
      </w:pPr>
      <w:r>
        <w:lastRenderedPageBreak/>
        <w:t>Jim Kimball –J</w:t>
      </w:r>
      <w:r w:rsidR="00300F7D">
        <w:t>.</w:t>
      </w:r>
      <w:r>
        <w:t>U</w:t>
      </w:r>
      <w:r w:rsidR="00300F7D">
        <w:t>.</w:t>
      </w:r>
      <w:r>
        <w:t>B</w:t>
      </w:r>
      <w:r w:rsidR="00300F7D">
        <w:t>.</w:t>
      </w:r>
      <w:r>
        <w:t xml:space="preserve"> Engineering</w:t>
      </w:r>
    </w:p>
    <w:p w:rsidR="00C61FBC" w:rsidRDefault="00C61FBC" w:rsidP="00300F7D">
      <w:pPr>
        <w:spacing w:after="0" w:line="240" w:lineRule="auto"/>
      </w:pPr>
      <w:r>
        <w:t xml:space="preserve">Eric Williams –Gallatin </w:t>
      </w:r>
      <w:r w:rsidR="00300F7D">
        <w:t>Public Affairs</w:t>
      </w:r>
    </w:p>
    <w:p w:rsidR="007B3923" w:rsidRDefault="009A3D59" w:rsidP="00300F7D">
      <w:pPr>
        <w:spacing w:after="0" w:line="240" w:lineRule="auto"/>
      </w:pPr>
      <w:r>
        <w:t>Ken Windram –Hayden Area Regional Sewer Board</w:t>
      </w:r>
      <w:r w:rsidR="005B5B6A">
        <w:t xml:space="preserve"> (HARSB)</w:t>
      </w:r>
    </w:p>
    <w:p w:rsidR="00A5386E" w:rsidRDefault="00A5386E" w:rsidP="00300F7D">
      <w:pPr>
        <w:spacing w:after="0" w:line="240" w:lineRule="auto"/>
      </w:pPr>
    </w:p>
    <w:p w:rsidR="00A5386E" w:rsidRPr="00A5386E" w:rsidRDefault="00A5386E" w:rsidP="00300F7D">
      <w:pPr>
        <w:spacing w:after="0" w:line="240" w:lineRule="auto"/>
        <w:rPr>
          <w:b/>
        </w:rPr>
      </w:pPr>
      <w:r w:rsidRPr="00A5386E">
        <w:rPr>
          <w:b/>
        </w:rPr>
        <w:t>Introductions, Agenda Review, and Acceptance of Prior Meeting Summary</w:t>
      </w:r>
    </w:p>
    <w:p w:rsidR="00656D69" w:rsidRDefault="00A5386E" w:rsidP="00300F7D">
      <w:pPr>
        <w:tabs>
          <w:tab w:val="left" w:pos="0"/>
        </w:tabs>
        <w:spacing w:after="0" w:line="240" w:lineRule="auto"/>
      </w:pPr>
      <w:r>
        <w:t>After</w:t>
      </w:r>
      <w:r w:rsidR="00A84972">
        <w:t xml:space="preserve"> a round of introductions, Chris Page went over the agenda</w:t>
      </w:r>
      <w:r w:rsidR="00611ECF">
        <w:t xml:space="preserve">. </w:t>
      </w:r>
      <w:r w:rsidR="00656D69">
        <w:t>No changes were made to the agenda.</w:t>
      </w:r>
      <w:r w:rsidR="00743138">
        <w:t xml:space="preserve"> </w:t>
      </w:r>
      <w:r w:rsidR="00656D69">
        <w:t xml:space="preserve">The group </w:t>
      </w:r>
      <w:r w:rsidR="00743138">
        <w:t xml:space="preserve">then </w:t>
      </w:r>
      <w:r w:rsidR="00656D69">
        <w:t>reviewed the May 25</w:t>
      </w:r>
      <w:r w:rsidR="00656D69" w:rsidRPr="00656D69">
        <w:rPr>
          <w:vertAlign w:val="superscript"/>
        </w:rPr>
        <w:t>th</w:t>
      </w:r>
      <w:r w:rsidR="00743138">
        <w:t>, 2016</w:t>
      </w:r>
      <w:r w:rsidR="001043F2">
        <w:t xml:space="preserve"> and June 15</w:t>
      </w:r>
      <w:r w:rsidR="001043F2" w:rsidRPr="001043F2">
        <w:rPr>
          <w:vertAlign w:val="superscript"/>
        </w:rPr>
        <w:t>th</w:t>
      </w:r>
      <w:r w:rsidR="00743138">
        <w:t xml:space="preserve">, 2016 </w:t>
      </w:r>
      <w:r w:rsidR="001043F2">
        <w:t xml:space="preserve">Task Force meeting summaries. </w:t>
      </w:r>
    </w:p>
    <w:p w:rsidR="001043F2" w:rsidRDefault="001043F2" w:rsidP="00F2017F">
      <w:pPr>
        <w:tabs>
          <w:tab w:val="left" w:pos="0"/>
        </w:tabs>
        <w:spacing w:before="120" w:after="0" w:line="240" w:lineRule="auto"/>
      </w:pPr>
      <w:r w:rsidRPr="001043F2">
        <w:rPr>
          <w:b/>
        </w:rPr>
        <w:t>DECISION:</w:t>
      </w:r>
      <w:r>
        <w:t xml:space="preserve"> The </w:t>
      </w:r>
      <w:r w:rsidR="00F2017F">
        <w:t xml:space="preserve">Task Force accepted the </w:t>
      </w:r>
      <w:r>
        <w:t>May 25</w:t>
      </w:r>
      <w:r w:rsidRPr="001043F2">
        <w:rPr>
          <w:vertAlign w:val="superscript"/>
        </w:rPr>
        <w:t>th</w:t>
      </w:r>
      <w:r w:rsidR="00743138">
        <w:t xml:space="preserve"> and June 15</w:t>
      </w:r>
      <w:r w:rsidR="00743138" w:rsidRPr="00743138">
        <w:rPr>
          <w:vertAlign w:val="superscript"/>
        </w:rPr>
        <w:t>th</w:t>
      </w:r>
      <w:r w:rsidR="00743138">
        <w:t xml:space="preserve"> meeting summaries</w:t>
      </w:r>
      <w:r w:rsidR="00F2017F">
        <w:t xml:space="preserve"> for the record</w:t>
      </w:r>
      <w:r w:rsidR="00743138">
        <w:t>.</w:t>
      </w:r>
    </w:p>
    <w:p w:rsidR="00743138" w:rsidRDefault="00743138" w:rsidP="00300F7D">
      <w:pPr>
        <w:tabs>
          <w:tab w:val="left" w:pos="0"/>
        </w:tabs>
        <w:spacing w:after="0" w:line="240" w:lineRule="auto"/>
      </w:pPr>
      <w:r w:rsidRPr="00743138">
        <w:rPr>
          <w:b/>
        </w:rPr>
        <w:t>ACTION ITEM</w:t>
      </w:r>
      <w:r>
        <w:t xml:space="preserve">: Ruckelshaus Center to post accepted meeting summaries to the Task Force Website. (COMPLETE) </w:t>
      </w:r>
    </w:p>
    <w:p w:rsidR="002F7889" w:rsidRDefault="002F7889" w:rsidP="00300F7D">
      <w:pPr>
        <w:tabs>
          <w:tab w:val="left" w:pos="0"/>
        </w:tabs>
        <w:spacing w:after="0" w:line="240" w:lineRule="auto"/>
      </w:pPr>
    </w:p>
    <w:p w:rsidR="006A6292" w:rsidRDefault="006A6292" w:rsidP="00300F7D">
      <w:pPr>
        <w:tabs>
          <w:tab w:val="left" w:pos="0"/>
        </w:tabs>
        <w:spacing w:after="0" w:line="240" w:lineRule="auto"/>
        <w:rPr>
          <w:b/>
        </w:rPr>
      </w:pPr>
      <w:r w:rsidRPr="006A6292">
        <w:rPr>
          <w:b/>
        </w:rPr>
        <w:t>New SRRTTF Voting Member? WDFW</w:t>
      </w:r>
    </w:p>
    <w:p w:rsidR="00EE20DC" w:rsidRDefault="00EE20DC" w:rsidP="00300F7D">
      <w:pPr>
        <w:tabs>
          <w:tab w:val="left" w:pos="0"/>
        </w:tabs>
        <w:spacing w:after="0" w:line="240" w:lineRule="auto"/>
      </w:pPr>
      <w:r w:rsidRPr="00EE20DC">
        <w:t>Chris Donley explained that</w:t>
      </w:r>
      <w:r>
        <w:rPr>
          <w:b/>
        </w:rPr>
        <w:t xml:space="preserve"> </w:t>
      </w:r>
      <w:r>
        <w:t xml:space="preserve">WDFW has </w:t>
      </w:r>
      <w:r w:rsidR="00F2017F">
        <w:t>two</w:t>
      </w:r>
      <w:r>
        <w:t xml:space="preserve"> years to complete a </w:t>
      </w:r>
      <w:r w:rsidR="00611ECF">
        <w:t xml:space="preserve">PCB control </w:t>
      </w:r>
      <w:r>
        <w:t xml:space="preserve">plan, including a monitoring protocol with 1668 method. This went out as an administrative order attached to the Spokane Hatchery permit. </w:t>
      </w:r>
    </w:p>
    <w:p w:rsidR="00EE20DC" w:rsidRPr="006A6292" w:rsidRDefault="00EE20DC" w:rsidP="00300F7D">
      <w:pPr>
        <w:tabs>
          <w:tab w:val="left" w:pos="0"/>
        </w:tabs>
        <w:spacing w:after="0" w:line="240" w:lineRule="auto"/>
        <w:rPr>
          <w:b/>
        </w:rPr>
      </w:pPr>
    </w:p>
    <w:p w:rsidR="005D614A" w:rsidRDefault="005D614A" w:rsidP="00300F7D">
      <w:pPr>
        <w:tabs>
          <w:tab w:val="left" w:pos="0"/>
        </w:tabs>
        <w:spacing w:after="0" w:line="240" w:lineRule="auto"/>
      </w:pPr>
      <w:r w:rsidRPr="005D614A">
        <w:rPr>
          <w:b/>
        </w:rPr>
        <w:t>DECISION:</w:t>
      </w:r>
      <w:r>
        <w:t xml:space="preserve"> </w:t>
      </w:r>
      <w:r w:rsidR="00EE20DC">
        <w:t xml:space="preserve">The Task Force agreed to add the Washington Department of Fish and Wildlife (WDFW) as </w:t>
      </w:r>
      <w:r w:rsidR="006A6292">
        <w:t>a voting member of the Task Force</w:t>
      </w:r>
      <w:r w:rsidR="00EE20DC">
        <w:t xml:space="preserve"> pending signing of the Task Force Memorandum of Agreement</w:t>
      </w:r>
      <w:r w:rsidR="00611ECF">
        <w:t xml:space="preserve">. </w:t>
      </w:r>
    </w:p>
    <w:p w:rsidR="00EE20DC" w:rsidRDefault="00EE20DC" w:rsidP="00300F7D">
      <w:pPr>
        <w:tabs>
          <w:tab w:val="left" w:pos="0"/>
        </w:tabs>
        <w:spacing w:after="0" w:line="240" w:lineRule="auto"/>
      </w:pPr>
    </w:p>
    <w:p w:rsidR="005D614A" w:rsidRDefault="00EE20DC" w:rsidP="00300F7D">
      <w:pPr>
        <w:tabs>
          <w:tab w:val="left" w:pos="0"/>
        </w:tabs>
        <w:spacing w:after="0" w:line="240" w:lineRule="auto"/>
      </w:pPr>
      <w:r w:rsidRPr="005B5B6A">
        <w:rPr>
          <w:b/>
        </w:rPr>
        <w:t>ACTION ITEM:</w:t>
      </w:r>
      <w:r>
        <w:t xml:space="preserve"> Ruckelshaus Center to m</w:t>
      </w:r>
      <w:r w:rsidR="005D614A">
        <w:t>ake a n</w:t>
      </w:r>
      <w:r w:rsidR="006C39F1">
        <w:t>ameplate for WDFW</w:t>
      </w:r>
      <w:r w:rsidR="00611ECF">
        <w:t xml:space="preserve">. </w:t>
      </w:r>
    </w:p>
    <w:p w:rsidR="005B5B6A" w:rsidRDefault="005B5B6A" w:rsidP="00300F7D">
      <w:pPr>
        <w:tabs>
          <w:tab w:val="left" w:pos="0"/>
        </w:tabs>
        <w:spacing w:after="0" w:line="240" w:lineRule="auto"/>
        <w:rPr>
          <w:b/>
        </w:rPr>
      </w:pPr>
    </w:p>
    <w:p w:rsidR="00A62E00" w:rsidRPr="00A62E00" w:rsidRDefault="00611ECF" w:rsidP="00300F7D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Court Case Update</w:t>
      </w:r>
    </w:p>
    <w:p w:rsidR="00A62E00" w:rsidRDefault="00A62E00" w:rsidP="00300F7D">
      <w:pPr>
        <w:tabs>
          <w:tab w:val="left" w:pos="0"/>
        </w:tabs>
        <w:spacing w:after="0" w:line="240" w:lineRule="auto"/>
      </w:pPr>
      <w:r>
        <w:t>Bud</w:t>
      </w:r>
      <w:r w:rsidR="005B5B6A">
        <w:t xml:space="preserve"> Leber</w:t>
      </w:r>
      <w:r>
        <w:t xml:space="preserve"> </w:t>
      </w:r>
      <w:r w:rsidR="00611ECF">
        <w:t xml:space="preserve">reported that </w:t>
      </w:r>
      <w:r w:rsidR="005B5B6A">
        <w:t xml:space="preserve">the </w:t>
      </w:r>
      <w:r>
        <w:t>Sierra</w:t>
      </w:r>
      <w:r w:rsidR="005B5B6A">
        <w:t xml:space="preserve"> Club </w:t>
      </w:r>
      <w:r>
        <w:t>filed a supplement</w:t>
      </w:r>
      <w:r w:rsidR="005B5B6A">
        <w:t>al complaint</w:t>
      </w:r>
      <w:r w:rsidR="00611ECF">
        <w:t xml:space="preserve">. </w:t>
      </w:r>
      <w:r>
        <w:t>EPA</w:t>
      </w:r>
      <w:r w:rsidR="00312EF2">
        <w:t xml:space="preserve"> plans to file a motion in September of 2016</w:t>
      </w:r>
      <w:r>
        <w:t xml:space="preserve"> to dismiss the case because of jurisdictional issues. If </w:t>
      </w:r>
      <w:r w:rsidR="00312EF2">
        <w:t xml:space="preserve">the </w:t>
      </w:r>
      <w:r>
        <w:t>judge rejects</w:t>
      </w:r>
      <w:r w:rsidR="00312EF2">
        <w:t xml:space="preserve"> either </w:t>
      </w:r>
      <w:r w:rsidR="00521C6D">
        <w:t>(</w:t>
      </w:r>
      <w:r w:rsidR="00312EF2">
        <w:t>complaint or dismissal</w:t>
      </w:r>
      <w:r w:rsidR="00521C6D">
        <w:t xml:space="preserve"> request)</w:t>
      </w:r>
      <w:r w:rsidR="00312EF2">
        <w:t>, there will be</w:t>
      </w:r>
      <w:r>
        <w:t xml:space="preserve"> briefs back and forth. </w:t>
      </w:r>
      <w:r w:rsidR="00312EF2">
        <w:t>The j</w:t>
      </w:r>
      <w:r>
        <w:t>ud</w:t>
      </w:r>
      <w:r w:rsidR="00312EF2">
        <w:t>ge has not given a decision</w:t>
      </w:r>
      <w:r w:rsidR="00521C6D">
        <w:t>,</w:t>
      </w:r>
      <w:r w:rsidR="00312EF2">
        <w:t xml:space="preserve"> and there will be n</w:t>
      </w:r>
      <w:r>
        <w:t xml:space="preserve">o resolution soon. The Spokane Tribe also moved to amend their complaint. </w:t>
      </w:r>
      <w:r w:rsidR="00312EF2">
        <w:t>There is n</w:t>
      </w:r>
      <w:r w:rsidR="00FA13EE">
        <w:t xml:space="preserve">o schedule or deadline at this point. </w:t>
      </w:r>
    </w:p>
    <w:p w:rsidR="00FA13EE" w:rsidRDefault="00FA13EE" w:rsidP="00300F7D">
      <w:pPr>
        <w:tabs>
          <w:tab w:val="left" w:pos="0"/>
        </w:tabs>
        <w:spacing w:after="0" w:line="240" w:lineRule="auto"/>
      </w:pPr>
    </w:p>
    <w:p w:rsidR="00FA13EE" w:rsidRDefault="00FA13EE" w:rsidP="00300F7D">
      <w:pPr>
        <w:tabs>
          <w:tab w:val="left" w:pos="0"/>
        </w:tabs>
        <w:spacing w:after="0" w:line="240" w:lineRule="auto"/>
      </w:pPr>
      <w:r w:rsidRPr="00FA13EE">
        <w:rPr>
          <w:b/>
        </w:rPr>
        <w:t>ACTION ITEM:</w:t>
      </w:r>
      <w:r>
        <w:t xml:space="preserve"> Kris Holm to send link to supplemental complaint, Ruckelshaus Center to send to Task Force. </w:t>
      </w:r>
      <w:r w:rsidR="005B5B6A" w:rsidRPr="005B5B6A">
        <w:rPr>
          <w:b/>
        </w:rPr>
        <w:t>(COMPLETE)</w:t>
      </w:r>
    </w:p>
    <w:p w:rsidR="00A62E00" w:rsidRDefault="00A62E00" w:rsidP="00300F7D">
      <w:pPr>
        <w:tabs>
          <w:tab w:val="left" w:pos="0"/>
        </w:tabs>
        <w:spacing w:after="0" w:line="240" w:lineRule="auto"/>
      </w:pPr>
    </w:p>
    <w:p w:rsidR="00ED492D" w:rsidRPr="00ED492D" w:rsidRDefault="00ED492D" w:rsidP="00300F7D">
      <w:pPr>
        <w:tabs>
          <w:tab w:val="left" w:pos="0"/>
        </w:tabs>
        <w:spacing w:after="0" w:line="240" w:lineRule="auto"/>
        <w:rPr>
          <w:b/>
        </w:rPr>
      </w:pPr>
      <w:r w:rsidRPr="00ED492D">
        <w:rPr>
          <w:b/>
        </w:rPr>
        <w:t>TTWG Report &amp; Technical Topics</w:t>
      </w:r>
    </w:p>
    <w:p w:rsidR="00ED492D" w:rsidRPr="00DD4B4E" w:rsidRDefault="00ED492D" w:rsidP="00300F7D">
      <w:pPr>
        <w:tabs>
          <w:tab w:val="left" w:pos="0"/>
        </w:tabs>
        <w:spacing w:after="0" w:line="240" w:lineRule="auto"/>
        <w:rPr>
          <w:b/>
          <w:i/>
        </w:rPr>
      </w:pPr>
      <w:r w:rsidRPr="000B4B05">
        <w:rPr>
          <w:b/>
        </w:rPr>
        <w:t>Presentation: “Update on Comprehensive Plan Activities”</w:t>
      </w:r>
      <w:r w:rsidR="000B4B05" w:rsidRPr="000B4B05">
        <w:rPr>
          <w:b/>
        </w:rPr>
        <w:t xml:space="preserve">. </w:t>
      </w:r>
      <w:r w:rsidR="000B4B05" w:rsidRPr="00DD4B4E">
        <w:rPr>
          <w:b/>
          <w:i/>
        </w:rPr>
        <w:t xml:space="preserve">See presentation at </w:t>
      </w:r>
      <w:hyperlink r:id="rId8" w:history="1">
        <w:r w:rsidR="000B4B05" w:rsidRPr="00DD4B4E">
          <w:rPr>
            <w:rStyle w:val="Hyperlink"/>
            <w:b/>
            <w:i/>
          </w:rPr>
          <w:t>http://srrttf.org/?p=6514</w:t>
        </w:r>
      </w:hyperlink>
      <w:r w:rsidR="000B4B05" w:rsidRPr="00DD4B4E">
        <w:rPr>
          <w:b/>
          <w:i/>
        </w:rPr>
        <w:t xml:space="preserve">. </w:t>
      </w:r>
    </w:p>
    <w:p w:rsidR="00DE7635" w:rsidRDefault="00ED492D" w:rsidP="00300F7D">
      <w:pPr>
        <w:tabs>
          <w:tab w:val="left" w:pos="0"/>
        </w:tabs>
        <w:spacing w:after="0" w:line="240" w:lineRule="auto"/>
      </w:pPr>
      <w:r>
        <w:lastRenderedPageBreak/>
        <w:t xml:space="preserve">Dave Dilks of LimnoTech </w:t>
      </w:r>
      <w:r w:rsidR="00DD4B4E">
        <w:t xml:space="preserve">said he has made final revisions to the </w:t>
      </w:r>
      <w:r>
        <w:t>“Magnitude of Sources and Pathways”</w:t>
      </w:r>
      <w:r w:rsidR="00DD4B4E">
        <w:t xml:space="preserve"> memo (adjustment of Figure 2 </w:t>
      </w:r>
      <w:r>
        <w:t xml:space="preserve">scale, updates to map to highlight </w:t>
      </w:r>
      <w:r w:rsidR="00DD4B4E">
        <w:t xml:space="preserve">data </w:t>
      </w:r>
      <w:r>
        <w:t>outliers, and clarification</w:t>
      </w:r>
      <w:r w:rsidR="00DD4B4E">
        <w:t>/</w:t>
      </w:r>
      <w:r>
        <w:t>corrections in response to Mike Hermanson’s comments at the previous meeting</w:t>
      </w:r>
      <w:r w:rsidR="00DD4B4E">
        <w:t>)</w:t>
      </w:r>
      <w:r>
        <w:t xml:space="preserve">. </w:t>
      </w:r>
    </w:p>
    <w:p w:rsidR="00ED492D" w:rsidRDefault="00ED492D" w:rsidP="00300F7D">
      <w:pPr>
        <w:tabs>
          <w:tab w:val="left" w:pos="0"/>
        </w:tabs>
        <w:spacing w:after="0" w:line="240" w:lineRule="auto"/>
      </w:pPr>
    </w:p>
    <w:p w:rsidR="00DE7635" w:rsidRDefault="00ED492D" w:rsidP="00300F7D">
      <w:pPr>
        <w:tabs>
          <w:tab w:val="left" w:pos="0"/>
        </w:tabs>
        <w:spacing w:after="0" w:line="240" w:lineRule="auto"/>
      </w:pPr>
      <w:r>
        <w:t xml:space="preserve">Dave </w:t>
      </w:r>
      <w:r w:rsidR="00DD4B4E">
        <w:t xml:space="preserve">will distribute a revised draft of the </w:t>
      </w:r>
      <w:r>
        <w:t>Task 2b: “Cost/Effectiveness of Control Actions” Memo by the end of the day</w:t>
      </w:r>
      <w:r w:rsidR="00DD4B4E">
        <w:t>,</w:t>
      </w:r>
      <w:r>
        <w:t xml:space="preserve"> 6/22</w:t>
      </w:r>
      <w:r w:rsidR="00DD4B4E">
        <w:t>/16</w:t>
      </w:r>
      <w:r>
        <w:t xml:space="preserve">. LimnoTech </w:t>
      </w:r>
      <w:r w:rsidR="00DD4B4E">
        <w:t>restructured</w:t>
      </w:r>
      <w:r>
        <w:t xml:space="preserve"> the memo</w:t>
      </w:r>
      <w:r w:rsidR="00DE7635">
        <w:t xml:space="preserve"> in response to comments</w:t>
      </w:r>
      <w:r w:rsidR="00DD4B4E">
        <w:t xml:space="preserve"> and included a qualitative assessment of e</w:t>
      </w:r>
      <w:r w:rsidR="00DE7635">
        <w:t>ach control action (efficiency, significance, cost, implementing entity, pollution prevention hierarchy, ancillary benefit)</w:t>
      </w:r>
      <w:r>
        <w:t xml:space="preserve">. </w:t>
      </w:r>
      <w:r w:rsidR="00DD4B4E">
        <w:t>A</w:t>
      </w:r>
      <w:r>
        <w:t xml:space="preserve"> review of plans from other sites</w:t>
      </w:r>
      <w:r w:rsidR="00DD4B4E">
        <w:t xml:space="preserve"> showed </w:t>
      </w:r>
      <w:r>
        <w:t xml:space="preserve">that plans </w:t>
      </w:r>
      <w:r w:rsidR="00DD4B4E">
        <w:t>to mitigate PCB sources and pathways have uncertainty</w:t>
      </w:r>
      <w:r>
        <w:t xml:space="preserve"> </w:t>
      </w:r>
      <w:r w:rsidR="00DD4B4E">
        <w:t>a</w:t>
      </w:r>
      <w:r>
        <w:t xml:space="preserve">s the rule not the exception all of them rely heavily on adaptive management. </w:t>
      </w:r>
    </w:p>
    <w:p w:rsidR="003919FE" w:rsidRPr="003919FE" w:rsidRDefault="003919FE" w:rsidP="00300F7D">
      <w:pPr>
        <w:tabs>
          <w:tab w:val="left" w:pos="0"/>
        </w:tabs>
        <w:spacing w:after="0" w:line="240" w:lineRule="auto"/>
        <w:rPr>
          <w:i/>
        </w:rPr>
      </w:pPr>
    </w:p>
    <w:p w:rsidR="00E729D8" w:rsidRDefault="00E729D8" w:rsidP="00300F7D">
      <w:pPr>
        <w:tabs>
          <w:tab w:val="left" w:pos="0"/>
        </w:tabs>
        <w:spacing w:after="0" w:line="240" w:lineRule="auto"/>
      </w:pPr>
      <w:r w:rsidRPr="003919FE">
        <w:rPr>
          <w:i/>
        </w:rPr>
        <w:t>Conclusions:</w:t>
      </w:r>
      <w:r>
        <w:t xml:space="preserve"> </w:t>
      </w:r>
      <w:r w:rsidR="00DD4B4E">
        <w:t>The m</w:t>
      </w:r>
      <w:r>
        <w:t xml:space="preserve">ost important </w:t>
      </w:r>
      <w:r w:rsidR="00DD4B4E">
        <w:t xml:space="preserve">delivery mechanisms </w:t>
      </w:r>
      <w:r>
        <w:t>already</w:t>
      </w:r>
      <w:r w:rsidR="003919FE">
        <w:t xml:space="preserve"> have control actions in place (</w:t>
      </w:r>
      <w:r w:rsidR="00DD4B4E">
        <w:t>wastewater treatment plant</w:t>
      </w:r>
      <w:r>
        <w:t xml:space="preserve"> </w:t>
      </w:r>
      <w:r w:rsidR="00DA0519">
        <w:t xml:space="preserve">(WWTP) </w:t>
      </w:r>
      <w:r>
        <w:t xml:space="preserve">upgrades, </w:t>
      </w:r>
      <w:r w:rsidR="003919FE">
        <w:t>City of Spokane</w:t>
      </w:r>
      <w:r w:rsidR="00B1173F">
        <w:t>’s I</w:t>
      </w:r>
      <w:r w:rsidR="003919FE">
        <w:t>ntegrated Clean Water P</w:t>
      </w:r>
      <w:r>
        <w:t>lan, M</w:t>
      </w:r>
      <w:r w:rsidR="00B1173F">
        <w:t xml:space="preserve">odel </w:t>
      </w:r>
      <w:r>
        <w:t>T</w:t>
      </w:r>
      <w:r w:rsidR="00B1173F">
        <w:t xml:space="preserve">oxics </w:t>
      </w:r>
      <w:r>
        <w:t>C</w:t>
      </w:r>
      <w:r w:rsidR="00B1173F">
        <w:t xml:space="preserve">ontrol </w:t>
      </w:r>
      <w:r>
        <w:t>A</w:t>
      </w:r>
      <w:r w:rsidR="00B1173F">
        <w:t>ct (MTCA) site</w:t>
      </w:r>
      <w:r>
        <w:t xml:space="preserve"> cleanup</w:t>
      </w:r>
      <w:r w:rsidR="003919FE">
        <w:t>, etc</w:t>
      </w:r>
      <w:r w:rsidR="00215542">
        <w:t>.</w:t>
      </w:r>
      <w:r w:rsidR="003919FE">
        <w:t>)</w:t>
      </w:r>
      <w:r w:rsidR="00B1173F">
        <w:t>.</w:t>
      </w:r>
      <w:r w:rsidR="003919FE">
        <w:t xml:space="preserve"> and</w:t>
      </w:r>
      <w:r>
        <w:t xml:space="preserve"> many control actions identified </w:t>
      </w:r>
      <w:r w:rsidR="003919FE">
        <w:t xml:space="preserve">in the memo </w:t>
      </w:r>
      <w:r>
        <w:t xml:space="preserve">are </w:t>
      </w:r>
      <w:r w:rsidR="003919FE">
        <w:t>redundant with existing efforts. Further,</w:t>
      </w:r>
      <w:r>
        <w:t xml:space="preserve"> some control actions are so uncertain that they cannot be fully evaluated at this time.</w:t>
      </w:r>
    </w:p>
    <w:p w:rsidR="003919FE" w:rsidRPr="00B1173F" w:rsidRDefault="003919FE" w:rsidP="00300F7D">
      <w:pPr>
        <w:tabs>
          <w:tab w:val="left" w:pos="0"/>
        </w:tabs>
        <w:spacing w:after="0" w:line="240" w:lineRule="auto"/>
      </w:pPr>
    </w:p>
    <w:p w:rsidR="003919FE" w:rsidRPr="003919FE" w:rsidRDefault="00B1173F" w:rsidP="00300F7D">
      <w:pPr>
        <w:tabs>
          <w:tab w:val="left" w:pos="0"/>
        </w:tabs>
        <w:spacing w:after="0" w:line="240" w:lineRule="auto"/>
        <w:rPr>
          <w:b/>
        </w:rPr>
      </w:pPr>
      <w:r w:rsidRPr="00B1173F">
        <w:t xml:space="preserve">Final </w:t>
      </w:r>
      <w:r w:rsidR="003919FE" w:rsidRPr="00B1173F">
        <w:t xml:space="preserve">draft </w:t>
      </w:r>
      <w:r w:rsidRPr="00B1173F">
        <w:t xml:space="preserve">of Cost/Effectiveness of Control Actions </w:t>
      </w:r>
      <w:r w:rsidR="003919FE" w:rsidRPr="00B1173F">
        <w:t>due by July 14</w:t>
      </w:r>
      <w:r w:rsidR="003919FE" w:rsidRPr="00B1173F">
        <w:rPr>
          <w:vertAlign w:val="superscript"/>
        </w:rPr>
        <w:t>th</w:t>
      </w:r>
      <w:r w:rsidR="00611ECF" w:rsidRPr="00B1173F">
        <w:t>.</w:t>
      </w:r>
      <w:r w:rsidR="003919FE" w:rsidRPr="003919FE">
        <w:rPr>
          <w:b/>
        </w:rPr>
        <w:t xml:space="preserve"> </w:t>
      </w:r>
    </w:p>
    <w:p w:rsidR="003919FE" w:rsidRDefault="003919FE" w:rsidP="00300F7D">
      <w:pPr>
        <w:tabs>
          <w:tab w:val="left" w:pos="0"/>
        </w:tabs>
        <w:spacing w:after="0" w:line="240" w:lineRule="auto"/>
      </w:pPr>
    </w:p>
    <w:p w:rsidR="00ED492D" w:rsidRPr="00ED492D" w:rsidRDefault="00ED492D" w:rsidP="00300F7D">
      <w:pPr>
        <w:tabs>
          <w:tab w:val="left" w:pos="0"/>
        </w:tabs>
        <w:spacing w:after="0" w:line="240" w:lineRule="auto"/>
        <w:rPr>
          <w:b/>
          <w:i/>
        </w:rPr>
      </w:pPr>
      <w:r w:rsidRPr="00ED492D">
        <w:rPr>
          <w:b/>
          <w:i/>
        </w:rPr>
        <w:t>Q&amp;A/Comments</w:t>
      </w:r>
    </w:p>
    <w:p w:rsidR="00DE7635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 xml:space="preserve">C. </w:t>
      </w:r>
      <w:r w:rsidR="00DE7635">
        <w:t>Load reductions to river be monitored in the future, gage effectiveness in future</w:t>
      </w:r>
    </w:p>
    <w:p w:rsidR="00DE7635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 xml:space="preserve">C. </w:t>
      </w:r>
      <w:r w:rsidR="00B1173F">
        <w:t>Task Force Memorandum of Agreement (MOA) notes that the Task Force will monitor</w:t>
      </w:r>
      <w:r w:rsidR="00DE7635">
        <w:t xml:space="preserve"> and</w:t>
      </w:r>
      <w:r w:rsidR="00B1173F">
        <w:t xml:space="preserve"> assess</w:t>
      </w:r>
      <w:r w:rsidR="00DE7635">
        <w:t xml:space="preserve"> progress</w:t>
      </w:r>
      <w:r w:rsidR="00B1173F">
        <w:t>.</w:t>
      </w:r>
      <w:r w:rsidR="00DE7635">
        <w:t xml:space="preserve"> </w:t>
      </w:r>
      <w:r w:rsidR="00B1173F">
        <w:t>A</w:t>
      </w:r>
      <w:r w:rsidR="00DE7635">
        <w:t xml:space="preserve"> column to set goals </w:t>
      </w:r>
      <w:r w:rsidR="00B1173F">
        <w:t xml:space="preserve">will be </w:t>
      </w:r>
      <w:r w:rsidR="00DE7635">
        <w:t xml:space="preserve">important long term. </w:t>
      </w:r>
      <w:r w:rsidR="00DE7635" w:rsidRPr="00B1173F">
        <w:rPr>
          <w:b/>
        </w:rPr>
        <w:t>A.</w:t>
      </w:r>
      <w:r w:rsidR="00DE7635">
        <w:t xml:space="preserve"> Task </w:t>
      </w:r>
      <w:r w:rsidR="00B1173F">
        <w:t>Four of the Comp Plan</w:t>
      </w:r>
      <w:r w:rsidR="00DE7635">
        <w:t xml:space="preserve"> </w:t>
      </w:r>
      <w:r w:rsidR="00B1173F">
        <w:t>includes establishing</w:t>
      </w:r>
      <w:r w:rsidR="00DE7635">
        <w:t xml:space="preserve"> Interim Targets.</w:t>
      </w:r>
      <w:r w:rsidR="004658E9">
        <w:t xml:space="preserve"> </w:t>
      </w:r>
      <w:r w:rsidR="00B1173F">
        <w:t xml:space="preserve">It is </w:t>
      </w:r>
      <w:r w:rsidR="006859AF">
        <w:t xml:space="preserve">difficult to measure some control actions </w:t>
      </w:r>
      <w:r w:rsidR="00B1173F">
        <w:t>(</w:t>
      </w:r>
      <w:r w:rsidR="006859AF">
        <w:t>given wide variability</w:t>
      </w:r>
      <w:r w:rsidR="00B1173F">
        <w:t>), but still worth doing.</w:t>
      </w:r>
    </w:p>
    <w:p w:rsidR="006859AF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 xml:space="preserve">C. </w:t>
      </w:r>
      <w:r w:rsidR="00B1173F">
        <w:t>State regulation on products: assess and evaluate this line item.</w:t>
      </w:r>
    </w:p>
    <w:p w:rsidR="006859AF" w:rsidRDefault="006859AF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>C</w:t>
      </w:r>
      <w:r w:rsidR="00B1173F" w:rsidRPr="00B1173F">
        <w:rPr>
          <w:b/>
        </w:rPr>
        <w:t>.</w:t>
      </w:r>
      <w:r>
        <w:t xml:space="preserve"> What is the con</w:t>
      </w:r>
      <w:r w:rsidR="00B1173F">
        <w:t xml:space="preserve">trol action and linkage to cost: </w:t>
      </w:r>
      <w:r>
        <w:t>regulation vs impl</w:t>
      </w:r>
      <w:r w:rsidR="00B1173F">
        <w:t>ementation of a control action?</w:t>
      </w:r>
    </w:p>
    <w:p w:rsidR="006859AF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 xml:space="preserve">C. </w:t>
      </w:r>
      <w:r w:rsidR="00070BF9">
        <w:t>Enforcement via</w:t>
      </w:r>
      <w:r w:rsidR="001C7915">
        <w:t xml:space="preserve"> </w:t>
      </w:r>
      <w:r w:rsidR="001C7915" w:rsidRPr="00E729D8">
        <w:rPr>
          <w:u w:val="single"/>
        </w:rPr>
        <w:t>existing mechanisms</w:t>
      </w:r>
      <w:r w:rsidR="00070BF9">
        <w:rPr>
          <w:u w:val="single"/>
        </w:rPr>
        <w:t>,</w:t>
      </w:r>
      <w:r w:rsidR="001C7915">
        <w:t xml:space="preserve"> or need new </w:t>
      </w:r>
      <w:r w:rsidR="00070BF9">
        <w:t xml:space="preserve">enforcement </w:t>
      </w:r>
      <w:r w:rsidR="001C7915">
        <w:t xml:space="preserve">mechanism </w:t>
      </w:r>
      <w:r w:rsidR="00070BF9">
        <w:t>(voluntary, regulatory etc.)?</w:t>
      </w:r>
    </w:p>
    <w:p w:rsidR="00E729D8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>Q.</w:t>
      </w:r>
      <w:r>
        <w:t xml:space="preserve"> </w:t>
      </w:r>
      <w:r w:rsidR="001C7915">
        <w:t>Prioritize acti</w:t>
      </w:r>
      <w:r w:rsidR="00070BF9">
        <w:t>ons that reduce the most PCBs</w:t>
      </w:r>
      <w:r w:rsidR="001C7915">
        <w:t xml:space="preserve">, how to make that action happen? </w:t>
      </w:r>
      <w:r w:rsidR="00070BF9">
        <w:t>Which ones are most ready for i</w:t>
      </w:r>
      <w:r w:rsidR="001C7915">
        <w:t>mplementation</w:t>
      </w:r>
      <w:r w:rsidR="00070BF9">
        <w:t>, and what are the</w:t>
      </w:r>
      <w:r w:rsidR="001C7915">
        <w:t xml:space="preserve"> </w:t>
      </w:r>
      <w:r w:rsidR="00070BF9">
        <w:t>next steps to make them happen?</w:t>
      </w:r>
    </w:p>
    <w:p w:rsidR="001C7915" w:rsidRDefault="00E729D8" w:rsidP="00B1173F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B1173F">
        <w:rPr>
          <w:b/>
        </w:rPr>
        <w:t xml:space="preserve">C. </w:t>
      </w:r>
      <w:r w:rsidR="001C7915">
        <w:t>Really need to flesh out the</w:t>
      </w:r>
      <w:r>
        <w:t xml:space="preserve"> description of control actions.</w:t>
      </w:r>
    </w:p>
    <w:p w:rsidR="00070BF9" w:rsidRDefault="00E729D8" w:rsidP="00B86139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070BF9">
        <w:rPr>
          <w:b/>
        </w:rPr>
        <w:t xml:space="preserve">C. </w:t>
      </w:r>
      <w:r>
        <w:t>Add c</w:t>
      </w:r>
      <w:r w:rsidR="00D125E0">
        <w:t>olum</w:t>
      </w:r>
      <w:r w:rsidR="00070BF9">
        <w:t>n for “ease of implementation.”</w:t>
      </w:r>
    </w:p>
    <w:p w:rsidR="00D125E0" w:rsidRDefault="00E729D8" w:rsidP="00B86139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</w:pPr>
      <w:r w:rsidRPr="00070BF9">
        <w:rPr>
          <w:b/>
        </w:rPr>
        <w:t xml:space="preserve">C. </w:t>
      </w:r>
      <w:r>
        <w:t>Add n</w:t>
      </w:r>
      <w:r w:rsidR="00D125E0">
        <w:t xml:space="preserve">arrative that explains the ease or difficulty of each implementation. </w:t>
      </w:r>
    </w:p>
    <w:p w:rsidR="00E07FC3" w:rsidRDefault="00E07FC3" w:rsidP="00300F7D">
      <w:pPr>
        <w:tabs>
          <w:tab w:val="left" w:pos="0"/>
        </w:tabs>
        <w:spacing w:after="0" w:line="240" w:lineRule="auto"/>
      </w:pPr>
    </w:p>
    <w:p w:rsidR="00E07FC3" w:rsidRPr="003919FE" w:rsidRDefault="004D7B55" w:rsidP="00300F7D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>P</w:t>
      </w:r>
      <w:r w:rsidR="00E33142" w:rsidRPr="003919FE">
        <w:rPr>
          <w:b/>
          <w:i/>
        </w:rPr>
        <w:t>otential broad-scale prioritization</w:t>
      </w:r>
      <w:r>
        <w:rPr>
          <w:b/>
          <w:i/>
        </w:rPr>
        <w:t xml:space="preserve"> for PCB Control Actions:</w:t>
      </w:r>
    </w:p>
    <w:p w:rsidR="00E33142" w:rsidRDefault="00E33142" w:rsidP="004D7B5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</w:pPr>
      <w:r>
        <w:t>Maintain existing control actions.</w:t>
      </w:r>
    </w:p>
    <w:p w:rsidR="00E33142" w:rsidRDefault="00E33142" w:rsidP="004D7B5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</w:pPr>
      <w:r>
        <w:t>Gain understanding of uncer</w:t>
      </w:r>
      <w:r w:rsidR="004D7B55">
        <w:t xml:space="preserve">tain source areas and pathways; </w:t>
      </w:r>
      <w:r>
        <w:t>prioritize these actions by best current estimate of magnitude</w:t>
      </w:r>
      <w:r w:rsidR="004D7B55">
        <w:t>.</w:t>
      </w:r>
    </w:p>
    <w:p w:rsidR="00E33142" w:rsidRDefault="00E33142" w:rsidP="004D7B5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</w:pPr>
      <w:r>
        <w:t>Assess if additional actions merit near-term consideration</w:t>
      </w:r>
      <w:r w:rsidR="00611ECF">
        <w:t xml:space="preserve">. </w:t>
      </w:r>
      <w:r>
        <w:t>Only consider those that can be reasonably expected to achieve noticeable reductions of loading</w:t>
      </w:r>
      <w:r w:rsidR="00611ECF">
        <w:t xml:space="preserve">. </w:t>
      </w:r>
      <w:r w:rsidR="00320ACA">
        <w:t xml:space="preserve">How many actions will be in this category? </w:t>
      </w:r>
    </w:p>
    <w:p w:rsidR="00CD20EE" w:rsidRDefault="00CD20EE" w:rsidP="00300F7D">
      <w:pPr>
        <w:tabs>
          <w:tab w:val="left" w:pos="0"/>
        </w:tabs>
        <w:spacing w:after="0" w:line="240" w:lineRule="auto"/>
      </w:pPr>
    </w:p>
    <w:p w:rsidR="00DE7635" w:rsidRDefault="003919FE" w:rsidP="00300F7D">
      <w:pPr>
        <w:tabs>
          <w:tab w:val="left" w:pos="0"/>
        </w:tabs>
        <w:spacing w:after="0" w:line="240" w:lineRule="auto"/>
      </w:pPr>
      <w:r>
        <w:rPr>
          <w:b/>
        </w:rPr>
        <w:t xml:space="preserve">Update on </w:t>
      </w:r>
      <w:r w:rsidR="00320ACA" w:rsidRPr="003919FE">
        <w:rPr>
          <w:b/>
        </w:rPr>
        <w:t>Monthly Sampling</w:t>
      </w:r>
      <w:r>
        <w:rPr>
          <w:b/>
        </w:rPr>
        <w:t xml:space="preserve"> 2016</w:t>
      </w:r>
      <w:r w:rsidR="00320ACA" w:rsidRPr="003919FE">
        <w:rPr>
          <w:b/>
        </w:rPr>
        <w:t>:</w:t>
      </w:r>
      <w:r w:rsidR="00320ACA">
        <w:t xml:space="preserve"> </w:t>
      </w:r>
      <w:r w:rsidR="00E6539B">
        <w:t xml:space="preserve">LimnoTech received </w:t>
      </w:r>
      <w:r w:rsidR="00D56881">
        <w:t xml:space="preserve">and blank corrected </w:t>
      </w:r>
      <w:r>
        <w:t>d</w:t>
      </w:r>
      <w:r w:rsidR="00320ACA">
        <w:t xml:space="preserve">ata from </w:t>
      </w:r>
      <w:r>
        <w:t xml:space="preserve">the </w:t>
      </w:r>
      <w:r w:rsidR="00320ACA">
        <w:t xml:space="preserve">March event. </w:t>
      </w:r>
      <w:r>
        <w:t xml:space="preserve">AXYS </w:t>
      </w:r>
      <w:r w:rsidR="00E6539B">
        <w:t xml:space="preserve">has changed </w:t>
      </w:r>
      <w:r>
        <w:t>lab procedures</w:t>
      </w:r>
      <w:r w:rsidR="00E6539B">
        <w:t xml:space="preserve"> and is</w:t>
      </w:r>
      <w:r>
        <w:t xml:space="preserve"> </w:t>
      </w:r>
      <w:r w:rsidR="00320ACA">
        <w:t xml:space="preserve">now doing </w:t>
      </w:r>
      <w:r w:rsidR="00E6539B">
        <w:t>three</w:t>
      </w:r>
      <w:r w:rsidR="00320ACA">
        <w:t xml:space="preserve"> method blanks</w:t>
      </w:r>
      <w:r w:rsidR="00E6539B">
        <w:t>. This</w:t>
      </w:r>
      <w:r w:rsidR="00A37AD7">
        <w:t xml:space="preserve"> poses questions on how to use the </w:t>
      </w:r>
      <w:r w:rsidR="00E6539B">
        <w:t>three</w:t>
      </w:r>
      <w:r w:rsidR="00A37AD7">
        <w:t xml:space="preserve"> blanks for analysis</w:t>
      </w:r>
      <w:r w:rsidR="00320ACA">
        <w:t>.</w:t>
      </w:r>
      <w:r w:rsidR="003627B8">
        <w:t xml:space="preserve"> The Task Force will need to address this in future Quality Assurance Project Plans (QAPPs).</w:t>
      </w:r>
      <w:r w:rsidR="00320ACA">
        <w:t xml:space="preserve"> Highest concentration</w:t>
      </w:r>
      <w:r>
        <w:t xml:space="preserve"> </w:t>
      </w:r>
      <w:r w:rsidR="00E6539B">
        <w:t>appeared</w:t>
      </w:r>
      <w:r>
        <w:t xml:space="preserve"> at Nine Mile </w:t>
      </w:r>
      <w:r w:rsidR="00320ACA">
        <w:t>during</w:t>
      </w:r>
      <w:r>
        <w:t xml:space="preserve"> a</w:t>
      </w:r>
      <w:r w:rsidR="00320ACA">
        <w:t xml:space="preserve"> high flow event at </w:t>
      </w:r>
      <w:r>
        <w:t xml:space="preserve">the </w:t>
      </w:r>
      <w:r w:rsidR="00320ACA">
        <w:t xml:space="preserve">mouth of Latah Creek. </w:t>
      </w:r>
      <w:r w:rsidR="00E6539B">
        <w:t>B</w:t>
      </w:r>
      <w:r w:rsidR="00320ACA">
        <w:t xml:space="preserve">lanks </w:t>
      </w:r>
      <w:r w:rsidR="00E6539B">
        <w:t xml:space="preserve">levels were </w:t>
      </w:r>
      <w:r w:rsidR="00320ACA">
        <w:t>all very low, none of the conc</w:t>
      </w:r>
      <w:r>
        <w:t>entrations are</w:t>
      </w:r>
      <w:r w:rsidR="00320ACA">
        <w:t xml:space="preserve"> in triple digits</w:t>
      </w:r>
      <w:r w:rsidR="00611ECF">
        <w:t xml:space="preserve">. </w:t>
      </w:r>
      <w:r w:rsidR="00E6539B">
        <w:t>PCB concentrations showed n</w:t>
      </w:r>
      <w:r w:rsidR="00320ACA">
        <w:t xml:space="preserve">othing shocking, </w:t>
      </w:r>
      <w:r w:rsidR="00E6539B">
        <w:t xml:space="preserve">with </w:t>
      </w:r>
      <w:r w:rsidR="00320ACA">
        <w:t>relatively low concentrations</w:t>
      </w:r>
      <w:r w:rsidR="00611ECF">
        <w:t xml:space="preserve">. </w:t>
      </w:r>
      <w:r w:rsidR="00320ACA">
        <w:t xml:space="preserve">Once all data </w:t>
      </w:r>
      <w:r>
        <w:t>are</w:t>
      </w:r>
      <w:r w:rsidR="00320ACA">
        <w:t xml:space="preserve"> in, LimnoTech will compare all data and make recommendations on moving forward</w:t>
      </w:r>
      <w:r w:rsidR="00611ECF">
        <w:t xml:space="preserve">. </w:t>
      </w:r>
      <w:r>
        <w:t>There is a n</w:t>
      </w:r>
      <w:r w:rsidR="00F73F74">
        <w:t>eed to look at the rain events during this time and link to the sampling (and location)</w:t>
      </w:r>
      <w:r w:rsidR="00611ECF">
        <w:t xml:space="preserve">. </w:t>
      </w:r>
      <w:r w:rsidR="00F73F74">
        <w:t xml:space="preserve">There were some significant rainfall events during the sampling period. </w:t>
      </w:r>
    </w:p>
    <w:p w:rsidR="00F73F74" w:rsidRDefault="00F73F74" w:rsidP="00300F7D">
      <w:pPr>
        <w:tabs>
          <w:tab w:val="left" w:pos="0"/>
        </w:tabs>
        <w:spacing w:after="0" w:line="240" w:lineRule="auto"/>
      </w:pPr>
    </w:p>
    <w:p w:rsidR="00F817CC" w:rsidRDefault="00F73F74" w:rsidP="00300F7D">
      <w:pPr>
        <w:tabs>
          <w:tab w:val="left" w:pos="0"/>
        </w:tabs>
        <w:spacing w:after="0" w:line="240" w:lineRule="auto"/>
      </w:pPr>
      <w:r w:rsidRPr="00F817CC">
        <w:rPr>
          <w:b/>
        </w:rPr>
        <w:t>Workshop Planning:</w:t>
      </w:r>
      <w:r w:rsidR="00D56881">
        <w:rPr>
          <w:b/>
        </w:rPr>
        <w:t xml:space="preserve"> </w:t>
      </w:r>
      <w:r w:rsidR="00C85AD7">
        <w:t xml:space="preserve">Technical Track Work Group </w:t>
      </w:r>
      <w:r w:rsidR="00D56881">
        <w:t xml:space="preserve">(TTWG) </w:t>
      </w:r>
      <w:r w:rsidR="00C85AD7">
        <w:t xml:space="preserve">Meetings: </w:t>
      </w:r>
      <w:r>
        <w:t xml:space="preserve"> July 1</w:t>
      </w:r>
      <w:r w:rsidRPr="00F73F74">
        <w:rPr>
          <w:vertAlign w:val="superscript"/>
        </w:rPr>
        <w:t>st</w:t>
      </w:r>
      <w:r>
        <w:t xml:space="preserve"> and July 20</w:t>
      </w:r>
      <w:r w:rsidRPr="00F73F74">
        <w:rPr>
          <w:vertAlign w:val="superscript"/>
        </w:rPr>
        <w:t>th</w:t>
      </w:r>
      <w:r>
        <w:t>.</w:t>
      </w:r>
      <w:r w:rsidR="00D56881">
        <w:t xml:space="preserve"> </w:t>
      </w:r>
      <w:r w:rsidR="00F817CC">
        <w:t xml:space="preserve">Chris Page gave an overview of the workshop </w:t>
      </w:r>
      <w:r w:rsidR="00D56881">
        <w:t>approach based on Task Force input</w:t>
      </w:r>
      <w:r w:rsidR="00F817CC">
        <w:t xml:space="preserve">. </w:t>
      </w:r>
      <w:r w:rsidR="007E01FA">
        <w:t>The workshop will</w:t>
      </w:r>
      <w:r w:rsidR="00F817CC">
        <w:t xml:space="preserve"> start at 8:30 am (rather than 9 am)</w:t>
      </w:r>
      <w:r w:rsidR="00D56881">
        <w:t>.</w:t>
      </w:r>
      <w:r w:rsidR="00616B5C">
        <w:t xml:space="preserve"> </w:t>
      </w:r>
      <w:r w:rsidR="00F817CC">
        <w:t xml:space="preserve">The TTWG will work on the refining of the purpose statement for the WS. </w:t>
      </w:r>
    </w:p>
    <w:p w:rsidR="00F817CC" w:rsidRDefault="00F817CC" w:rsidP="00300F7D">
      <w:pPr>
        <w:tabs>
          <w:tab w:val="left" w:pos="0"/>
        </w:tabs>
        <w:spacing w:after="0" w:line="240" w:lineRule="auto"/>
      </w:pPr>
    </w:p>
    <w:p w:rsidR="004B6E08" w:rsidRDefault="003C3D36" w:rsidP="00300F7D">
      <w:pPr>
        <w:tabs>
          <w:tab w:val="left" w:pos="0"/>
        </w:tabs>
        <w:spacing w:after="0" w:line="240" w:lineRule="auto"/>
      </w:pPr>
      <w:r>
        <w:lastRenderedPageBreak/>
        <w:t xml:space="preserve">Chris read the draft purpose. </w:t>
      </w:r>
      <w:r w:rsidRPr="00D56881">
        <w:rPr>
          <w:b/>
        </w:rPr>
        <w:t>C</w:t>
      </w:r>
      <w:r>
        <w:t xml:space="preserve">. Dave Dilks </w:t>
      </w:r>
      <w:r w:rsidR="005C2A62">
        <w:t xml:space="preserve">– reality is that there is another month to hash things out if needed. </w:t>
      </w:r>
      <w:r w:rsidR="00D56881">
        <w:t>The workshop can provide a r</w:t>
      </w:r>
      <w:r w:rsidR="005C2A62">
        <w:t xml:space="preserve">ough </w:t>
      </w:r>
      <w:r w:rsidR="00D56881">
        <w:t>s</w:t>
      </w:r>
      <w:r w:rsidR="005C2A62">
        <w:t>creening</w:t>
      </w:r>
      <w:r w:rsidR="00D56881">
        <w:t>, with</w:t>
      </w:r>
      <w:r w:rsidR="005C2A62">
        <w:t xml:space="preserve"> </w:t>
      </w:r>
      <w:r w:rsidR="004B6E08">
        <w:t>prioritization and consensus soon after workshop</w:t>
      </w:r>
      <w:r w:rsidR="00611ECF">
        <w:t>.</w:t>
      </w:r>
      <w:r w:rsidR="00045D87">
        <w:t xml:space="preserve"> </w:t>
      </w:r>
      <w:r w:rsidR="003509D0">
        <w:t xml:space="preserve">Format </w:t>
      </w:r>
      <w:r w:rsidR="00045D87">
        <w:t>ideas</w:t>
      </w:r>
      <w:r w:rsidR="003509D0">
        <w:t xml:space="preserve">: </w:t>
      </w:r>
      <w:r w:rsidR="004B6E08">
        <w:t xml:space="preserve"> group by categories</w:t>
      </w:r>
      <w:r w:rsidR="00045D87">
        <w:t>:</w:t>
      </w:r>
      <w:r w:rsidR="004B6E08">
        <w:t xml:space="preserve"> 1) </w:t>
      </w:r>
      <w:r w:rsidR="003509D0">
        <w:t>Implement</w:t>
      </w:r>
      <w:r w:rsidR="004B6E08">
        <w:t xml:space="preserve"> near ter</w:t>
      </w:r>
      <w:r w:rsidR="003509D0">
        <w:t>m, 2) implement longer term 3) D</w:t>
      </w:r>
      <w:r w:rsidR="004B6E08">
        <w:t>on’t implement</w:t>
      </w:r>
      <w:r w:rsidR="003509D0">
        <w:t xml:space="preserve"> – non viable</w:t>
      </w:r>
      <w:r w:rsidR="004B6E08">
        <w:t>, or 4) revise action and bring back later</w:t>
      </w:r>
      <w:r w:rsidR="00611ECF">
        <w:t xml:space="preserve">. </w:t>
      </w:r>
      <w:r w:rsidR="003509D0">
        <w:t>Facilitated discussion on each item- put into the “buckets”.</w:t>
      </w:r>
    </w:p>
    <w:p w:rsidR="00AF6642" w:rsidRDefault="00C102B6" w:rsidP="00300F7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</w:pPr>
      <w:r>
        <w:rPr>
          <w:b/>
        </w:rPr>
        <w:t>Q</w:t>
      </w:r>
      <w:r w:rsidR="00652BBB" w:rsidRPr="00C102B6">
        <w:rPr>
          <w:b/>
        </w:rPr>
        <w:t>.</w:t>
      </w:r>
      <w:r w:rsidR="00652BBB">
        <w:t xml:space="preserve"> Some control actions are already being implement, where do they fit in? </w:t>
      </w:r>
      <w:r>
        <w:t xml:space="preserve">What about </w:t>
      </w:r>
      <w:r w:rsidR="00652BBB">
        <w:t>actions for source pathways</w:t>
      </w:r>
      <w:r>
        <w:t xml:space="preserve"> with information gaps?</w:t>
      </w:r>
    </w:p>
    <w:p w:rsidR="003365A6" w:rsidRDefault="00652BBB" w:rsidP="00300F7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</w:pPr>
      <w:r w:rsidRPr="00C102B6">
        <w:rPr>
          <w:b/>
        </w:rPr>
        <w:t>C</w:t>
      </w:r>
      <w:r w:rsidR="00C102B6">
        <w:rPr>
          <w:b/>
        </w:rPr>
        <w:t xml:space="preserve">. </w:t>
      </w:r>
      <w:r w:rsidR="00C102B6">
        <w:t>The Comp Plan c</w:t>
      </w:r>
      <w:r>
        <w:t xml:space="preserve">an </w:t>
      </w:r>
      <w:r w:rsidR="00C102B6">
        <w:t xml:space="preserve">identify </w:t>
      </w:r>
      <w:r>
        <w:t xml:space="preserve">actions with interim </w:t>
      </w:r>
      <w:r w:rsidR="00C102B6">
        <w:t xml:space="preserve">steps </w:t>
      </w:r>
      <w:r>
        <w:t>(studies or regulatory/po</w:t>
      </w:r>
      <w:r w:rsidR="00C102B6">
        <w:t>licy steps, funding mechanisms).</w:t>
      </w:r>
    </w:p>
    <w:p w:rsidR="003365A6" w:rsidRDefault="00C102B6" w:rsidP="00300F7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</w:pPr>
      <w:r>
        <w:rPr>
          <w:b/>
        </w:rPr>
        <w:t xml:space="preserve">C. </w:t>
      </w:r>
      <w:r>
        <w:t>This is a c</w:t>
      </w:r>
      <w:r w:rsidR="003365A6">
        <w:t xml:space="preserve">ollaborative effort </w:t>
      </w:r>
      <w:r>
        <w:t>with a wide range of stakeholders that can creat</w:t>
      </w:r>
      <w:r w:rsidR="003365A6">
        <w:t>e mome</w:t>
      </w:r>
      <w:r>
        <w:t>ntum through comprehensive plan for</w:t>
      </w:r>
      <w:r w:rsidR="003365A6">
        <w:t xml:space="preserve"> voluntary actions</w:t>
      </w:r>
      <w:r>
        <w:t xml:space="preserve"> and milestones for evaluation.</w:t>
      </w:r>
    </w:p>
    <w:p w:rsidR="003365A6" w:rsidRDefault="003365A6" w:rsidP="00300F7D">
      <w:pPr>
        <w:pStyle w:val="ListParagraph"/>
        <w:tabs>
          <w:tab w:val="left" w:pos="0"/>
        </w:tabs>
        <w:spacing w:after="0" w:line="240" w:lineRule="auto"/>
      </w:pPr>
    </w:p>
    <w:p w:rsidR="00F817CC" w:rsidRDefault="00577781" w:rsidP="00300F7D">
      <w:pPr>
        <w:tabs>
          <w:tab w:val="left" w:pos="0"/>
        </w:tabs>
        <w:spacing w:after="0" w:line="240" w:lineRule="auto"/>
      </w:pPr>
      <w:r w:rsidRPr="008B55C5">
        <w:rPr>
          <w:b/>
        </w:rPr>
        <w:t>Funding Work Group</w:t>
      </w:r>
      <w:r w:rsidR="008B55C5">
        <w:rPr>
          <w:b/>
        </w:rPr>
        <w:t xml:space="preserve"> Update</w:t>
      </w:r>
      <w:r w:rsidRPr="008B55C5">
        <w:rPr>
          <w:b/>
        </w:rPr>
        <w:t>:</w:t>
      </w:r>
      <w:r>
        <w:t xml:space="preserve"> </w:t>
      </w:r>
      <w:r w:rsidR="008B55C5">
        <w:t xml:space="preserve">Adriane Borgias </w:t>
      </w:r>
      <w:r w:rsidR="00DA0519">
        <w:t>reminded the Task Force of its F</w:t>
      </w:r>
      <w:r>
        <w:t xml:space="preserve">unding </w:t>
      </w:r>
      <w:r w:rsidR="00DA0519">
        <w:t xml:space="preserve">Strategies </w:t>
      </w:r>
      <w:r>
        <w:t>document</w:t>
      </w:r>
      <w:r w:rsidR="00DA0519">
        <w:t>, which</w:t>
      </w:r>
      <w:r w:rsidR="008B55C5">
        <w:t xml:space="preserve"> has significant details about actions, </w:t>
      </w:r>
      <w:r>
        <w:t>funding mechanisms</w:t>
      </w:r>
      <w:r w:rsidR="008B55C5">
        <w:t xml:space="preserve">, and other information </w:t>
      </w:r>
      <w:r w:rsidR="00DA0519">
        <w:t xml:space="preserve">potentially usable for </w:t>
      </w:r>
      <w:r w:rsidR="008B55C5">
        <w:t>the Comprehensive Plan</w:t>
      </w:r>
      <w:r w:rsidR="00611ECF">
        <w:t xml:space="preserve">. </w:t>
      </w:r>
      <w:r w:rsidR="008B55C5">
        <w:t xml:space="preserve">The group proposed that the funding work </w:t>
      </w:r>
      <w:r w:rsidR="00DA0519">
        <w:t>group begin meeting again soon.</w:t>
      </w:r>
    </w:p>
    <w:p w:rsidR="00577781" w:rsidRDefault="00577781" w:rsidP="00300F7D">
      <w:pPr>
        <w:tabs>
          <w:tab w:val="left" w:pos="0"/>
        </w:tabs>
        <w:spacing w:after="0" w:line="240" w:lineRule="auto"/>
      </w:pPr>
    </w:p>
    <w:p w:rsidR="008B55C5" w:rsidRDefault="00BB3983" w:rsidP="00300F7D">
      <w:pPr>
        <w:tabs>
          <w:tab w:val="left" w:pos="0"/>
        </w:tabs>
        <w:spacing w:after="0" w:line="240" w:lineRule="auto"/>
        <w:rPr>
          <w:b/>
        </w:rPr>
      </w:pPr>
      <w:r w:rsidRPr="00BB3983">
        <w:rPr>
          <w:b/>
        </w:rPr>
        <w:t>Upcoming</w:t>
      </w:r>
      <w:r w:rsidR="00DA0519">
        <w:rPr>
          <w:b/>
        </w:rPr>
        <w:t xml:space="preserve"> EPA Rulemaking Regarding PCBs</w:t>
      </w:r>
    </w:p>
    <w:p w:rsidR="008B55C5" w:rsidRDefault="008B55C5" w:rsidP="00300F7D">
      <w:pPr>
        <w:tabs>
          <w:tab w:val="left" w:pos="0"/>
        </w:tabs>
        <w:spacing w:after="0" w:line="240" w:lineRule="auto"/>
        <w:rPr>
          <w:b/>
        </w:rPr>
      </w:pPr>
      <w:r w:rsidRPr="008B55C5">
        <w:lastRenderedPageBreak/>
        <w:t xml:space="preserve">Mary Lou Soscia </w:t>
      </w:r>
      <w:r w:rsidR="00DA0519">
        <w:t>(</w:t>
      </w:r>
      <w:r w:rsidRPr="008B55C5">
        <w:t>EPA</w:t>
      </w:r>
      <w:r w:rsidR="00DA0519">
        <w:t>)</w:t>
      </w:r>
      <w:r w:rsidRPr="008B55C5">
        <w:t xml:space="preserve"> gave a brief overview of upcoming rulemaking that that Task Force should be aware of</w:t>
      </w:r>
      <w:r>
        <w:rPr>
          <w:b/>
        </w:rPr>
        <w:t>.</w:t>
      </w:r>
    </w:p>
    <w:p w:rsidR="00BB3983" w:rsidRPr="008B55C5" w:rsidRDefault="008B55C5" w:rsidP="00DA0519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b/>
        </w:rPr>
      </w:pPr>
      <w:r w:rsidRPr="008B55C5">
        <w:t>“</w:t>
      </w:r>
      <w:r w:rsidR="00BB3983">
        <w:t xml:space="preserve">Reassessment of Use </w:t>
      </w:r>
      <w:r w:rsidR="00600D33">
        <w:t>Authorizations:</w:t>
      </w:r>
      <w:r w:rsidR="00BB3983">
        <w:t xml:space="preserve"> October 2017, advance notice of proposed rulemaking (2010), Draft rule to move forward by Oct. 2017. </w:t>
      </w:r>
    </w:p>
    <w:p w:rsidR="00BB3983" w:rsidRPr="00BB3983" w:rsidRDefault="00BB3983" w:rsidP="00DA0519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360"/>
        <w:rPr>
          <w:b/>
        </w:rPr>
      </w:pPr>
      <w:r>
        <w:t>PCBs in Small Capacitors</w:t>
      </w:r>
      <w:r w:rsidR="008B55C5">
        <w:t xml:space="preserve"> in Schools and Daycare Centers: (</w:t>
      </w:r>
      <w:r>
        <w:t xml:space="preserve">lighting ballasts) Oct. 2016, </w:t>
      </w:r>
      <w:r w:rsidR="008B55C5">
        <w:t xml:space="preserve">this </w:t>
      </w:r>
      <w:r>
        <w:t xml:space="preserve">may be pushed back </w:t>
      </w:r>
      <w:r w:rsidR="008B55C5">
        <w:t xml:space="preserve">a bit (could </w:t>
      </w:r>
      <w:r w:rsidR="00DA0519">
        <w:t>be</w:t>
      </w:r>
      <w:r w:rsidR="008B55C5">
        <w:t xml:space="preserve"> a significant d</w:t>
      </w:r>
      <w:r w:rsidR="00DA0519">
        <w:t>elay).</w:t>
      </w:r>
    </w:p>
    <w:p w:rsidR="008B55C5" w:rsidRDefault="008B55C5" w:rsidP="00300F7D">
      <w:pPr>
        <w:tabs>
          <w:tab w:val="left" w:pos="0"/>
        </w:tabs>
        <w:spacing w:after="0" w:line="240" w:lineRule="auto"/>
        <w:rPr>
          <w:b/>
          <w:i/>
        </w:rPr>
      </w:pPr>
    </w:p>
    <w:p w:rsidR="00BB3983" w:rsidRPr="00BB3983" w:rsidRDefault="00BB3983" w:rsidP="00300F7D">
      <w:pPr>
        <w:tabs>
          <w:tab w:val="left" w:pos="0"/>
        </w:tabs>
        <w:spacing w:after="0" w:line="240" w:lineRule="auto"/>
        <w:rPr>
          <w:b/>
          <w:i/>
        </w:rPr>
      </w:pPr>
      <w:r w:rsidRPr="00BB3983">
        <w:rPr>
          <w:b/>
          <w:i/>
        </w:rPr>
        <w:t>Q&amp;A/Comments:</w:t>
      </w:r>
    </w:p>
    <w:p w:rsidR="00BB3983" w:rsidRPr="00BB3983" w:rsidRDefault="00BB3983" w:rsidP="00DA051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360"/>
      </w:pPr>
      <w:r w:rsidRPr="00DA0519">
        <w:rPr>
          <w:b/>
        </w:rPr>
        <w:t>C.</w:t>
      </w:r>
      <w:r w:rsidRPr="00BB3983">
        <w:t xml:space="preserve"> </w:t>
      </w:r>
      <w:r w:rsidR="008B55C5">
        <w:t xml:space="preserve">These rulemakings have </w:t>
      </w:r>
      <w:r w:rsidRPr="00BB3983">
        <w:t xml:space="preserve">nothing to do with overhaul of </w:t>
      </w:r>
      <w:r w:rsidR="008B55C5">
        <w:t>the Toxic Substances Control Act (</w:t>
      </w:r>
      <w:r w:rsidRPr="00BB3983">
        <w:t>TSCA</w:t>
      </w:r>
      <w:r w:rsidR="008B55C5">
        <w:t>)</w:t>
      </w:r>
      <w:r w:rsidRPr="00BB3983">
        <w:t>.</w:t>
      </w:r>
    </w:p>
    <w:p w:rsidR="00BB3983" w:rsidRDefault="008B55C5" w:rsidP="00DA051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360"/>
      </w:pPr>
      <w:r w:rsidRPr="00DA0519">
        <w:rPr>
          <w:b/>
        </w:rPr>
        <w:t>Q</w:t>
      </w:r>
      <w:r w:rsidR="00611ECF" w:rsidRPr="00DA0519">
        <w:rPr>
          <w:b/>
        </w:rPr>
        <w:t>.</w:t>
      </w:r>
      <w:r w:rsidR="00611ECF">
        <w:t xml:space="preserve"> </w:t>
      </w:r>
      <w:r>
        <w:t>Is it worth being involved</w:t>
      </w:r>
      <w:r w:rsidR="00DA0519">
        <w:t>, or</w:t>
      </w:r>
      <w:r>
        <w:t xml:space="preserve"> writing a</w:t>
      </w:r>
      <w:r w:rsidR="00BB3983" w:rsidRPr="00BB3983">
        <w:t xml:space="preserve"> letter? </w:t>
      </w:r>
      <w:r>
        <w:t>A. This is a g</w:t>
      </w:r>
      <w:r w:rsidR="00BB3983" w:rsidRPr="00BB3983">
        <w:t xml:space="preserve">ood action for TSCA </w:t>
      </w:r>
      <w:r w:rsidR="00DA0519">
        <w:t xml:space="preserve">reform </w:t>
      </w:r>
      <w:r w:rsidR="00BB3983" w:rsidRPr="00BB3983">
        <w:t xml:space="preserve">group to be involved in. </w:t>
      </w:r>
      <w:r>
        <w:t xml:space="preserve">There are 14 </w:t>
      </w:r>
      <w:r w:rsidR="00DA0519">
        <w:t xml:space="preserve">relevant </w:t>
      </w:r>
      <w:r>
        <w:t xml:space="preserve">items, </w:t>
      </w:r>
      <w:r w:rsidR="00DA0519">
        <w:t>e.g.</w:t>
      </w:r>
      <w:r>
        <w:t xml:space="preserve">: the </w:t>
      </w:r>
      <w:r w:rsidR="00BB3983">
        <w:t xml:space="preserve">definition of 50 ppm </w:t>
      </w:r>
      <w:r w:rsidR="00DA0519">
        <w:t>as “PCB-</w:t>
      </w:r>
      <w:r w:rsidR="00BB3983">
        <w:t>free</w:t>
      </w:r>
      <w:r w:rsidR="00DA0519">
        <w:t>,”</w:t>
      </w:r>
      <w:r w:rsidR="00BB3983">
        <w:t xml:space="preserve"> manufacturing process</w:t>
      </w:r>
      <w:r>
        <w:t>es</w:t>
      </w:r>
      <w:r w:rsidR="00BB3983">
        <w:t>, caulk</w:t>
      </w:r>
      <w:r>
        <w:t>s, porous surfaces, risk analysis</w:t>
      </w:r>
      <w:r w:rsidR="00BB3983">
        <w:t>/water quality standards, stakeholder meetings with WWTPs, cu</w:t>
      </w:r>
      <w:r>
        <w:t xml:space="preserve">rrent waste disposal capacity </w:t>
      </w:r>
      <w:r w:rsidR="00DA0519">
        <w:t>(</w:t>
      </w:r>
      <w:r>
        <w:t>versus when regulations</w:t>
      </w:r>
      <w:r w:rsidR="00BB3983">
        <w:t xml:space="preserve"> were passed</w:t>
      </w:r>
      <w:r w:rsidR="00DA0519">
        <w:t>), pathways to water,</w:t>
      </w:r>
      <w:r w:rsidR="00BB3983">
        <w:t xml:space="preserve"> weather even</w:t>
      </w:r>
      <w:r>
        <w:t xml:space="preserve">ts, pigments, environmental Impact of releases </w:t>
      </w:r>
      <w:r w:rsidR="00BB3983">
        <w:sym w:font="Wingdings" w:char="F0E0"/>
      </w:r>
      <w:r w:rsidR="00BB3983">
        <w:t xml:space="preserve"> fish, pollution prevention </w:t>
      </w:r>
      <w:r w:rsidR="00074B30">
        <w:t>principles</w:t>
      </w:r>
      <w:r w:rsidR="00BB3983">
        <w:t>, cost benefit analysis and waste disposal</w:t>
      </w:r>
      <w:r w:rsidR="00DA0519">
        <w:t>,</w:t>
      </w:r>
      <w:r w:rsidR="00BB3983">
        <w:t xml:space="preserve"> cost of water treatment, retrofits and removal, recycled products and industry</w:t>
      </w:r>
      <w:r w:rsidR="00DA0519">
        <w:t>,</w:t>
      </w:r>
      <w:r>
        <w:t xml:space="preserve"> etc</w:t>
      </w:r>
      <w:r w:rsidR="00BB3983">
        <w:t xml:space="preserve">. </w:t>
      </w:r>
    </w:p>
    <w:p w:rsidR="00933D1C" w:rsidRDefault="008B55C5" w:rsidP="00CD3B7F">
      <w:pPr>
        <w:pStyle w:val="ListParagraph"/>
        <w:numPr>
          <w:ilvl w:val="1"/>
          <w:numId w:val="14"/>
        </w:numPr>
        <w:tabs>
          <w:tab w:val="left" w:pos="0"/>
        </w:tabs>
        <w:spacing w:before="120" w:after="0" w:line="240" w:lineRule="auto"/>
        <w:ind w:left="360"/>
      </w:pPr>
      <w:r w:rsidRPr="00CD3B7F">
        <w:rPr>
          <w:b/>
        </w:rPr>
        <w:t>Q.</w:t>
      </w:r>
      <w:r>
        <w:t xml:space="preserve"> What action to take?</w:t>
      </w:r>
      <w:r w:rsidR="00BB3983">
        <w:t xml:space="preserve"> Not open for comment, how can the T</w:t>
      </w:r>
      <w:r>
        <w:t xml:space="preserve">ask </w:t>
      </w:r>
      <w:r w:rsidR="00BB3983">
        <w:t>F</w:t>
      </w:r>
      <w:r>
        <w:t>orce</w:t>
      </w:r>
      <w:r w:rsidR="00BB3983">
        <w:t xml:space="preserve"> have an impact? </w:t>
      </w:r>
      <w:r w:rsidRPr="00CD3B7F">
        <w:rPr>
          <w:b/>
        </w:rPr>
        <w:t xml:space="preserve">A. </w:t>
      </w:r>
      <w:r w:rsidR="00CD3B7F">
        <w:t xml:space="preserve">Mary Lou </w:t>
      </w:r>
      <w:r w:rsidR="00074B30">
        <w:t>recommends</w:t>
      </w:r>
      <w:r>
        <w:t xml:space="preserve"> the Task Force</w:t>
      </w:r>
      <w:r w:rsidR="00074B30">
        <w:t xml:space="preserve"> keep pushing</w:t>
      </w:r>
      <w:r>
        <w:t xml:space="preserve"> because they have a</w:t>
      </w:r>
      <w:r w:rsidR="00074B30">
        <w:t xml:space="preserve"> big impact even at a national level.</w:t>
      </w:r>
      <w:r>
        <w:t xml:space="preserve"> EPA is g</w:t>
      </w:r>
      <w:r w:rsidR="00074B30">
        <w:t>oing through transition soon</w:t>
      </w:r>
      <w:r w:rsidR="00CD3B7F">
        <w:t>; n</w:t>
      </w:r>
      <w:r w:rsidR="00074B30">
        <w:t>o matter who is president, things will change, still keep pushing and sending letters (even resending letters sent before</w:t>
      </w:r>
      <w:r>
        <w:t>)</w:t>
      </w:r>
      <w:r w:rsidR="00611ECF">
        <w:t xml:space="preserve">. </w:t>
      </w:r>
      <w:r>
        <w:t>Travel and meet with people. T</w:t>
      </w:r>
      <w:r w:rsidR="00074B30">
        <w:t>he T</w:t>
      </w:r>
      <w:r>
        <w:t xml:space="preserve">ask Force </w:t>
      </w:r>
      <w:r w:rsidR="00074B30">
        <w:t>is one of the leaders in the country on this issue</w:t>
      </w:r>
      <w:r w:rsidR="00CD3B7F">
        <w:t>.</w:t>
      </w:r>
    </w:p>
    <w:p w:rsidR="00E145C7" w:rsidRDefault="00E145C7" w:rsidP="00CD3B7F">
      <w:pPr>
        <w:tabs>
          <w:tab w:val="left" w:pos="0"/>
        </w:tabs>
        <w:spacing w:before="120" w:after="0" w:line="240" w:lineRule="auto"/>
      </w:pPr>
      <w:r w:rsidRPr="00B2015D">
        <w:rPr>
          <w:b/>
        </w:rPr>
        <w:t>ACTION ITEM:</w:t>
      </w:r>
      <w:r>
        <w:t xml:space="preserve"> </w:t>
      </w:r>
      <w:r w:rsidR="006D7EF3">
        <w:t>The</w:t>
      </w:r>
      <w:r w:rsidR="008B55C5">
        <w:t xml:space="preserve"> Task Force </w:t>
      </w:r>
      <w:r>
        <w:t xml:space="preserve">TSCA </w:t>
      </w:r>
      <w:r w:rsidR="00CD3B7F">
        <w:t>work group</w:t>
      </w:r>
      <w:r>
        <w:t xml:space="preserve"> to meet and work to develop</w:t>
      </w:r>
      <w:r w:rsidR="008B55C5">
        <w:t xml:space="preserve"> a draft letter to send to EPA,</w:t>
      </w:r>
      <w:r w:rsidR="00CD3B7F">
        <w:t xml:space="preserve"> coordinating</w:t>
      </w:r>
      <w:r w:rsidR="008B55C5">
        <w:t xml:space="preserve"> with </w:t>
      </w:r>
      <w:r w:rsidR="00CD3B7F">
        <w:t>the Environmental Council of States (</w:t>
      </w:r>
      <w:r w:rsidR="008B55C5">
        <w:t>ECOS</w:t>
      </w:r>
      <w:r w:rsidR="00CD3B7F">
        <w:t>)</w:t>
      </w:r>
      <w:r w:rsidR="008B55C5">
        <w:t xml:space="preserve"> and </w:t>
      </w:r>
      <w:r w:rsidR="00CD3B7F">
        <w:t xml:space="preserve">the </w:t>
      </w:r>
      <w:r w:rsidR="00CD3B7F">
        <w:t>entities</w:t>
      </w:r>
      <w:r w:rsidR="00CD3B7F">
        <w:t xml:space="preserve"> working on cleanup of </w:t>
      </w:r>
      <w:r w:rsidR="008B55C5">
        <w:t>Duwamish</w:t>
      </w:r>
      <w:r w:rsidR="00CD3B7F">
        <w:t xml:space="preserve"> PCBs</w:t>
      </w:r>
      <w:r w:rsidR="00611ECF">
        <w:t xml:space="preserve">. </w:t>
      </w:r>
      <w:r w:rsidR="008B55C5">
        <w:t>The</w:t>
      </w:r>
      <w:r w:rsidR="00CD3B7F">
        <w:t xml:space="preserve"> TSCA work</w:t>
      </w:r>
      <w:r w:rsidR="008B55C5">
        <w:t xml:space="preserve"> g</w:t>
      </w:r>
      <w:r>
        <w:t xml:space="preserve">roup </w:t>
      </w:r>
      <w:r w:rsidR="00CD3B7F">
        <w:t>will</w:t>
      </w:r>
      <w:r>
        <w:t xml:space="preserve"> meet and begin developing list of talking points.</w:t>
      </w:r>
    </w:p>
    <w:p w:rsidR="004824C1" w:rsidRDefault="00E145C7" w:rsidP="00CD3B7F">
      <w:pPr>
        <w:tabs>
          <w:tab w:val="left" w:pos="0"/>
        </w:tabs>
        <w:spacing w:before="120" w:after="0" w:line="240" w:lineRule="auto"/>
      </w:pPr>
      <w:r w:rsidRPr="00B2015D">
        <w:rPr>
          <w:b/>
        </w:rPr>
        <w:t>ACTION ITEM:</w:t>
      </w:r>
      <w:r>
        <w:t xml:space="preserve"> Mary Lou Soscia to </w:t>
      </w:r>
      <w:r w:rsidR="008B55C5">
        <w:t>provide</w:t>
      </w:r>
      <w:r>
        <w:t xml:space="preserve"> the T</w:t>
      </w:r>
      <w:r w:rsidR="008B55C5">
        <w:t xml:space="preserve">ask </w:t>
      </w:r>
      <w:r>
        <w:t>F</w:t>
      </w:r>
      <w:r w:rsidR="00153471">
        <w:t>o</w:t>
      </w:r>
      <w:r w:rsidR="008B55C5">
        <w:t>rce a “</w:t>
      </w:r>
      <w:r w:rsidR="00153471">
        <w:t>30-thousand-foot</w:t>
      </w:r>
      <w:r>
        <w:t xml:space="preserve"> view</w:t>
      </w:r>
      <w:r w:rsidR="008B55C5">
        <w:t>”</w:t>
      </w:r>
      <w:r>
        <w:t xml:space="preserve"> of what </w:t>
      </w:r>
      <w:r w:rsidR="00CD3B7F">
        <w:t xml:space="preserve">TSCA reform bill </w:t>
      </w:r>
      <w:r>
        <w:t xml:space="preserve">means to EPA </w:t>
      </w:r>
      <w:r w:rsidR="00CD3B7F">
        <w:t>(</w:t>
      </w:r>
      <w:r>
        <w:t>timeline, substance, opportunities</w:t>
      </w:r>
      <w:r w:rsidR="001753DB">
        <w:t>, process</w:t>
      </w:r>
      <w:r w:rsidR="00CD3B7F">
        <w:t>)</w:t>
      </w:r>
      <w:r w:rsidR="00153471">
        <w:t xml:space="preserve">. </w:t>
      </w:r>
      <w:r w:rsidR="00CD3B7F">
        <w:t>T</w:t>
      </w:r>
      <w:r w:rsidR="008B55C5">
        <w:t>his m</w:t>
      </w:r>
      <w:r w:rsidR="001753DB">
        <w:t xml:space="preserve">ay take a while to get a really clear picture. </w:t>
      </w:r>
    </w:p>
    <w:p w:rsidR="00153471" w:rsidRDefault="00153471" w:rsidP="00300F7D">
      <w:pPr>
        <w:tabs>
          <w:tab w:val="left" w:pos="0"/>
        </w:tabs>
        <w:spacing w:after="0" w:line="240" w:lineRule="auto"/>
      </w:pPr>
    </w:p>
    <w:p w:rsidR="004824C1" w:rsidRPr="00520A96" w:rsidRDefault="004824C1" w:rsidP="00300F7D">
      <w:pPr>
        <w:tabs>
          <w:tab w:val="left" w:pos="0"/>
        </w:tabs>
        <w:spacing w:after="0" w:line="240" w:lineRule="auto"/>
        <w:rPr>
          <w:b/>
          <w:i/>
        </w:rPr>
      </w:pPr>
      <w:r w:rsidRPr="004824C1">
        <w:rPr>
          <w:b/>
        </w:rPr>
        <w:t>Spokane Regional Health District Overv</w:t>
      </w:r>
      <w:r w:rsidR="00520A96">
        <w:rPr>
          <w:b/>
        </w:rPr>
        <w:t>iew of activities and resources</w:t>
      </w:r>
      <w:r>
        <w:rPr>
          <w:b/>
        </w:rPr>
        <w:t xml:space="preserve"> </w:t>
      </w:r>
      <w:r w:rsidRPr="00520A96">
        <w:rPr>
          <w:b/>
          <w:i/>
        </w:rPr>
        <w:t>(</w:t>
      </w:r>
      <w:r w:rsidR="00520A96" w:rsidRPr="00520A96">
        <w:rPr>
          <w:b/>
          <w:i/>
        </w:rPr>
        <w:t xml:space="preserve">online </w:t>
      </w:r>
      <w:r w:rsidR="000B4B05" w:rsidRPr="00520A96">
        <w:rPr>
          <w:b/>
          <w:i/>
        </w:rPr>
        <w:t xml:space="preserve">at </w:t>
      </w:r>
      <w:hyperlink r:id="rId9" w:history="1">
        <w:r w:rsidR="000B4B05" w:rsidRPr="00520A96">
          <w:rPr>
            <w:rStyle w:val="Hyperlink"/>
            <w:b/>
            <w:i/>
          </w:rPr>
          <w:t>http://srrttf.org/?p=6514</w:t>
        </w:r>
      </w:hyperlink>
      <w:r w:rsidRPr="00520A96">
        <w:rPr>
          <w:b/>
          <w:i/>
        </w:rPr>
        <w:t>)</w:t>
      </w:r>
    </w:p>
    <w:p w:rsidR="00FE5775" w:rsidRDefault="00FE5775" w:rsidP="00300F7D">
      <w:pPr>
        <w:tabs>
          <w:tab w:val="left" w:pos="0"/>
        </w:tabs>
        <w:spacing w:after="0" w:line="240" w:lineRule="auto"/>
      </w:pPr>
      <w:r>
        <w:t xml:space="preserve">Sandy Phillips </w:t>
      </w:r>
      <w:r w:rsidR="00520A96">
        <w:t xml:space="preserve">described </w:t>
      </w:r>
      <w:r>
        <w:t xml:space="preserve">the </w:t>
      </w:r>
      <w:r w:rsidR="00550EE2" w:rsidRPr="00550EE2">
        <w:t>Local Source Control Program</w:t>
      </w:r>
      <w:r>
        <w:t>. The program began with the</w:t>
      </w:r>
      <w:r w:rsidR="00550EE2" w:rsidRPr="00550EE2">
        <w:t xml:space="preserve"> </w:t>
      </w:r>
      <w:r>
        <w:t xml:space="preserve">2006 legislature recognizing the distressed state of urban waters including the Spokane River, </w:t>
      </w:r>
      <w:r w:rsidR="00600D33">
        <w:t>work</w:t>
      </w:r>
      <w:r w:rsidR="00520A96">
        <w:t xml:space="preserve"> began</w:t>
      </w:r>
      <w:r w:rsidR="00600D33">
        <w:t xml:space="preserve"> through the</w:t>
      </w:r>
      <w:r>
        <w:t xml:space="preserve"> Urban W</w:t>
      </w:r>
      <w:r w:rsidR="00550EE2">
        <w:t xml:space="preserve">aters </w:t>
      </w:r>
      <w:r>
        <w:t>I</w:t>
      </w:r>
      <w:r w:rsidR="00550EE2">
        <w:t>nitiative</w:t>
      </w:r>
      <w:r>
        <w:t xml:space="preserve"> (UWI) </w:t>
      </w:r>
      <w:r w:rsidR="00550EE2">
        <w:t xml:space="preserve">and </w:t>
      </w:r>
      <w:r>
        <w:t>the L</w:t>
      </w:r>
      <w:r w:rsidR="00550EE2">
        <w:t xml:space="preserve">ocal </w:t>
      </w:r>
      <w:r>
        <w:t>S</w:t>
      </w:r>
      <w:r w:rsidR="00550EE2">
        <w:t xml:space="preserve">ource </w:t>
      </w:r>
      <w:r>
        <w:t>C</w:t>
      </w:r>
      <w:r w:rsidR="00550EE2">
        <w:t xml:space="preserve">ontrol </w:t>
      </w:r>
      <w:r>
        <w:t>P</w:t>
      </w:r>
      <w:r w:rsidR="00550EE2">
        <w:t>rogram</w:t>
      </w:r>
      <w:r>
        <w:t xml:space="preserve"> (LSC). The </w:t>
      </w:r>
      <w:r w:rsidR="00E86EFC">
        <w:t xml:space="preserve">focus </w:t>
      </w:r>
      <w:r>
        <w:t xml:space="preserve">is </w:t>
      </w:r>
      <w:r w:rsidR="00E86EFC">
        <w:t>on improving water quality through no charge technical expertise</w:t>
      </w:r>
      <w:r w:rsidR="00520A96">
        <w:t>, which</w:t>
      </w:r>
      <w:r>
        <w:t xml:space="preserve"> help</w:t>
      </w:r>
      <w:r w:rsidR="00520A96">
        <w:t>s</w:t>
      </w:r>
      <w:r>
        <w:t xml:space="preserve"> businesses understand and </w:t>
      </w:r>
      <w:r w:rsidR="00E86EFC">
        <w:t xml:space="preserve">implement </w:t>
      </w:r>
      <w:r>
        <w:t xml:space="preserve">improved environmental </w:t>
      </w:r>
      <w:r w:rsidR="00E86EFC">
        <w:t>practi</w:t>
      </w:r>
      <w:r>
        <w:t>ces and comply with regulations</w:t>
      </w:r>
      <w:r w:rsidR="009C6EDD">
        <w:t xml:space="preserve">. </w:t>
      </w:r>
      <w:r>
        <w:t xml:space="preserve">The </w:t>
      </w:r>
      <w:r w:rsidR="002E1A25">
        <w:t>River was the main driver, but also</w:t>
      </w:r>
      <w:r>
        <w:t xml:space="preserve"> addressed</w:t>
      </w:r>
      <w:r w:rsidR="002E1A25">
        <w:t xml:space="preserve"> protection of the aquifer.</w:t>
      </w:r>
      <w:r>
        <w:t xml:space="preserve"> The program i</w:t>
      </w:r>
      <w:r w:rsidR="004C4627">
        <w:t xml:space="preserve">ncludes </w:t>
      </w:r>
      <w:r>
        <w:t xml:space="preserve">a lot of </w:t>
      </w:r>
      <w:r w:rsidR="005B6984">
        <w:t xml:space="preserve">education on the connection of the aquifer and the river. </w:t>
      </w:r>
      <w:r>
        <w:t xml:space="preserve">LSC helps businesses identify pollution at the source, ensures that businesses have the proper permits, helps to implement best management practices, and provides access to waste handling and disposal expertise. </w:t>
      </w:r>
    </w:p>
    <w:p w:rsidR="009327AA" w:rsidRDefault="009327AA" w:rsidP="00300F7D">
      <w:pPr>
        <w:tabs>
          <w:tab w:val="left" w:pos="0"/>
        </w:tabs>
        <w:spacing w:after="0" w:line="240" w:lineRule="auto"/>
      </w:pPr>
    </w:p>
    <w:p w:rsidR="0017123A" w:rsidRDefault="00520A96" w:rsidP="00300F7D">
      <w:pPr>
        <w:tabs>
          <w:tab w:val="left" w:pos="0"/>
        </w:tabs>
        <w:spacing w:after="0" w:line="240" w:lineRule="auto"/>
      </w:pPr>
      <w:r w:rsidRPr="00520A96">
        <w:t>LSC representatives could v</w:t>
      </w:r>
      <w:r w:rsidR="00174B11" w:rsidRPr="00520A96">
        <w:t>isit businesses in Task Force priority areas</w:t>
      </w:r>
      <w:r>
        <w:t>, w</w:t>
      </w:r>
      <w:r w:rsidR="00174B11">
        <w:t xml:space="preserve">orking with Lisa Brown at Ecology. </w:t>
      </w:r>
      <w:r w:rsidR="00FE5775">
        <w:t xml:space="preserve">The Task Force </w:t>
      </w:r>
      <w:r w:rsidR="00802A34">
        <w:t>could help</w:t>
      </w:r>
      <w:r w:rsidR="00FE5775">
        <w:t xml:space="preserve"> by identifying priority areas. The current contract for the progr</w:t>
      </w:r>
      <w:r>
        <w:t>am is up in the middle of 2017, when priorities could be added.</w:t>
      </w:r>
    </w:p>
    <w:p w:rsidR="00A25395" w:rsidRDefault="00A25395" w:rsidP="00300F7D">
      <w:pPr>
        <w:tabs>
          <w:tab w:val="left" w:pos="0"/>
        </w:tabs>
        <w:spacing w:after="0" w:line="240" w:lineRule="auto"/>
      </w:pPr>
    </w:p>
    <w:p w:rsidR="00A25395" w:rsidRDefault="00715903" w:rsidP="00300F7D">
      <w:pPr>
        <w:tabs>
          <w:tab w:val="left" w:pos="0"/>
        </w:tabs>
        <w:spacing w:after="0" w:line="240" w:lineRule="auto"/>
        <w:rPr>
          <w:b/>
        </w:rPr>
      </w:pPr>
      <w:r w:rsidRPr="00715903">
        <w:rPr>
          <w:b/>
        </w:rPr>
        <w:t>Update on Schedule for draft NPDES Permits</w:t>
      </w:r>
      <w:r>
        <w:rPr>
          <w:b/>
        </w:rPr>
        <w:t xml:space="preserve"> (see presentation slides</w:t>
      </w:r>
      <w:r w:rsidR="00802A34">
        <w:rPr>
          <w:b/>
        </w:rPr>
        <w:t xml:space="preserve"> at </w:t>
      </w:r>
      <w:hyperlink r:id="rId10" w:history="1">
        <w:r w:rsidR="00802A34" w:rsidRPr="009C1B32">
          <w:rPr>
            <w:rStyle w:val="Hyperlink"/>
            <w:b/>
          </w:rPr>
          <w:t>http://srrttf.org/?p=6514</w:t>
        </w:r>
      </w:hyperlink>
      <w:r>
        <w:rPr>
          <w:b/>
        </w:rPr>
        <w:t>)</w:t>
      </w:r>
    </w:p>
    <w:p w:rsidR="00715903" w:rsidRDefault="00715903" w:rsidP="00300F7D">
      <w:pPr>
        <w:tabs>
          <w:tab w:val="left" w:pos="0"/>
        </w:tabs>
        <w:spacing w:after="0" w:line="240" w:lineRule="auto"/>
      </w:pPr>
      <w:r w:rsidRPr="00715903">
        <w:t xml:space="preserve">Adriane </w:t>
      </w:r>
      <w:r w:rsidR="00520A96">
        <w:t xml:space="preserve">explained </w:t>
      </w:r>
      <w:r w:rsidRPr="00715903">
        <w:t xml:space="preserve">the draft NPDES </w:t>
      </w:r>
      <w:r w:rsidR="00520A96">
        <w:t>municipal and Industrial permit</w:t>
      </w:r>
      <w:r w:rsidR="00520A96" w:rsidRPr="00520A96">
        <w:t xml:space="preserve"> </w:t>
      </w:r>
      <w:r w:rsidR="00520A96" w:rsidRPr="00715903">
        <w:t>schedule</w:t>
      </w:r>
      <w:r w:rsidR="00611ECF">
        <w:t>.</w:t>
      </w:r>
      <w:r w:rsidR="00520A96">
        <w:t xml:space="preserve"> E</w:t>
      </w:r>
      <w:r>
        <w:t xml:space="preserve">xpectations </w:t>
      </w:r>
      <w:r w:rsidR="00855039">
        <w:t>in the permits regarding SRRTTF include c</w:t>
      </w:r>
      <w:r>
        <w:t>ontinued involvement in the T</w:t>
      </w:r>
      <w:r w:rsidR="00855039">
        <w:t xml:space="preserve">ask </w:t>
      </w:r>
      <w:r>
        <w:t>F</w:t>
      </w:r>
      <w:r w:rsidR="00855039">
        <w:t xml:space="preserve">orce and </w:t>
      </w:r>
      <w:r>
        <w:t>completion of the C</w:t>
      </w:r>
      <w:r w:rsidR="00855039">
        <w:t xml:space="preserve">omprehensive </w:t>
      </w:r>
      <w:r>
        <w:t>P</w:t>
      </w:r>
      <w:r w:rsidR="00855039">
        <w:t>lan by end of 2016. Ecology</w:t>
      </w:r>
      <w:r w:rsidR="00520A96">
        <w:t xml:space="preserve"> expects</w:t>
      </w:r>
      <w:r w:rsidR="00855039">
        <w:t xml:space="preserve"> the Task Force and permittees to </w:t>
      </w:r>
      <w:r>
        <w:t>focus on implementation in the next permit cy</w:t>
      </w:r>
      <w:r w:rsidR="00855039">
        <w:t xml:space="preserve">cle, </w:t>
      </w:r>
      <w:r w:rsidR="00520A96">
        <w:t>focused on implementing</w:t>
      </w:r>
      <w:r w:rsidR="00894ABE">
        <w:t xml:space="preserve"> </w:t>
      </w:r>
      <w:r w:rsidR="00855039">
        <w:t>activities and</w:t>
      </w:r>
      <w:r w:rsidR="00520A96">
        <w:t xml:space="preserve"> measuring</w:t>
      </w:r>
      <w:r w:rsidR="006B0EB9">
        <w:t xml:space="preserve"> reductions of toxics inputs and environmental results. </w:t>
      </w:r>
    </w:p>
    <w:p w:rsidR="006B0EB9" w:rsidRDefault="006B0EB9" w:rsidP="00300F7D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</w:pPr>
      <w:r w:rsidRPr="00520A96">
        <w:rPr>
          <w:b/>
        </w:rPr>
        <w:t>C.</w:t>
      </w:r>
      <w:r>
        <w:t xml:space="preserve"> Environmental results may be dif</w:t>
      </w:r>
      <w:r w:rsidR="00520A96">
        <w:t>ficult to show in water column.</w:t>
      </w:r>
      <w:r>
        <w:t xml:space="preserve"> </w:t>
      </w:r>
      <w:r w:rsidR="00894ABE">
        <w:t xml:space="preserve">Are there </w:t>
      </w:r>
      <w:r>
        <w:t>ot</w:t>
      </w:r>
      <w:r w:rsidR="00894ABE">
        <w:t>her ways to measure reductions?</w:t>
      </w:r>
    </w:p>
    <w:p w:rsidR="006B0EB9" w:rsidRDefault="00894ABE" w:rsidP="00300F7D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</w:pPr>
      <w:r w:rsidRPr="00520A96">
        <w:rPr>
          <w:b/>
        </w:rPr>
        <w:t>C.</w:t>
      </w:r>
      <w:r>
        <w:t xml:space="preserve"> The n</w:t>
      </w:r>
      <w:r w:rsidR="006B0EB9">
        <w:t>ext fish tissue study (</w:t>
      </w:r>
      <w:r w:rsidR="00600D33">
        <w:t>7-year</w:t>
      </w:r>
      <w:r w:rsidR="006B0EB9">
        <w:t xml:space="preserve"> cycle), beyond permit cycle. T</w:t>
      </w:r>
      <w:r>
        <w:t xml:space="preserve">ask </w:t>
      </w:r>
      <w:r w:rsidR="006B0EB9">
        <w:t>F</w:t>
      </w:r>
      <w:r>
        <w:t>orce to</w:t>
      </w:r>
      <w:r w:rsidR="006B0EB9">
        <w:t xml:space="preserve"> discuss with </w:t>
      </w:r>
      <w:r>
        <w:t>the Environmental Assessment Program (</w:t>
      </w:r>
      <w:r w:rsidR="006B0EB9">
        <w:t>EAP</w:t>
      </w:r>
      <w:r>
        <w:t xml:space="preserve">) </w:t>
      </w:r>
      <w:r w:rsidR="00520A96">
        <w:t>about</w:t>
      </w:r>
      <w:r w:rsidR="006B0EB9">
        <w:t xml:space="preserve"> doing a fish study during each </w:t>
      </w:r>
      <w:r w:rsidR="00520A96">
        <w:t xml:space="preserve">five-year </w:t>
      </w:r>
      <w:r w:rsidR="006B0EB9">
        <w:t>permit cycle</w:t>
      </w:r>
      <w:r w:rsidR="00520A96">
        <w:t>.</w:t>
      </w:r>
    </w:p>
    <w:p w:rsidR="006B0EB9" w:rsidRDefault="006B0EB9" w:rsidP="00520A96">
      <w:pPr>
        <w:pStyle w:val="ListParagraph"/>
        <w:numPr>
          <w:ilvl w:val="1"/>
          <w:numId w:val="9"/>
        </w:numPr>
        <w:tabs>
          <w:tab w:val="left" w:pos="0"/>
        </w:tabs>
        <w:spacing w:after="0" w:line="240" w:lineRule="auto"/>
        <w:ind w:left="720"/>
      </w:pPr>
      <w:r>
        <w:t>Fish studies need to be structured to answer questions that address measured reductions – how to link PCB inputs to fish tissue studies</w:t>
      </w:r>
      <w:r w:rsidR="00520A96">
        <w:t>?</w:t>
      </w:r>
    </w:p>
    <w:p w:rsidR="006B0EB9" w:rsidRDefault="006B0EB9" w:rsidP="00520A96">
      <w:pPr>
        <w:pStyle w:val="ListParagraph"/>
        <w:numPr>
          <w:ilvl w:val="1"/>
          <w:numId w:val="9"/>
        </w:numPr>
        <w:tabs>
          <w:tab w:val="left" w:pos="0"/>
        </w:tabs>
        <w:spacing w:after="0" w:line="240" w:lineRule="auto"/>
        <w:ind w:left="720"/>
      </w:pPr>
      <w:r>
        <w:t xml:space="preserve">EAP fish studies </w:t>
      </w:r>
      <w:r w:rsidR="00520A96">
        <w:t xml:space="preserve">inform </w:t>
      </w:r>
      <w:r>
        <w:t>water quality assessment process and fish consumption advisories.</w:t>
      </w:r>
    </w:p>
    <w:p w:rsidR="006B0EB9" w:rsidRDefault="00520A96" w:rsidP="00520A96">
      <w:pPr>
        <w:pStyle w:val="ListParagraph"/>
        <w:numPr>
          <w:ilvl w:val="1"/>
          <w:numId w:val="9"/>
        </w:numPr>
        <w:tabs>
          <w:tab w:val="left" w:pos="0"/>
        </w:tabs>
        <w:spacing w:after="0" w:line="240" w:lineRule="auto"/>
        <w:ind w:left="720"/>
      </w:pPr>
      <w:r>
        <w:t>Spokane Community Indicators</w:t>
      </w:r>
      <w:r w:rsidR="00FB0A87">
        <w:t xml:space="preserve"> graph shows the change in fish tissue</w:t>
      </w:r>
      <w:r>
        <w:t xml:space="preserve"> PCB concentrations.</w:t>
      </w:r>
    </w:p>
    <w:p w:rsidR="00FB0A87" w:rsidRDefault="00FB0A87" w:rsidP="00520A96">
      <w:pPr>
        <w:tabs>
          <w:tab w:val="left" w:pos="0"/>
        </w:tabs>
        <w:spacing w:before="120" w:after="0" w:line="240" w:lineRule="auto"/>
      </w:pPr>
      <w:r w:rsidRPr="00FB0A87">
        <w:rPr>
          <w:b/>
        </w:rPr>
        <w:t>ACTION ITEM</w:t>
      </w:r>
      <w:r>
        <w:t xml:space="preserve">: Adriane Borgias will make sure that the draft permits are made available to the TF when they are out. </w:t>
      </w:r>
      <w:r w:rsidR="00855039">
        <w:t xml:space="preserve">(COMPLETE, Posted to the Task Force website at </w:t>
      </w:r>
      <w:hyperlink r:id="rId11" w:history="1">
        <w:r w:rsidR="00855039" w:rsidRPr="009C1B32">
          <w:rPr>
            <w:rStyle w:val="Hyperlink"/>
          </w:rPr>
          <w:t>http://srrttf.org/?page_id=6703</w:t>
        </w:r>
      </w:hyperlink>
      <w:r w:rsidR="00855039">
        <w:t>)</w:t>
      </w:r>
    </w:p>
    <w:p w:rsidR="00FB0A87" w:rsidRPr="00715903" w:rsidRDefault="00FB0A87" w:rsidP="00300F7D">
      <w:pPr>
        <w:pStyle w:val="ListParagraph"/>
        <w:tabs>
          <w:tab w:val="left" w:pos="0"/>
        </w:tabs>
        <w:spacing w:after="0" w:line="240" w:lineRule="auto"/>
        <w:ind w:left="1440"/>
      </w:pPr>
    </w:p>
    <w:p w:rsidR="00715903" w:rsidRDefault="00FB0A87" w:rsidP="00300F7D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Events &amp; Outreach, Funding</w:t>
      </w:r>
    </w:p>
    <w:p w:rsidR="00480769" w:rsidRDefault="00480769" w:rsidP="00300F7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 w:rsidRPr="00480769">
        <w:t>Funding: Ecology has published</w:t>
      </w:r>
      <w:r w:rsidR="00894ABE">
        <w:t xml:space="preserve"> a</w:t>
      </w:r>
      <w:r w:rsidR="00520A96">
        <w:t xml:space="preserve"> funding list: s</w:t>
      </w:r>
      <w:r w:rsidRPr="00480769">
        <w:t>tatewide</w:t>
      </w:r>
      <w:r w:rsidR="00520A96">
        <w:t>,</w:t>
      </w:r>
      <w:r w:rsidRPr="00480769">
        <w:t xml:space="preserve"> </w:t>
      </w:r>
      <w:r w:rsidR="00520A96">
        <w:t>$</w:t>
      </w:r>
      <w:r w:rsidRPr="00480769">
        <w:t>109 million</w:t>
      </w:r>
      <w:r w:rsidR="00894ABE">
        <w:t xml:space="preserve"> available f</w:t>
      </w:r>
      <w:r w:rsidRPr="00480769">
        <w:t>or water quality work</w:t>
      </w:r>
      <w:r w:rsidR="00520A96">
        <w:t>. $</w:t>
      </w:r>
      <w:r w:rsidRPr="00480769">
        <w:t>10 million</w:t>
      </w:r>
      <w:r w:rsidR="00894ABE">
        <w:t xml:space="preserve"> went to the Spokane River</w:t>
      </w:r>
      <w:r w:rsidR="00520A96">
        <w:t>: $</w:t>
      </w:r>
      <w:r w:rsidRPr="00480769">
        <w:t>7 mil</w:t>
      </w:r>
      <w:r w:rsidR="00894ABE">
        <w:t>lion to loans (CSO and wastewater) and</w:t>
      </w:r>
      <w:r w:rsidRPr="00480769">
        <w:t xml:space="preserve"> </w:t>
      </w:r>
      <w:r w:rsidR="00520A96">
        <w:t>$</w:t>
      </w:r>
      <w:r w:rsidRPr="00480769">
        <w:t>3 mill</w:t>
      </w:r>
      <w:r w:rsidR="00894ABE">
        <w:t>ion</w:t>
      </w:r>
      <w:r w:rsidRPr="00480769">
        <w:t xml:space="preserve"> to stormwater grants.</w:t>
      </w:r>
    </w:p>
    <w:p w:rsidR="00480769" w:rsidRDefault="00480769" w:rsidP="00300F7D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</w:pPr>
      <w:r>
        <w:t>Funding Work Group: Adriane recommends the</w:t>
      </w:r>
      <w:r w:rsidR="00520A96">
        <w:t xml:space="preserve"> Task Force</w:t>
      </w:r>
      <w:r>
        <w:t xml:space="preserve"> review the funding strategies document. Will bring back to group after the workshop.</w:t>
      </w:r>
    </w:p>
    <w:p w:rsidR="00520A96" w:rsidRDefault="00520A96" w:rsidP="00300F7D">
      <w:pPr>
        <w:tabs>
          <w:tab w:val="left" w:pos="0"/>
        </w:tabs>
        <w:spacing w:after="0" w:line="240" w:lineRule="auto"/>
        <w:rPr>
          <w:b/>
        </w:rPr>
      </w:pPr>
    </w:p>
    <w:p w:rsidR="00480769" w:rsidRPr="00894ABE" w:rsidRDefault="00480769" w:rsidP="00300F7D">
      <w:pPr>
        <w:tabs>
          <w:tab w:val="left" w:pos="0"/>
        </w:tabs>
        <w:spacing w:after="0" w:line="240" w:lineRule="auto"/>
        <w:rPr>
          <w:b/>
        </w:rPr>
      </w:pPr>
      <w:r w:rsidRPr="00894ABE">
        <w:rPr>
          <w:b/>
        </w:rPr>
        <w:t>Announcements:</w:t>
      </w:r>
    </w:p>
    <w:p w:rsidR="00520A96" w:rsidRPr="00480769" w:rsidRDefault="00520A96" w:rsidP="00520A96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</w:pPr>
      <w:r w:rsidRPr="00480769">
        <w:t xml:space="preserve">City </w:t>
      </w:r>
      <w:r>
        <w:t>of Spokane l</w:t>
      </w:r>
      <w:r w:rsidRPr="00480769">
        <w:t xml:space="preserve">awsuit: Monsanto submitted a </w:t>
      </w:r>
      <w:r>
        <w:t>large</w:t>
      </w:r>
      <w:r w:rsidRPr="00480769">
        <w:t xml:space="preserve"> </w:t>
      </w:r>
      <w:r>
        <w:t>data request to E</w:t>
      </w:r>
      <w:r w:rsidRPr="00480769">
        <w:t>cology.</w:t>
      </w:r>
    </w:p>
    <w:p w:rsidR="00480769" w:rsidRDefault="00894ABE" w:rsidP="00300F7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</w:pPr>
      <w:r>
        <w:t>Spokane Tribe H</w:t>
      </w:r>
      <w:r w:rsidR="00520A96">
        <w:t>atchery expansion will include new technology</w:t>
      </w:r>
      <w:r w:rsidR="00480769">
        <w:t xml:space="preserve"> upgrades</w:t>
      </w:r>
      <w:r w:rsidR="00520A96">
        <w:t>, with l</w:t>
      </w:r>
      <w:r w:rsidR="00480769">
        <w:t xml:space="preserve">ots of </w:t>
      </w:r>
      <w:r w:rsidR="00520A96">
        <w:t>investment by Bonneville Power.</w:t>
      </w:r>
    </w:p>
    <w:p w:rsidR="00480769" w:rsidRDefault="00480769" w:rsidP="00300F7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</w:pPr>
      <w:r>
        <w:t>August 17</w:t>
      </w:r>
      <w:r w:rsidRPr="00480769">
        <w:rPr>
          <w:vertAlign w:val="superscript"/>
        </w:rPr>
        <w:t>th</w:t>
      </w:r>
      <w:r>
        <w:t xml:space="preserve">, annual </w:t>
      </w:r>
      <w:r w:rsidR="00520A96">
        <w:t>tour of clean</w:t>
      </w:r>
      <w:bookmarkStart w:id="0" w:name="_GoBack"/>
      <w:bookmarkEnd w:id="0"/>
      <w:r>
        <w:t xml:space="preserve">up </w:t>
      </w:r>
      <w:r w:rsidR="00520A96">
        <w:t>activities in the Silver Valley:</w:t>
      </w:r>
      <w:r>
        <w:t xml:space="preserve"> open to public.</w:t>
      </w:r>
    </w:p>
    <w:p w:rsidR="00480769" w:rsidRDefault="00480769" w:rsidP="00300F7D">
      <w:pPr>
        <w:tabs>
          <w:tab w:val="left" w:pos="0"/>
        </w:tabs>
        <w:spacing w:after="0" w:line="240" w:lineRule="auto"/>
      </w:pPr>
    </w:p>
    <w:p w:rsidR="00480769" w:rsidRDefault="00480769" w:rsidP="00300F7D">
      <w:pPr>
        <w:tabs>
          <w:tab w:val="left" w:pos="0"/>
        </w:tabs>
        <w:spacing w:after="0" w:line="240" w:lineRule="auto"/>
      </w:pPr>
      <w:r>
        <w:t>No Public Comment</w:t>
      </w:r>
    </w:p>
    <w:p w:rsidR="00116A6E" w:rsidRDefault="00116A6E" w:rsidP="00300F7D">
      <w:pPr>
        <w:tabs>
          <w:tab w:val="left" w:pos="0"/>
        </w:tabs>
        <w:spacing w:after="0" w:line="240" w:lineRule="auto"/>
      </w:pPr>
    </w:p>
    <w:p w:rsidR="00894ABE" w:rsidRDefault="00894ABE" w:rsidP="00300F7D">
      <w:pPr>
        <w:tabs>
          <w:tab w:val="left" w:pos="0"/>
        </w:tabs>
        <w:spacing w:after="0" w:line="240" w:lineRule="auto"/>
        <w:jc w:val="center"/>
      </w:pPr>
      <w:r>
        <w:t>----------------------------------------------------------------------------------------------------------------------</w:t>
      </w:r>
    </w:p>
    <w:p w:rsidR="00894ABE" w:rsidRDefault="00894ABE" w:rsidP="00300F7D">
      <w:pPr>
        <w:tabs>
          <w:tab w:val="left" w:pos="0"/>
        </w:tabs>
        <w:spacing w:after="0" w:line="240" w:lineRule="auto"/>
        <w:jc w:val="center"/>
      </w:pPr>
      <w:r>
        <w:t>The next SRRTTF Meeting is July 27, 2016 from 8:30am -5 pm at the Spokane County Water Resource Center.</w:t>
      </w:r>
    </w:p>
    <w:p w:rsidR="00480769" w:rsidRPr="00480769" w:rsidRDefault="00894ABE" w:rsidP="00300F7D">
      <w:pPr>
        <w:tabs>
          <w:tab w:val="left" w:pos="0"/>
        </w:tabs>
        <w:spacing w:after="0" w:line="240" w:lineRule="auto"/>
        <w:jc w:val="center"/>
      </w:pPr>
      <w:r>
        <w:t>The next meeting of the Technical Track Work Group is July 6, 2016 from 10am-12pm at the Department of Ecology</w:t>
      </w:r>
    </w:p>
    <w:p w:rsidR="00715903" w:rsidRDefault="00715903" w:rsidP="00300F7D">
      <w:pPr>
        <w:tabs>
          <w:tab w:val="left" w:pos="0"/>
        </w:tabs>
        <w:spacing w:after="0" w:line="240" w:lineRule="auto"/>
      </w:pPr>
    </w:p>
    <w:p w:rsidR="00DE525E" w:rsidRPr="00550EE2" w:rsidRDefault="00DE525E" w:rsidP="00300F7D">
      <w:pPr>
        <w:tabs>
          <w:tab w:val="left" w:pos="0"/>
        </w:tabs>
        <w:spacing w:after="0" w:line="240" w:lineRule="auto"/>
      </w:pPr>
    </w:p>
    <w:p w:rsidR="00E145C7" w:rsidRPr="00BB3983" w:rsidRDefault="00933D1C" w:rsidP="00300F7D">
      <w:pPr>
        <w:tabs>
          <w:tab w:val="left" w:pos="0"/>
        </w:tabs>
        <w:spacing w:after="0" w:line="240" w:lineRule="auto"/>
      </w:pPr>
      <w:r>
        <w:t xml:space="preserve"> </w:t>
      </w:r>
    </w:p>
    <w:p w:rsidR="00BB3983" w:rsidRPr="00BB3983" w:rsidRDefault="00BB3983" w:rsidP="00300F7D">
      <w:pPr>
        <w:tabs>
          <w:tab w:val="left" w:pos="0"/>
        </w:tabs>
        <w:spacing w:after="0" w:line="240" w:lineRule="auto"/>
        <w:rPr>
          <w:b/>
        </w:rPr>
      </w:pPr>
    </w:p>
    <w:p w:rsidR="00656D69" w:rsidRDefault="00656D69" w:rsidP="00300F7D">
      <w:pPr>
        <w:tabs>
          <w:tab w:val="left" w:pos="0"/>
        </w:tabs>
        <w:spacing w:after="0" w:line="240" w:lineRule="auto"/>
      </w:pPr>
    </w:p>
    <w:p w:rsidR="00F73F74" w:rsidRDefault="00F73F74" w:rsidP="00300F7D">
      <w:pPr>
        <w:tabs>
          <w:tab w:val="left" w:pos="0"/>
        </w:tabs>
        <w:spacing w:after="0" w:line="240" w:lineRule="auto"/>
      </w:pPr>
    </w:p>
    <w:p w:rsidR="00656D69" w:rsidRPr="007B3923" w:rsidRDefault="00656D69" w:rsidP="00300F7D">
      <w:pPr>
        <w:tabs>
          <w:tab w:val="left" w:pos="0"/>
        </w:tabs>
        <w:spacing w:after="0" w:line="240" w:lineRule="auto"/>
      </w:pPr>
    </w:p>
    <w:sectPr w:rsidR="00656D69" w:rsidRPr="007B3923" w:rsidSect="00520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89" w:rsidRDefault="002F7889" w:rsidP="002F7889">
      <w:pPr>
        <w:spacing w:after="0" w:line="240" w:lineRule="auto"/>
      </w:pPr>
      <w:r>
        <w:separator/>
      </w:r>
    </w:p>
  </w:endnote>
  <w:endnote w:type="continuationSeparator" w:id="0">
    <w:p w:rsidR="002F7889" w:rsidRDefault="002F7889" w:rsidP="002F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57" w:rsidRDefault="00310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13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7889" w:rsidRDefault="002F78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9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7889" w:rsidRDefault="002F7889">
    <w:pPr>
      <w:pStyle w:val="Footer"/>
    </w:pPr>
    <w:r>
      <w:t>DRAFT 6.22.16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57" w:rsidRDefault="0031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89" w:rsidRDefault="002F7889" w:rsidP="002F7889">
      <w:pPr>
        <w:spacing w:after="0" w:line="240" w:lineRule="auto"/>
      </w:pPr>
      <w:r>
        <w:separator/>
      </w:r>
    </w:p>
  </w:footnote>
  <w:footnote w:type="continuationSeparator" w:id="0">
    <w:p w:rsidR="002F7889" w:rsidRDefault="002F7889" w:rsidP="002F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57" w:rsidRDefault="00310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45007"/>
      <w:docPartObj>
        <w:docPartGallery w:val="Watermarks"/>
        <w:docPartUnique/>
      </w:docPartObj>
    </w:sdtPr>
    <w:sdtContent>
      <w:p w:rsidR="00310A57" w:rsidRDefault="00310A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57" w:rsidRDefault="00310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954"/>
    <w:multiLevelType w:val="hybridMultilevel"/>
    <w:tmpl w:val="2A3CA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110E"/>
    <w:multiLevelType w:val="hybridMultilevel"/>
    <w:tmpl w:val="CCE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B0B"/>
    <w:multiLevelType w:val="hybridMultilevel"/>
    <w:tmpl w:val="9208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F23"/>
    <w:multiLevelType w:val="hybridMultilevel"/>
    <w:tmpl w:val="7D7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0C2"/>
    <w:multiLevelType w:val="hybridMultilevel"/>
    <w:tmpl w:val="AFDA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C69AB"/>
    <w:multiLevelType w:val="hybridMultilevel"/>
    <w:tmpl w:val="01B0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910"/>
    <w:multiLevelType w:val="hybridMultilevel"/>
    <w:tmpl w:val="979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045AC"/>
    <w:multiLevelType w:val="hybridMultilevel"/>
    <w:tmpl w:val="1A7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CF8"/>
    <w:multiLevelType w:val="hybridMultilevel"/>
    <w:tmpl w:val="E33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6594"/>
    <w:multiLevelType w:val="hybridMultilevel"/>
    <w:tmpl w:val="325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472A"/>
    <w:multiLevelType w:val="hybridMultilevel"/>
    <w:tmpl w:val="C8C0F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F4D9D"/>
    <w:multiLevelType w:val="hybridMultilevel"/>
    <w:tmpl w:val="7E2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30D8"/>
    <w:multiLevelType w:val="hybridMultilevel"/>
    <w:tmpl w:val="1CF44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B5ED8"/>
    <w:multiLevelType w:val="hybridMultilevel"/>
    <w:tmpl w:val="ACB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C742D"/>
    <w:multiLevelType w:val="hybridMultilevel"/>
    <w:tmpl w:val="D4C0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AF"/>
    <w:rsid w:val="00045D87"/>
    <w:rsid w:val="00070BF9"/>
    <w:rsid w:val="00074B30"/>
    <w:rsid w:val="000B4B05"/>
    <w:rsid w:val="001043F2"/>
    <w:rsid w:val="00116A6E"/>
    <w:rsid w:val="001411CA"/>
    <w:rsid w:val="00153471"/>
    <w:rsid w:val="0017123A"/>
    <w:rsid w:val="00174B11"/>
    <w:rsid w:val="001753DB"/>
    <w:rsid w:val="001C7915"/>
    <w:rsid w:val="00215542"/>
    <w:rsid w:val="002E1A25"/>
    <w:rsid w:val="002F7889"/>
    <w:rsid w:val="00300F7D"/>
    <w:rsid w:val="00310A57"/>
    <w:rsid w:val="00312EF2"/>
    <w:rsid w:val="00320ACA"/>
    <w:rsid w:val="00330369"/>
    <w:rsid w:val="003365A6"/>
    <w:rsid w:val="003509D0"/>
    <w:rsid w:val="003627B8"/>
    <w:rsid w:val="003919FE"/>
    <w:rsid w:val="003C3D36"/>
    <w:rsid w:val="004658E9"/>
    <w:rsid w:val="00480769"/>
    <w:rsid w:val="004824C1"/>
    <w:rsid w:val="00487C10"/>
    <w:rsid w:val="004936E1"/>
    <w:rsid w:val="004B6E08"/>
    <w:rsid w:val="004C01E3"/>
    <w:rsid w:val="004C4627"/>
    <w:rsid w:val="004D7B55"/>
    <w:rsid w:val="004E3822"/>
    <w:rsid w:val="00520A96"/>
    <w:rsid w:val="00521C6D"/>
    <w:rsid w:val="0052496D"/>
    <w:rsid w:val="00550EE2"/>
    <w:rsid w:val="00577781"/>
    <w:rsid w:val="005B5B6A"/>
    <w:rsid w:val="005B6984"/>
    <w:rsid w:val="005C2A62"/>
    <w:rsid w:val="005D614A"/>
    <w:rsid w:val="00600D33"/>
    <w:rsid w:val="00611ECF"/>
    <w:rsid w:val="00616B5C"/>
    <w:rsid w:val="00652BBB"/>
    <w:rsid w:val="00656D69"/>
    <w:rsid w:val="00657062"/>
    <w:rsid w:val="0068013B"/>
    <w:rsid w:val="00680993"/>
    <w:rsid w:val="006859AF"/>
    <w:rsid w:val="006A6292"/>
    <w:rsid w:val="006B0EB9"/>
    <w:rsid w:val="006C39F1"/>
    <w:rsid w:val="006C5D94"/>
    <w:rsid w:val="006D7EF3"/>
    <w:rsid w:val="00715903"/>
    <w:rsid w:val="00733D69"/>
    <w:rsid w:val="00743138"/>
    <w:rsid w:val="007B3923"/>
    <w:rsid w:val="007E01FA"/>
    <w:rsid w:val="00802A34"/>
    <w:rsid w:val="00824436"/>
    <w:rsid w:val="00855039"/>
    <w:rsid w:val="00860732"/>
    <w:rsid w:val="00894ABE"/>
    <w:rsid w:val="008B55C5"/>
    <w:rsid w:val="009327AA"/>
    <w:rsid w:val="00933D1C"/>
    <w:rsid w:val="009A3D59"/>
    <w:rsid w:val="009C6EDD"/>
    <w:rsid w:val="00A25395"/>
    <w:rsid w:val="00A37AD7"/>
    <w:rsid w:val="00A40FBF"/>
    <w:rsid w:val="00A5386E"/>
    <w:rsid w:val="00A62E00"/>
    <w:rsid w:val="00A84972"/>
    <w:rsid w:val="00AF6642"/>
    <w:rsid w:val="00B1173F"/>
    <w:rsid w:val="00B2015D"/>
    <w:rsid w:val="00BB3983"/>
    <w:rsid w:val="00BB504E"/>
    <w:rsid w:val="00C102B6"/>
    <w:rsid w:val="00C61FBC"/>
    <w:rsid w:val="00C85AD7"/>
    <w:rsid w:val="00CD20EE"/>
    <w:rsid w:val="00CD3B7F"/>
    <w:rsid w:val="00D125E0"/>
    <w:rsid w:val="00D56881"/>
    <w:rsid w:val="00DA0519"/>
    <w:rsid w:val="00DC7F4D"/>
    <w:rsid w:val="00DD4B4E"/>
    <w:rsid w:val="00DE525E"/>
    <w:rsid w:val="00DE7635"/>
    <w:rsid w:val="00E07FC3"/>
    <w:rsid w:val="00E145C7"/>
    <w:rsid w:val="00E30144"/>
    <w:rsid w:val="00E33142"/>
    <w:rsid w:val="00E6539B"/>
    <w:rsid w:val="00E729D8"/>
    <w:rsid w:val="00E86EFC"/>
    <w:rsid w:val="00ED492D"/>
    <w:rsid w:val="00EE20DC"/>
    <w:rsid w:val="00EF450F"/>
    <w:rsid w:val="00F2017F"/>
    <w:rsid w:val="00F733AF"/>
    <w:rsid w:val="00F73F74"/>
    <w:rsid w:val="00F817CC"/>
    <w:rsid w:val="00FA13EE"/>
    <w:rsid w:val="00FB0A87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51D716-4A49-4122-A045-B5EB605D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DE7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9"/>
  </w:style>
  <w:style w:type="paragraph" w:styleId="Footer">
    <w:name w:val="footer"/>
    <w:basedOn w:val="Normal"/>
    <w:link w:val="FooterChar"/>
    <w:uiPriority w:val="99"/>
    <w:unhideWhenUsed/>
    <w:rsid w:val="002F7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9"/>
  </w:style>
  <w:style w:type="character" w:styleId="Hyperlink">
    <w:name w:val="Hyperlink"/>
    <w:basedOn w:val="DefaultParagraphFont"/>
    <w:uiPriority w:val="99"/>
    <w:unhideWhenUsed/>
    <w:rsid w:val="000B4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rttf.org/?p=651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rttf.org/?p=651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rttf.org/?page_id=67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rrttf.org/?p=65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rrttf.org/?p=65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Page, Chris</cp:lastModifiedBy>
  <cp:revision>17</cp:revision>
  <dcterms:created xsi:type="dcterms:W3CDTF">2016-07-18T21:45:00Z</dcterms:created>
  <dcterms:modified xsi:type="dcterms:W3CDTF">2016-07-18T23:45:00Z</dcterms:modified>
</cp:coreProperties>
</file>