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E5" w:rsidRPr="00B73F5E" w:rsidRDefault="002650E5" w:rsidP="00290250">
      <w:pPr>
        <w:pStyle w:val="Heading1"/>
        <w:rPr>
          <w:rFonts w:ascii="Garamond" w:hAnsi="Garamond"/>
          <w:sz w:val="24"/>
          <w:szCs w:val="24"/>
        </w:rPr>
      </w:pPr>
    </w:p>
    <w:p w:rsidR="002650E5" w:rsidRPr="00B73F5E" w:rsidRDefault="002650E5" w:rsidP="002650E5">
      <w:pPr>
        <w:rPr>
          <w:rFonts w:ascii="Garamond" w:hAnsi="Garamond"/>
        </w:rPr>
      </w:pPr>
    </w:p>
    <w:p w:rsidR="00290250" w:rsidRDefault="00F820E4" w:rsidP="00F820E4">
      <w:pPr>
        <w:pStyle w:val="Heading1"/>
        <w:jc w:val="right"/>
        <w:rPr>
          <w:rFonts w:ascii="Calibri" w:hAnsi="Calibri" w:cs="Calibri"/>
          <w:szCs w:val="28"/>
          <w:lang w:val="en-US"/>
        </w:rPr>
      </w:pPr>
      <w:r w:rsidRPr="00131E72">
        <w:rPr>
          <w:rFonts w:ascii="Calibri" w:hAnsi="Calibri" w:cs="Calibri"/>
          <w:szCs w:val="28"/>
          <w:lang w:val="en-US"/>
        </w:rPr>
        <w:t>Spokane River Regional Toxics Task Force</w:t>
      </w:r>
    </w:p>
    <w:p w:rsidR="00F76D9A" w:rsidRPr="00F76D9A" w:rsidRDefault="00F76D9A" w:rsidP="00F76D9A">
      <w:pPr>
        <w:rPr>
          <w:lang w:eastAsia="x-none"/>
        </w:rPr>
      </w:pPr>
      <w:r>
        <w:rPr>
          <w:lang w:eastAsia="x-none"/>
        </w:rPr>
        <w:tab/>
      </w:r>
      <w:r>
        <w:rPr>
          <w:lang w:eastAsia="x-none"/>
        </w:rPr>
        <w:tab/>
      </w:r>
      <w:r>
        <w:rPr>
          <w:lang w:eastAsia="x-none"/>
        </w:rPr>
        <w:tab/>
      </w:r>
      <w:r>
        <w:rPr>
          <w:lang w:eastAsia="x-none"/>
        </w:rPr>
        <w:tab/>
      </w:r>
      <w:r>
        <w:rPr>
          <w:lang w:eastAsia="x-none"/>
        </w:rPr>
        <w:tab/>
      </w:r>
      <w:r>
        <w:rPr>
          <w:lang w:eastAsia="x-none"/>
        </w:rPr>
        <w:tab/>
      </w:r>
      <w:r w:rsidR="0018618F">
        <w:rPr>
          <w:lang w:eastAsia="x-none"/>
        </w:rPr>
        <w:tab/>
        <w:t xml:space="preserve">      </w:t>
      </w:r>
      <w:r>
        <w:rPr>
          <w:lang w:eastAsia="x-none"/>
        </w:rPr>
        <w:t>Q</w:t>
      </w:r>
      <w:r w:rsidR="006F309E">
        <w:rPr>
          <w:lang w:eastAsia="x-none"/>
        </w:rPr>
        <w:t>uarterly Report (7/01/12 – 9/30/12)</w:t>
      </w:r>
    </w:p>
    <w:p w:rsidR="0018407D" w:rsidRPr="00B73F5E" w:rsidRDefault="0018407D" w:rsidP="0018407D">
      <w:pPr>
        <w:rPr>
          <w:rFonts w:ascii="Garamond" w:hAnsi="Garamond"/>
        </w:rPr>
      </w:pPr>
    </w:p>
    <w:p w:rsidR="0018618F" w:rsidRPr="00F820E4" w:rsidRDefault="0018618F" w:rsidP="0018618F">
      <w:pPr>
        <w:rPr>
          <w:rFonts w:ascii="Garamond" w:hAnsi="Garamond"/>
        </w:rPr>
      </w:pPr>
      <w:r w:rsidRPr="00B73F5E">
        <w:rPr>
          <w:rFonts w:ascii="Garamond" w:hAnsi="Garamond"/>
          <w:b/>
        </w:rPr>
        <w:t xml:space="preserve">Project Staff: </w:t>
      </w:r>
      <w:r>
        <w:rPr>
          <w:rFonts w:ascii="Garamond" w:hAnsi="Garamond"/>
        </w:rPr>
        <w:t xml:space="preserve">Kelsey Gray, Facilitator; Aubri </w:t>
      </w:r>
      <w:proofErr w:type="spellStart"/>
      <w:r>
        <w:rPr>
          <w:rFonts w:ascii="Garamond" w:hAnsi="Garamond"/>
        </w:rPr>
        <w:t>Denevan</w:t>
      </w:r>
      <w:proofErr w:type="spellEnd"/>
      <w:r>
        <w:rPr>
          <w:rFonts w:ascii="Garamond" w:hAnsi="Garamond"/>
        </w:rPr>
        <w:t xml:space="preserve">, Project Coordinator; Michael Kern, Strategic Advisor; Cheryl </w:t>
      </w:r>
      <w:proofErr w:type="spellStart"/>
      <w:r>
        <w:rPr>
          <w:rFonts w:ascii="Garamond" w:hAnsi="Garamond"/>
        </w:rPr>
        <w:t>Rajcich</w:t>
      </w:r>
      <w:proofErr w:type="spellEnd"/>
      <w:r>
        <w:rPr>
          <w:rFonts w:ascii="Garamond" w:hAnsi="Garamond"/>
        </w:rPr>
        <w:t>, Budget Manager</w:t>
      </w:r>
    </w:p>
    <w:p w:rsidR="00F820E4" w:rsidRPr="00B73F5E" w:rsidRDefault="00F820E4">
      <w:pPr>
        <w:rPr>
          <w:rFonts w:ascii="Garamond" w:hAnsi="Garamond"/>
        </w:rPr>
      </w:pPr>
    </w:p>
    <w:p w:rsidR="0018407D" w:rsidRPr="00B73F5E" w:rsidRDefault="0022317B">
      <w:pPr>
        <w:rPr>
          <w:rFonts w:ascii="Garamond" w:hAnsi="Garamond"/>
          <w:b/>
        </w:rPr>
      </w:pPr>
      <w:r w:rsidRPr="00B73F5E">
        <w:rPr>
          <w:rFonts w:ascii="Garamond" w:hAnsi="Garamond"/>
          <w:b/>
        </w:rPr>
        <w:t xml:space="preserve">Project Purpose: </w:t>
      </w:r>
      <w:r w:rsidR="00D75A1C">
        <w:rPr>
          <w:rFonts w:ascii="Garamond" w:hAnsi="Garamond"/>
        </w:rPr>
        <w:t>The Spokane River Regional Toxics Task Force (SRRTTF) is a</w:t>
      </w:r>
      <w:r w:rsidR="00F820E4">
        <w:rPr>
          <w:rFonts w:ascii="Garamond" w:hAnsi="Garamond"/>
        </w:rPr>
        <w:t xml:space="preserve"> collaborative group of governmental agencies, private industries, and environmental organizations </w:t>
      </w:r>
      <w:r w:rsidR="00BD3501">
        <w:rPr>
          <w:rFonts w:ascii="Garamond" w:hAnsi="Garamond"/>
        </w:rPr>
        <w:t xml:space="preserve">attempting an innovative approach to the reduction of PCBs within the Spokane River. </w:t>
      </w:r>
    </w:p>
    <w:p w:rsidR="00FE0CB8" w:rsidRPr="00B73F5E" w:rsidRDefault="00FE0CB8">
      <w:pPr>
        <w:rPr>
          <w:rFonts w:ascii="Garamond" w:hAnsi="Garamond"/>
          <w:b/>
          <w:bCs/>
        </w:rPr>
      </w:pPr>
    </w:p>
    <w:p w:rsidR="0018618F" w:rsidRDefault="0018618F" w:rsidP="00AC4299">
      <w:pPr>
        <w:spacing w:after="120"/>
        <w:rPr>
          <w:rFonts w:ascii="Garamond" w:hAnsi="Garamond"/>
          <w:b/>
        </w:rPr>
      </w:pPr>
      <w:bookmarkStart w:id="0" w:name="OLE_LINK2"/>
      <w:r>
        <w:rPr>
          <w:rFonts w:ascii="Garamond" w:hAnsi="Garamond"/>
          <w:b/>
        </w:rPr>
        <w:t>Q1 Meeting Schedule:</w:t>
      </w:r>
    </w:p>
    <w:p w:rsidR="0018618F" w:rsidRDefault="00E622D4" w:rsidP="00AC4299">
      <w:pPr>
        <w:jc w:val="center"/>
        <w:rPr>
          <w:rFonts w:ascii="Garamond" w:hAnsi="Garamond"/>
          <w:b/>
        </w:rPr>
      </w:pPr>
      <w:r w:rsidRPr="00E622D4">
        <w:rPr>
          <w:noProof/>
        </w:rPr>
        <w:drawing>
          <wp:inline distT="0" distB="0" distL="0" distR="0" wp14:anchorId="77389566" wp14:editId="50C850DB">
            <wp:extent cx="4010025" cy="1000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00125"/>
                    </a:xfrm>
                    <a:prstGeom prst="rect">
                      <a:avLst/>
                    </a:prstGeom>
                    <a:noFill/>
                    <a:ln>
                      <a:noFill/>
                    </a:ln>
                  </pic:spPr>
                </pic:pic>
              </a:graphicData>
            </a:graphic>
          </wp:inline>
        </w:drawing>
      </w:r>
    </w:p>
    <w:p w:rsidR="0018618F" w:rsidRDefault="0018618F" w:rsidP="0018618F">
      <w:pPr>
        <w:rPr>
          <w:rFonts w:ascii="Garamond" w:hAnsi="Garamond"/>
          <w:b/>
        </w:rPr>
      </w:pPr>
    </w:p>
    <w:p w:rsidR="0018618F" w:rsidRDefault="0018618F" w:rsidP="0018618F">
      <w:pPr>
        <w:rPr>
          <w:rFonts w:ascii="Garamond" w:hAnsi="Garamond"/>
          <w:b/>
        </w:rPr>
      </w:pPr>
      <w:r>
        <w:rPr>
          <w:rFonts w:ascii="Garamond" w:hAnsi="Garamond"/>
          <w:b/>
        </w:rPr>
        <w:t>Project highlights</w:t>
      </w:r>
      <w:r w:rsidRPr="00B73F5E">
        <w:rPr>
          <w:rFonts w:ascii="Garamond" w:hAnsi="Garamond"/>
          <w:b/>
        </w:rPr>
        <w:t>:</w:t>
      </w:r>
    </w:p>
    <w:p w:rsidR="0018618F" w:rsidRPr="00B73F5E" w:rsidRDefault="0018618F" w:rsidP="0018618F">
      <w:pPr>
        <w:rPr>
          <w:rFonts w:ascii="Garamond" w:hAnsi="Garamond"/>
          <w:b/>
        </w:rPr>
      </w:pPr>
    </w:p>
    <w:bookmarkEnd w:id="0"/>
    <w:p w:rsidR="0018618F" w:rsidRDefault="0018618F" w:rsidP="0018618F">
      <w:pPr>
        <w:numPr>
          <w:ilvl w:val="0"/>
          <w:numId w:val="13"/>
        </w:numPr>
        <w:rPr>
          <w:rFonts w:ascii="Garamond" w:hAnsi="Garamond"/>
        </w:rPr>
      </w:pPr>
      <w:r>
        <w:rPr>
          <w:rFonts w:ascii="Garamond" w:hAnsi="Garamond"/>
          <w:b/>
        </w:rPr>
        <w:t xml:space="preserve">Meetings: </w:t>
      </w:r>
      <w:r>
        <w:rPr>
          <w:rFonts w:ascii="Garamond" w:hAnsi="Garamond"/>
        </w:rPr>
        <w:t>Pr</w:t>
      </w:r>
      <w:r w:rsidR="00E622D4">
        <w:rPr>
          <w:rFonts w:ascii="Garamond" w:hAnsi="Garamond"/>
        </w:rPr>
        <w:t xml:space="preserve">oject facilitator, Kelsey Gray </w:t>
      </w:r>
      <w:r>
        <w:rPr>
          <w:rFonts w:ascii="Garamond" w:hAnsi="Garamond"/>
        </w:rPr>
        <w:t xml:space="preserve">has created meeting agendas and facilitated eight meetings, including </w:t>
      </w:r>
      <w:r w:rsidR="00E622D4">
        <w:rPr>
          <w:rFonts w:ascii="Garamond" w:hAnsi="Garamond"/>
        </w:rPr>
        <w:t>two</w:t>
      </w:r>
      <w:r>
        <w:rPr>
          <w:rFonts w:ascii="Garamond" w:hAnsi="Garamond"/>
        </w:rPr>
        <w:t xml:space="preserve"> Task Force meetings, </w:t>
      </w:r>
      <w:r w:rsidR="00E622D4">
        <w:rPr>
          <w:rFonts w:ascii="Garamond" w:hAnsi="Garamond"/>
        </w:rPr>
        <w:t>three</w:t>
      </w:r>
      <w:r>
        <w:rPr>
          <w:rFonts w:ascii="Garamond" w:hAnsi="Garamond"/>
        </w:rPr>
        <w:t xml:space="preserve"> Technical Track Work Group</w:t>
      </w:r>
      <w:r w:rsidR="00E622D4">
        <w:rPr>
          <w:rFonts w:ascii="Garamond" w:hAnsi="Garamond"/>
        </w:rPr>
        <w:t xml:space="preserve"> and three</w:t>
      </w:r>
      <w:r>
        <w:rPr>
          <w:rFonts w:ascii="Garamond" w:hAnsi="Garamond"/>
        </w:rPr>
        <w:t xml:space="preserve"> Administrative Work Group meetings. Meeting notices, agendas and materials, and summaries were drafted and distributed for each meeting by Aubri </w:t>
      </w:r>
      <w:proofErr w:type="spellStart"/>
      <w:r>
        <w:rPr>
          <w:rFonts w:ascii="Garamond" w:hAnsi="Garamond"/>
        </w:rPr>
        <w:t>Denevan</w:t>
      </w:r>
      <w:proofErr w:type="spellEnd"/>
      <w:r>
        <w:rPr>
          <w:rFonts w:ascii="Garamond" w:hAnsi="Garamond"/>
        </w:rPr>
        <w:t>.</w:t>
      </w:r>
    </w:p>
    <w:p w:rsidR="00D41EFC" w:rsidRDefault="00D41EFC" w:rsidP="00D41EFC">
      <w:pPr>
        <w:ind w:left="720"/>
        <w:rPr>
          <w:rFonts w:ascii="Garamond" w:hAnsi="Garamond"/>
        </w:rPr>
      </w:pPr>
    </w:p>
    <w:p w:rsidR="0018618F" w:rsidRDefault="0018618F" w:rsidP="0018618F">
      <w:pPr>
        <w:numPr>
          <w:ilvl w:val="0"/>
          <w:numId w:val="13"/>
        </w:numPr>
        <w:rPr>
          <w:rFonts w:ascii="Garamond" w:hAnsi="Garamond"/>
        </w:rPr>
      </w:pPr>
      <w:r>
        <w:rPr>
          <w:rFonts w:ascii="Garamond" w:hAnsi="Garamond"/>
          <w:b/>
        </w:rPr>
        <w:t xml:space="preserve">Between Meeting Facilitation: </w:t>
      </w:r>
      <w:r>
        <w:rPr>
          <w:rFonts w:ascii="Garamond" w:hAnsi="Garamond"/>
        </w:rPr>
        <w:t xml:space="preserve">As needed, Kelsey has meet with and discussed Task Force issues with members of the Task Force to ensure that meetings run smoothly and address important issues. </w:t>
      </w:r>
    </w:p>
    <w:p w:rsidR="0018618F" w:rsidRDefault="0018618F" w:rsidP="0018618F">
      <w:pPr>
        <w:rPr>
          <w:rFonts w:ascii="Garamond" w:hAnsi="Garamond"/>
        </w:rPr>
      </w:pPr>
    </w:p>
    <w:p w:rsidR="0018618F" w:rsidRDefault="0018618F" w:rsidP="0018618F">
      <w:pPr>
        <w:numPr>
          <w:ilvl w:val="0"/>
          <w:numId w:val="13"/>
        </w:numPr>
        <w:rPr>
          <w:rFonts w:ascii="Garamond" w:hAnsi="Garamond"/>
        </w:rPr>
      </w:pPr>
      <w:r>
        <w:rPr>
          <w:rFonts w:ascii="Garamond" w:hAnsi="Garamond"/>
          <w:b/>
        </w:rPr>
        <w:t xml:space="preserve">Website Management: </w:t>
      </w:r>
      <w:r>
        <w:rPr>
          <w:rFonts w:ascii="Garamond" w:hAnsi="Garamond"/>
        </w:rPr>
        <w:t xml:space="preserve">Aubri </w:t>
      </w:r>
      <w:proofErr w:type="spellStart"/>
      <w:r>
        <w:rPr>
          <w:rFonts w:ascii="Garamond" w:hAnsi="Garamond"/>
        </w:rPr>
        <w:t>Denevan</w:t>
      </w:r>
      <w:proofErr w:type="spellEnd"/>
      <w:r>
        <w:rPr>
          <w:rFonts w:ascii="Garamond" w:hAnsi="Garamond"/>
        </w:rPr>
        <w:t xml:space="preserve"> managed and updated the web page on behalf of the Task Force for the eight meetings facilitated by the Ruckelshaus Center. This included posting meeting announcements, materials and supporting documents, and meeting summaries.</w:t>
      </w:r>
    </w:p>
    <w:p w:rsidR="0018618F" w:rsidRDefault="0018618F" w:rsidP="0018618F">
      <w:pPr>
        <w:rPr>
          <w:rFonts w:ascii="Garamond" w:hAnsi="Garamond"/>
        </w:rPr>
      </w:pPr>
    </w:p>
    <w:p w:rsidR="00DF44C9" w:rsidRDefault="00E622D4" w:rsidP="00DF44C9">
      <w:pPr>
        <w:numPr>
          <w:ilvl w:val="0"/>
          <w:numId w:val="13"/>
        </w:numPr>
        <w:spacing w:after="120"/>
        <w:rPr>
          <w:rFonts w:ascii="Garamond" w:hAnsi="Garamond"/>
        </w:rPr>
      </w:pPr>
      <w:r>
        <w:rPr>
          <w:rFonts w:ascii="Garamond" w:hAnsi="Garamond"/>
          <w:b/>
        </w:rPr>
        <w:t xml:space="preserve">General Assessment: </w:t>
      </w:r>
      <w:r w:rsidR="00DF44C9">
        <w:rPr>
          <w:rFonts w:ascii="Garamond" w:hAnsi="Garamond"/>
        </w:rPr>
        <w:t xml:space="preserve">Kelsey completed a general assessment of the project by interviewing 25 of the Task Force’s voting members, advisory members, and other community stakeholders, include the two tribes located on the Spokane River. </w:t>
      </w:r>
      <w:r w:rsidR="00255BC5">
        <w:rPr>
          <w:rFonts w:ascii="Garamond" w:hAnsi="Garamond"/>
        </w:rPr>
        <w:t xml:space="preserve">She </w:t>
      </w:r>
      <w:r w:rsidR="00DF44C9">
        <w:rPr>
          <w:rFonts w:ascii="Garamond" w:hAnsi="Garamond"/>
        </w:rPr>
        <w:t>presented her find</w:t>
      </w:r>
      <w:r w:rsidR="00255BC5">
        <w:rPr>
          <w:rFonts w:ascii="Garamond" w:hAnsi="Garamond"/>
        </w:rPr>
        <w:t>ing</w:t>
      </w:r>
      <w:r w:rsidR="00DF44C9">
        <w:rPr>
          <w:rFonts w:ascii="Garamond" w:hAnsi="Garamond"/>
        </w:rPr>
        <w:t>s at the August 22</w:t>
      </w:r>
      <w:r w:rsidR="00DF44C9" w:rsidRPr="0077207A">
        <w:rPr>
          <w:rFonts w:ascii="Garamond" w:hAnsi="Garamond"/>
          <w:vertAlign w:val="superscript"/>
        </w:rPr>
        <w:t>nd</w:t>
      </w:r>
      <w:r w:rsidR="00DF44C9">
        <w:rPr>
          <w:rFonts w:ascii="Garamond" w:hAnsi="Garamond"/>
        </w:rPr>
        <w:t xml:space="preserve"> Task Force meeting.</w:t>
      </w:r>
    </w:p>
    <w:p w:rsidR="00E622D4" w:rsidRDefault="00E622D4" w:rsidP="00E622D4">
      <w:pPr>
        <w:pStyle w:val="ListParagraph"/>
        <w:rPr>
          <w:rFonts w:ascii="Garamond" w:hAnsi="Garamond"/>
        </w:rPr>
      </w:pPr>
    </w:p>
    <w:p w:rsidR="00E622D4" w:rsidRPr="00F04FD7" w:rsidRDefault="00E622D4" w:rsidP="00E622D4">
      <w:pPr>
        <w:numPr>
          <w:ilvl w:val="0"/>
          <w:numId w:val="13"/>
        </w:numPr>
        <w:spacing w:after="120"/>
        <w:rPr>
          <w:rFonts w:ascii="Garamond" w:hAnsi="Garamond"/>
        </w:rPr>
      </w:pPr>
      <w:r w:rsidRPr="00E622D4">
        <w:rPr>
          <w:rFonts w:ascii="Garamond" w:hAnsi="Garamond"/>
          <w:b/>
        </w:rPr>
        <w:lastRenderedPageBreak/>
        <w:t xml:space="preserve">August 22: </w:t>
      </w:r>
      <w:r w:rsidRPr="00E622D4">
        <w:rPr>
          <w:rFonts w:ascii="Garamond" w:hAnsi="Garamond"/>
        </w:rPr>
        <w:t>SRRTTF approves the Articles of Incorporation and draft By-Laws for an administrative Business Entity.</w:t>
      </w:r>
    </w:p>
    <w:p w:rsidR="00D41EFC" w:rsidRDefault="005603BD" w:rsidP="00716680">
      <w:pPr>
        <w:numPr>
          <w:ilvl w:val="0"/>
          <w:numId w:val="13"/>
        </w:numPr>
        <w:rPr>
          <w:rFonts w:ascii="Garamond" w:hAnsi="Garamond"/>
        </w:rPr>
      </w:pPr>
      <w:r>
        <w:rPr>
          <w:rFonts w:ascii="Garamond" w:hAnsi="Garamond"/>
        </w:rPr>
        <w:t xml:space="preserve">The </w:t>
      </w:r>
      <w:r w:rsidRPr="001612C0">
        <w:rPr>
          <w:rFonts w:ascii="Garamond" w:hAnsi="Garamond"/>
          <w:b/>
        </w:rPr>
        <w:t>Task Force worked with the Environmental Council of States (</w:t>
      </w:r>
      <w:r w:rsidR="00716680" w:rsidRPr="001612C0">
        <w:rPr>
          <w:rFonts w:ascii="Garamond" w:hAnsi="Garamond"/>
          <w:b/>
        </w:rPr>
        <w:t>ECOS</w:t>
      </w:r>
      <w:r w:rsidRPr="001612C0">
        <w:rPr>
          <w:rFonts w:ascii="Garamond" w:hAnsi="Garamond"/>
          <w:b/>
        </w:rPr>
        <w:t xml:space="preserve">) to pass </w:t>
      </w:r>
      <w:r w:rsidR="00D75A1C" w:rsidRPr="001612C0">
        <w:rPr>
          <w:rFonts w:ascii="Garamond" w:hAnsi="Garamond"/>
          <w:b/>
        </w:rPr>
        <w:t>a resolution</w:t>
      </w:r>
      <w:r>
        <w:rPr>
          <w:rFonts w:ascii="Garamond" w:hAnsi="Garamond"/>
        </w:rPr>
        <w:t xml:space="preserve"> to the EPA encouraging </w:t>
      </w:r>
      <w:r w:rsidR="00255BC5">
        <w:rPr>
          <w:rFonts w:ascii="Garamond" w:hAnsi="Garamond"/>
        </w:rPr>
        <w:t xml:space="preserve">it </w:t>
      </w:r>
      <w:r>
        <w:rPr>
          <w:rFonts w:ascii="Garamond" w:hAnsi="Garamond"/>
        </w:rPr>
        <w:t>to move forward with rulemaking to revise the Toxic Substances Control Act (TSCA), and encourage</w:t>
      </w:r>
      <w:r w:rsidR="00255BC5">
        <w:rPr>
          <w:rFonts w:ascii="Garamond" w:hAnsi="Garamond"/>
        </w:rPr>
        <w:t>d</w:t>
      </w:r>
      <w:r>
        <w:rPr>
          <w:rFonts w:ascii="Garamond" w:hAnsi="Garamond"/>
        </w:rPr>
        <w:t xml:space="preserve"> </w:t>
      </w:r>
      <w:r w:rsidR="00255BC5">
        <w:rPr>
          <w:rFonts w:ascii="Garamond" w:hAnsi="Garamond"/>
        </w:rPr>
        <w:t>EPA</w:t>
      </w:r>
      <w:r>
        <w:rPr>
          <w:rFonts w:ascii="Garamond" w:hAnsi="Garamond"/>
        </w:rPr>
        <w:t xml:space="preserve"> to further limit the concentration of inadvertently generated PCBs in pro</w:t>
      </w:r>
      <w:r w:rsidR="00A83B52">
        <w:rPr>
          <w:rFonts w:ascii="Garamond" w:hAnsi="Garamond"/>
        </w:rPr>
        <w:t>duct</w:t>
      </w:r>
      <w:r>
        <w:rPr>
          <w:rFonts w:ascii="Garamond" w:hAnsi="Garamond"/>
        </w:rPr>
        <w:t xml:space="preserve">s. </w:t>
      </w:r>
    </w:p>
    <w:p w:rsidR="00D41EFC" w:rsidRDefault="00D41EFC" w:rsidP="00D41EFC">
      <w:pPr>
        <w:ind w:left="720"/>
        <w:rPr>
          <w:rFonts w:ascii="Garamond" w:hAnsi="Garamond"/>
        </w:rPr>
      </w:pPr>
    </w:p>
    <w:p w:rsidR="00085CE1" w:rsidRDefault="00085CE1" w:rsidP="00AD50D3">
      <w:pPr>
        <w:rPr>
          <w:rFonts w:ascii="Garamond" w:hAnsi="Garamond"/>
          <w:b/>
        </w:rPr>
      </w:pPr>
    </w:p>
    <w:p w:rsidR="00AD50D3" w:rsidRDefault="00983D52" w:rsidP="00AD50D3">
      <w:pPr>
        <w:rPr>
          <w:rFonts w:ascii="Garamond" w:hAnsi="Garamond"/>
          <w:b/>
        </w:rPr>
      </w:pPr>
      <w:r>
        <w:rPr>
          <w:rFonts w:ascii="Garamond" w:hAnsi="Garamond"/>
          <w:b/>
        </w:rPr>
        <w:t xml:space="preserve">Center Staff will continue to work with Task Force members and Work Groups in support of their </w:t>
      </w:r>
      <w:r w:rsidR="00AD50D3" w:rsidRPr="00B73F5E">
        <w:rPr>
          <w:rFonts w:ascii="Garamond" w:hAnsi="Garamond"/>
          <w:b/>
        </w:rPr>
        <w:t>project activities:</w:t>
      </w:r>
    </w:p>
    <w:p w:rsidR="00085CE1" w:rsidRPr="00B73F5E" w:rsidRDefault="00085CE1" w:rsidP="00AD50D3">
      <w:pPr>
        <w:rPr>
          <w:rFonts w:ascii="Garamond" w:hAnsi="Garamond"/>
          <w:b/>
        </w:rPr>
      </w:pPr>
    </w:p>
    <w:p w:rsidR="0058163E" w:rsidRDefault="0058163E" w:rsidP="009B0F88">
      <w:pPr>
        <w:numPr>
          <w:ilvl w:val="0"/>
          <w:numId w:val="13"/>
        </w:numPr>
        <w:rPr>
          <w:rFonts w:ascii="Garamond" w:hAnsi="Garamond"/>
        </w:rPr>
      </w:pPr>
      <w:r>
        <w:rPr>
          <w:rFonts w:ascii="Garamond" w:hAnsi="Garamond"/>
        </w:rPr>
        <w:t xml:space="preserve">The Task Force and two work groups will continue to meet on a monthly basis. </w:t>
      </w:r>
    </w:p>
    <w:p w:rsidR="00D75A1C" w:rsidRDefault="00D75A1C" w:rsidP="009B0F88">
      <w:pPr>
        <w:numPr>
          <w:ilvl w:val="0"/>
          <w:numId w:val="13"/>
        </w:numPr>
        <w:rPr>
          <w:rFonts w:ascii="Garamond" w:hAnsi="Garamond"/>
        </w:rPr>
      </w:pPr>
      <w:r>
        <w:rPr>
          <w:rFonts w:ascii="Garamond" w:hAnsi="Garamond"/>
        </w:rPr>
        <w:t xml:space="preserve">The Task Force is in the process of finalizing </w:t>
      </w:r>
      <w:r w:rsidR="0058163E">
        <w:rPr>
          <w:rFonts w:ascii="Garamond" w:hAnsi="Garamond"/>
        </w:rPr>
        <w:t xml:space="preserve">and filing </w:t>
      </w:r>
      <w:r w:rsidR="00255BC5">
        <w:rPr>
          <w:rFonts w:ascii="Garamond" w:hAnsi="Garamond"/>
        </w:rPr>
        <w:t xml:space="preserve">its </w:t>
      </w:r>
      <w:r w:rsidR="000837C0">
        <w:rPr>
          <w:rFonts w:ascii="Garamond" w:hAnsi="Garamond"/>
        </w:rPr>
        <w:t>A</w:t>
      </w:r>
      <w:r>
        <w:rPr>
          <w:rFonts w:ascii="Garamond" w:hAnsi="Garamond"/>
        </w:rPr>
        <w:t xml:space="preserve">rticles of </w:t>
      </w:r>
      <w:r w:rsidR="000837C0">
        <w:rPr>
          <w:rFonts w:ascii="Garamond" w:hAnsi="Garamond"/>
        </w:rPr>
        <w:t>I</w:t>
      </w:r>
      <w:r>
        <w:rPr>
          <w:rFonts w:ascii="Garamond" w:hAnsi="Garamond"/>
        </w:rPr>
        <w:t>ncorporation</w:t>
      </w:r>
      <w:r w:rsidR="0058163E">
        <w:rPr>
          <w:rFonts w:ascii="Garamond" w:hAnsi="Garamond"/>
        </w:rPr>
        <w:t xml:space="preserve"> with the State of Washington</w:t>
      </w:r>
      <w:r>
        <w:rPr>
          <w:rFonts w:ascii="Garamond" w:hAnsi="Garamond"/>
        </w:rPr>
        <w:t xml:space="preserve">. </w:t>
      </w:r>
      <w:r w:rsidR="00255BC5">
        <w:rPr>
          <w:rFonts w:ascii="Garamond" w:hAnsi="Garamond"/>
        </w:rPr>
        <w:t xml:space="preserve">It is </w:t>
      </w:r>
      <w:r w:rsidR="00DF44C9">
        <w:rPr>
          <w:rFonts w:ascii="Garamond" w:hAnsi="Garamond"/>
        </w:rPr>
        <w:t xml:space="preserve">also finalizing </w:t>
      </w:r>
      <w:r w:rsidR="00255BC5">
        <w:rPr>
          <w:rFonts w:ascii="Garamond" w:hAnsi="Garamond"/>
        </w:rPr>
        <w:t xml:space="preserve">its </w:t>
      </w:r>
      <w:r w:rsidR="00DF44C9">
        <w:rPr>
          <w:rFonts w:ascii="Garamond" w:hAnsi="Garamond"/>
        </w:rPr>
        <w:t>bylaws.</w:t>
      </w:r>
    </w:p>
    <w:p w:rsidR="00255BC5" w:rsidRPr="00F04FD7" w:rsidRDefault="00255BC5" w:rsidP="00255BC5">
      <w:pPr>
        <w:numPr>
          <w:ilvl w:val="0"/>
          <w:numId w:val="13"/>
        </w:numPr>
        <w:rPr>
          <w:rFonts w:ascii="Garamond" w:hAnsi="Garamond"/>
        </w:rPr>
      </w:pPr>
      <w:r>
        <w:rPr>
          <w:rFonts w:ascii="Garamond" w:hAnsi="Garamond"/>
        </w:rPr>
        <w:t>The Task Force will be posting an RFQ for a Technical Consultant to provide unbiased scientific and technical assistance, work plan development and implementation, and assistance with technical and educational communications to the Task Force and general public</w:t>
      </w:r>
      <w:r w:rsidRPr="00F04FD7">
        <w:rPr>
          <w:rFonts w:ascii="Garamond" w:hAnsi="Garamond"/>
        </w:rPr>
        <w:t>.</w:t>
      </w:r>
      <w:r>
        <w:rPr>
          <w:rFonts w:ascii="Garamond" w:hAnsi="Garamond"/>
        </w:rPr>
        <w:t xml:space="preserve"> The Task Force’s goal is to have the consultant hired by </w:t>
      </w:r>
      <w:r w:rsidR="00F76D9A">
        <w:rPr>
          <w:rFonts w:ascii="Garamond" w:hAnsi="Garamond"/>
        </w:rPr>
        <w:t>February</w:t>
      </w:r>
      <w:r>
        <w:rPr>
          <w:rFonts w:ascii="Garamond" w:hAnsi="Garamond"/>
        </w:rPr>
        <w:t xml:space="preserve"> 2013.</w:t>
      </w:r>
    </w:p>
    <w:p w:rsidR="00B73F5E" w:rsidRDefault="00716680" w:rsidP="009B0F88">
      <w:pPr>
        <w:numPr>
          <w:ilvl w:val="0"/>
          <w:numId w:val="13"/>
        </w:numPr>
        <w:rPr>
          <w:rFonts w:ascii="Garamond" w:hAnsi="Garamond"/>
        </w:rPr>
      </w:pPr>
      <w:r>
        <w:rPr>
          <w:rFonts w:ascii="Garamond" w:hAnsi="Garamond"/>
        </w:rPr>
        <w:t>The Ta</w:t>
      </w:r>
      <w:r w:rsidR="00DF44C9">
        <w:rPr>
          <w:rFonts w:ascii="Garamond" w:hAnsi="Garamond"/>
        </w:rPr>
        <w:t>sk Force is currently drafting</w:t>
      </w:r>
      <w:r>
        <w:rPr>
          <w:rFonts w:ascii="Garamond" w:hAnsi="Garamond"/>
        </w:rPr>
        <w:t xml:space="preserve"> a </w:t>
      </w:r>
      <w:r w:rsidR="007963C2">
        <w:rPr>
          <w:rFonts w:ascii="Garamond" w:hAnsi="Garamond"/>
        </w:rPr>
        <w:t>work</w:t>
      </w:r>
      <w:r>
        <w:rPr>
          <w:rFonts w:ascii="Garamond" w:hAnsi="Garamond"/>
        </w:rPr>
        <w:t xml:space="preserve"> plan</w:t>
      </w:r>
      <w:r w:rsidR="00F76D9A">
        <w:rPr>
          <w:rFonts w:ascii="Garamond" w:hAnsi="Garamond"/>
        </w:rPr>
        <w:t xml:space="preserve"> </w:t>
      </w:r>
      <w:r w:rsidR="00A73748">
        <w:rPr>
          <w:rFonts w:ascii="Garamond" w:hAnsi="Garamond"/>
        </w:rPr>
        <w:t>and timeline</w:t>
      </w:r>
      <w:r w:rsidR="00F76D9A">
        <w:rPr>
          <w:rFonts w:ascii="Garamond" w:hAnsi="Garamond"/>
        </w:rPr>
        <w:t xml:space="preserve"> with </w:t>
      </w:r>
      <w:r w:rsidR="00A73748">
        <w:rPr>
          <w:rFonts w:ascii="Garamond" w:hAnsi="Garamond"/>
        </w:rPr>
        <w:t>milestones</w:t>
      </w:r>
      <w:r>
        <w:rPr>
          <w:rFonts w:ascii="Garamond" w:hAnsi="Garamond"/>
        </w:rPr>
        <w:t>, wi</w:t>
      </w:r>
      <w:r w:rsidR="00DF44C9">
        <w:rPr>
          <w:rFonts w:ascii="Garamond" w:hAnsi="Garamond"/>
        </w:rPr>
        <w:t>th the intention that the soon-to-be-hired</w:t>
      </w:r>
      <w:r>
        <w:rPr>
          <w:rFonts w:ascii="Garamond" w:hAnsi="Garamond"/>
        </w:rPr>
        <w:t xml:space="preserve"> Technical Consu</w:t>
      </w:r>
      <w:r w:rsidR="00DF44C9">
        <w:rPr>
          <w:rFonts w:ascii="Garamond" w:hAnsi="Garamond"/>
        </w:rPr>
        <w:t xml:space="preserve">ltant </w:t>
      </w:r>
      <w:r w:rsidR="000837C0">
        <w:rPr>
          <w:rFonts w:ascii="Garamond" w:hAnsi="Garamond"/>
        </w:rPr>
        <w:t xml:space="preserve">will fill </w:t>
      </w:r>
      <w:r w:rsidR="00DF44C9">
        <w:rPr>
          <w:rFonts w:ascii="Garamond" w:hAnsi="Garamond"/>
        </w:rPr>
        <w:t>in the details</w:t>
      </w:r>
      <w:r>
        <w:rPr>
          <w:rFonts w:ascii="Garamond" w:hAnsi="Garamond"/>
        </w:rPr>
        <w:t xml:space="preserve">. </w:t>
      </w:r>
    </w:p>
    <w:p w:rsidR="0077207A" w:rsidRDefault="0077207A" w:rsidP="009B0F88">
      <w:pPr>
        <w:numPr>
          <w:ilvl w:val="0"/>
          <w:numId w:val="13"/>
        </w:numPr>
        <w:rPr>
          <w:rFonts w:ascii="Garamond" w:hAnsi="Garamond"/>
        </w:rPr>
      </w:pPr>
      <w:r>
        <w:rPr>
          <w:rFonts w:ascii="Garamond" w:hAnsi="Garamond"/>
        </w:rPr>
        <w:t>The Task Force is in the process of developing a fact sheet</w:t>
      </w:r>
      <w:r w:rsidR="00F76D9A">
        <w:rPr>
          <w:rFonts w:ascii="Garamond" w:hAnsi="Garamond"/>
        </w:rPr>
        <w:t>, letterhead, and tag line</w:t>
      </w:r>
      <w:r>
        <w:rPr>
          <w:rFonts w:ascii="Garamond" w:hAnsi="Garamond"/>
        </w:rPr>
        <w:t xml:space="preserve"> for public distribution explaining the goals and objectives of this project. </w:t>
      </w:r>
    </w:p>
    <w:p w:rsidR="00DF44C9" w:rsidRPr="00F04FD7" w:rsidRDefault="00DF44C9" w:rsidP="009B0F88">
      <w:pPr>
        <w:numPr>
          <w:ilvl w:val="0"/>
          <w:numId w:val="13"/>
        </w:numPr>
        <w:rPr>
          <w:rFonts w:ascii="Garamond" w:hAnsi="Garamond"/>
        </w:rPr>
      </w:pPr>
      <w:r>
        <w:rPr>
          <w:rFonts w:ascii="Garamond" w:hAnsi="Garamond"/>
        </w:rPr>
        <w:t>Ecology is working with the Task Force to create a framework for Ecology’s long</w:t>
      </w:r>
      <w:r w:rsidR="00A955AE">
        <w:rPr>
          <w:rFonts w:ascii="Garamond" w:hAnsi="Garamond"/>
        </w:rPr>
        <w:t>-</w:t>
      </w:r>
      <w:r>
        <w:rPr>
          <w:rFonts w:ascii="Garamond" w:hAnsi="Garamond"/>
        </w:rPr>
        <w:t xml:space="preserve">term Toxics Monitoring Program. Sampling for FY13 will begin this fall.  </w:t>
      </w:r>
    </w:p>
    <w:p w:rsidR="00304FDF" w:rsidRDefault="00304FDF" w:rsidP="00304FDF">
      <w:pPr>
        <w:pStyle w:val="NoSpacing"/>
        <w:rPr>
          <w:rFonts w:ascii="Garamond" w:hAnsi="Garamond"/>
        </w:rPr>
      </w:pPr>
    </w:p>
    <w:p w:rsidR="00861C6D" w:rsidRDefault="00861C6D" w:rsidP="00304FDF">
      <w:pPr>
        <w:pStyle w:val="NoSpacing"/>
        <w:rPr>
          <w:rFonts w:ascii="Garamond" w:hAnsi="Garamond"/>
        </w:rPr>
      </w:pPr>
    </w:p>
    <w:p w:rsidR="00861C6D" w:rsidRDefault="00861C6D" w:rsidP="00861C6D">
      <w:pPr>
        <w:pStyle w:val="NoSpacing"/>
        <w:rPr>
          <w:rFonts w:ascii="Garamond" w:hAnsi="Garamond"/>
          <w:b/>
        </w:rPr>
      </w:pPr>
    </w:p>
    <w:p w:rsidR="00861C6D" w:rsidRDefault="00861C6D" w:rsidP="00861C6D">
      <w:pPr>
        <w:pStyle w:val="NoSpacing"/>
        <w:rPr>
          <w:rFonts w:ascii="Garamond" w:hAnsi="Garamond"/>
          <w:b/>
        </w:rPr>
      </w:pPr>
    </w:p>
    <w:p w:rsidR="00861C6D" w:rsidRDefault="00861C6D" w:rsidP="00861C6D">
      <w:pPr>
        <w:pStyle w:val="NoSpacing"/>
        <w:rPr>
          <w:rFonts w:ascii="Garamond" w:hAnsi="Garamond"/>
          <w:b/>
        </w:rPr>
      </w:pPr>
    </w:p>
    <w:p w:rsidR="00861C6D" w:rsidRDefault="00861C6D" w:rsidP="00861C6D">
      <w:pPr>
        <w:pStyle w:val="NoSpacing"/>
        <w:rPr>
          <w:rFonts w:ascii="Garamond" w:hAnsi="Garamond"/>
          <w:b/>
        </w:rPr>
      </w:pPr>
    </w:p>
    <w:p w:rsidR="00861C6D" w:rsidRPr="00861C6D" w:rsidRDefault="00861C6D" w:rsidP="00861C6D">
      <w:pPr>
        <w:pStyle w:val="NoSpacing"/>
        <w:rPr>
          <w:rFonts w:ascii="Garamond" w:hAnsi="Garamond"/>
          <w:b/>
        </w:rPr>
      </w:pPr>
      <w:r w:rsidRPr="00861C6D">
        <w:rPr>
          <w:rFonts w:ascii="Garamond" w:hAnsi="Garamond"/>
          <w:b/>
        </w:rPr>
        <w:t xml:space="preserve">The William D. Ruckelshaus Center </w:t>
      </w:r>
    </w:p>
    <w:p w:rsidR="00861C6D" w:rsidRPr="00861C6D" w:rsidRDefault="00861C6D" w:rsidP="00861C6D">
      <w:pPr>
        <w:pStyle w:val="NoSpacing"/>
        <w:rPr>
          <w:rFonts w:ascii="Garamond" w:hAnsi="Garamond"/>
        </w:rPr>
      </w:pPr>
      <w:r w:rsidRPr="00861C6D">
        <w:rPr>
          <w:rFonts w:ascii="Garamond" w:hAnsi="Garamond"/>
        </w:rPr>
        <w:t>Email: ruckelshauscenter@wsu.edu</w:t>
      </w:r>
    </w:p>
    <w:p w:rsidR="00861C6D" w:rsidRPr="00861C6D" w:rsidRDefault="00861C6D" w:rsidP="00861C6D">
      <w:pPr>
        <w:pStyle w:val="NoSpacing"/>
        <w:rPr>
          <w:rFonts w:ascii="Garamond" w:hAnsi="Garamond"/>
        </w:rPr>
      </w:pPr>
      <w:r>
        <w:rPr>
          <w:rFonts w:ascii="Garamond" w:hAnsi="Garamond"/>
        </w:rPr>
        <w:t xml:space="preserve"> </w:t>
      </w:r>
    </w:p>
    <w:p w:rsidR="00861C6D" w:rsidRDefault="00861C6D" w:rsidP="00861C6D">
      <w:pPr>
        <w:pStyle w:val="NoSpacing"/>
        <w:rPr>
          <w:rFonts w:ascii="Garamond" w:hAnsi="Garamond"/>
        </w:rPr>
        <w:sectPr w:rsidR="00861C6D" w:rsidSect="00861C6D">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cols w:space="720"/>
          <w:titlePg/>
          <w:docGrid w:linePitch="360"/>
        </w:sectPr>
      </w:pPr>
    </w:p>
    <w:p w:rsidR="00861C6D" w:rsidRPr="00861C6D" w:rsidRDefault="00861C6D" w:rsidP="00861C6D">
      <w:pPr>
        <w:pStyle w:val="NoSpacing"/>
        <w:rPr>
          <w:rFonts w:ascii="Garamond" w:hAnsi="Garamond"/>
        </w:rPr>
      </w:pPr>
      <w:r w:rsidRPr="00861C6D">
        <w:rPr>
          <w:rFonts w:ascii="Garamond" w:hAnsi="Garamond"/>
          <w:b/>
        </w:rPr>
        <w:lastRenderedPageBreak/>
        <w:t>Seattle Office</w:t>
      </w:r>
      <w:r w:rsidRPr="00861C6D">
        <w:rPr>
          <w:rFonts w:ascii="Garamond" w:hAnsi="Garamond"/>
        </w:rPr>
        <w:t xml:space="preserve">: </w:t>
      </w:r>
    </w:p>
    <w:p w:rsidR="00861C6D" w:rsidRPr="00861C6D" w:rsidRDefault="00861C6D" w:rsidP="00861C6D">
      <w:pPr>
        <w:pStyle w:val="NoSpacing"/>
        <w:rPr>
          <w:rFonts w:ascii="Garamond" w:hAnsi="Garamond"/>
        </w:rPr>
      </w:pPr>
      <w:r w:rsidRPr="00861C6D">
        <w:rPr>
          <w:rFonts w:ascii="Garamond" w:hAnsi="Garamond"/>
        </w:rPr>
        <w:t>901 - 5th Avenue, Suite 2900</w:t>
      </w:r>
    </w:p>
    <w:p w:rsidR="00861C6D" w:rsidRPr="00861C6D" w:rsidRDefault="00861C6D" w:rsidP="00861C6D">
      <w:pPr>
        <w:pStyle w:val="NoSpacing"/>
        <w:rPr>
          <w:rFonts w:ascii="Garamond" w:hAnsi="Garamond"/>
        </w:rPr>
      </w:pPr>
      <w:r w:rsidRPr="00861C6D">
        <w:rPr>
          <w:rFonts w:ascii="Garamond" w:hAnsi="Garamond"/>
        </w:rPr>
        <w:t>Seattle, WA 98164-2040</w:t>
      </w:r>
    </w:p>
    <w:p w:rsidR="00861C6D" w:rsidRPr="00861C6D" w:rsidRDefault="00861C6D" w:rsidP="00861C6D">
      <w:pPr>
        <w:pStyle w:val="NoSpacing"/>
        <w:rPr>
          <w:rFonts w:ascii="Garamond" w:hAnsi="Garamond"/>
        </w:rPr>
      </w:pPr>
      <w:r w:rsidRPr="00861C6D">
        <w:rPr>
          <w:rFonts w:ascii="Garamond" w:hAnsi="Garamond"/>
        </w:rPr>
        <w:t>Phone: (206) 428-3021</w:t>
      </w:r>
    </w:p>
    <w:p w:rsidR="00861C6D" w:rsidRPr="00861C6D" w:rsidRDefault="00861C6D" w:rsidP="00861C6D">
      <w:pPr>
        <w:pStyle w:val="NoSpacing"/>
        <w:rPr>
          <w:rFonts w:ascii="Garamond" w:hAnsi="Garamond"/>
        </w:rPr>
      </w:pPr>
      <w:r w:rsidRPr="00861C6D">
        <w:rPr>
          <w:rFonts w:ascii="Garamond" w:hAnsi="Garamond"/>
        </w:rPr>
        <w:t>Fax: (206) 448-1334</w:t>
      </w:r>
    </w:p>
    <w:p w:rsidR="00861C6D" w:rsidRPr="00861C6D" w:rsidRDefault="00861C6D" w:rsidP="00861C6D">
      <w:pPr>
        <w:pStyle w:val="NoSpacing"/>
        <w:rPr>
          <w:rFonts w:ascii="Garamond" w:hAnsi="Garamond"/>
        </w:rPr>
      </w:pPr>
    </w:p>
    <w:p w:rsidR="00861C6D" w:rsidRPr="00861C6D" w:rsidRDefault="00861C6D" w:rsidP="00861C6D">
      <w:pPr>
        <w:pStyle w:val="NoSpacing"/>
        <w:rPr>
          <w:rFonts w:ascii="Garamond" w:hAnsi="Garamond"/>
        </w:rPr>
      </w:pPr>
      <w:r w:rsidRPr="00861C6D">
        <w:rPr>
          <w:rFonts w:ascii="Garamond" w:hAnsi="Garamond"/>
          <w:b/>
        </w:rPr>
        <w:lastRenderedPageBreak/>
        <w:t>Pullman Office</w:t>
      </w:r>
      <w:r w:rsidRPr="00861C6D">
        <w:rPr>
          <w:rFonts w:ascii="Garamond" w:hAnsi="Garamond"/>
        </w:rPr>
        <w:t xml:space="preserve">: </w:t>
      </w:r>
    </w:p>
    <w:p w:rsidR="00861C6D" w:rsidRPr="00861C6D" w:rsidRDefault="00861C6D" w:rsidP="00861C6D">
      <w:pPr>
        <w:pStyle w:val="NoSpacing"/>
        <w:rPr>
          <w:rFonts w:ascii="Garamond" w:hAnsi="Garamond"/>
        </w:rPr>
      </w:pPr>
      <w:r w:rsidRPr="00861C6D">
        <w:rPr>
          <w:rFonts w:ascii="Garamond" w:hAnsi="Garamond"/>
        </w:rPr>
        <w:t xml:space="preserve">P.O. Box 646248 </w:t>
      </w:r>
    </w:p>
    <w:p w:rsidR="00861C6D" w:rsidRPr="00861C6D" w:rsidRDefault="00861C6D" w:rsidP="00861C6D">
      <w:pPr>
        <w:pStyle w:val="NoSpacing"/>
        <w:rPr>
          <w:rFonts w:ascii="Garamond" w:hAnsi="Garamond"/>
        </w:rPr>
      </w:pPr>
      <w:r w:rsidRPr="00861C6D">
        <w:rPr>
          <w:rFonts w:ascii="Garamond" w:hAnsi="Garamond"/>
        </w:rPr>
        <w:t xml:space="preserve">Pullman, WA 99164-6248 </w:t>
      </w:r>
    </w:p>
    <w:p w:rsidR="00861C6D" w:rsidRPr="00861C6D" w:rsidRDefault="00861C6D" w:rsidP="00861C6D">
      <w:pPr>
        <w:pStyle w:val="NoSpacing"/>
        <w:rPr>
          <w:rFonts w:ascii="Garamond" w:hAnsi="Garamond"/>
        </w:rPr>
      </w:pPr>
      <w:r w:rsidRPr="00861C6D">
        <w:rPr>
          <w:rFonts w:ascii="Garamond" w:hAnsi="Garamond"/>
        </w:rPr>
        <w:t>Phone: (509) 335-2937</w:t>
      </w:r>
    </w:p>
    <w:p w:rsidR="00861C6D" w:rsidRPr="00B73F5E" w:rsidRDefault="00861C6D" w:rsidP="00861C6D">
      <w:pPr>
        <w:pStyle w:val="NoSpacing"/>
        <w:rPr>
          <w:rFonts w:ascii="Garamond" w:hAnsi="Garamond"/>
        </w:rPr>
      </w:pPr>
      <w:r w:rsidRPr="00861C6D">
        <w:rPr>
          <w:rFonts w:ascii="Garamond" w:hAnsi="Garamond"/>
        </w:rPr>
        <w:t>Fax: (509) 335-2926</w:t>
      </w:r>
    </w:p>
    <w:p w:rsidR="00861C6D" w:rsidRDefault="00861C6D">
      <w:pPr>
        <w:pStyle w:val="NoSpacing"/>
        <w:rPr>
          <w:rFonts w:ascii="Garamond" w:hAnsi="Garamond"/>
        </w:rPr>
        <w:sectPr w:rsidR="00861C6D" w:rsidSect="00861C6D">
          <w:type w:val="continuous"/>
          <w:pgSz w:w="12240" w:h="15840"/>
          <w:pgMar w:top="1440" w:right="1440" w:bottom="1440" w:left="1800" w:header="720" w:footer="720" w:gutter="0"/>
          <w:cols w:num="2" w:space="720"/>
          <w:titlePg/>
          <w:docGrid w:linePitch="360"/>
        </w:sectPr>
      </w:pPr>
    </w:p>
    <w:p w:rsidR="00861C6D" w:rsidRPr="00B73F5E" w:rsidRDefault="00861C6D">
      <w:pPr>
        <w:pStyle w:val="NoSpacing"/>
        <w:rPr>
          <w:rFonts w:ascii="Garamond" w:hAnsi="Garamond"/>
        </w:rPr>
      </w:pPr>
      <w:bookmarkStart w:id="1" w:name="_GoBack"/>
      <w:bookmarkEnd w:id="1"/>
    </w:p>
    <w:sectPr w:rsidR="00861C6D" w:rsidRPr="00B73F5E" w:rsidSect="00861C6D">
      <w:type w:val="continuous"/>
      <w:pgSz w:w="12240" w:h="15840"/>
      <w:pgMar w:top="1440" w:right="1440" w:bottom="1440" w:left="180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59" w:rsidRDefault="00317B59">
      <w:r>
        <w:separator/>
      </w:r>
    </w:p>
  </w:endnote>
  <w:endnote w:type="continuationSeparator" w:id="0">
    <w:p w:rsidR="00317B59" w:rsidRDefault="0031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Default="009D6666">
    <w:pPr>
      <w:pStyle w:val="Footer"/>
      <w:framePr w:wrap="around" w:vAnchor="text" w:hAnchor="margin" w:xAlign="center" w:y="1"/>
      <w:rPr>
        <w:rStyle w:val="PageNumber"/>
      </w:rPr>
    </w:pPr>
    <w:r>
      <w:rPr>
        <w:rStyle w:val="PageNumber"/>
      </w:rPr>
      <w:fldChar w:fldCharType="begin"/>
    </w:r>
    <w:r w:rsidR="00064129">
      <w:rPr>
        <w:rStyle w:val="PageNumber"/>
      </w:rPr>
      <w:instrText xml:space="preserve">PAGE  </w:instrText>
    </w:r>
    <w:r>
      <w:rPr>
        <w:rStyle w:val="PageNumber"/>
      </w:rPr>
      <w:fldChar w:fldCharType="end"/>
    </w:r>
  </w:p>
  <w:p w:rsidR="00064129" w:rsidRDefault="00064129">
    <w:pPr>
      <w:pStyle w:val="Footer"/>
    </w:pPr>
  </w:p>
  <w:p w:rsidR="00000000" w:rsidRDefault="00317B59"/>
  <w:p w:rsidR="00000000" w:rsidRDefault="00317B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6D" w:rsidRDefault="00861C6D">
    <w:pPr>
      <w:pStyle w:val="Footer"/>
    </w:pPr>
    <w:r>
      <w:t>Quarterly Report</w:t>
    </w:r>
    <w:r>
      <w:ptab w:relativeTo="margin" w:alignment="center" w:leader="none"/>
    </w:r>
    <w:r>
      <w:t xml:space="preserve">Prepared by: Aubri </w:t>
    </w:r>
    <w:proofErr w:type="spellStart"/>
    <w:r>
      <w:t>Denevan</w:t>
    </w:r>
    <w:proofErr w:type="spellEnd"/>
    <w:r>
      <w:ptab w:relativeTo="margin" w:alignment="right" w:leader="none"/>
    </w:r>
    <w:r>
      <w:t xml:space="preserve">Page |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Default="00861C6D">
    <w:pPr>
      <w:pStyle w:val="Footer"/>
    </w:pPr>
    <w:r>
      <w:t>Quarterly Report</w:t>
    </w:r>
    <w:r>
      <w:ptab w:relativeTo="margin" w:alignment="center" w:leader="none"/>
    </w:r>
    <w:r>
      <w:t xml:space="preserve">Prepared by: Aubri </w:t>
    </w:r>
    <w:proofErr w:type="spellStart"/>
    <w:r>
      <w:t>Denevan</w:t>
    </w:r>
    <w:proofErr w:type="spellEnd"/>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p>
  <w:p w:rsidR="00000000" w:rsidRDefault="00317B59"/>
  <w:p w:rsidR="00000000" w:rsidRDefault="00317B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59" w:rsidRDefault="00317B59">
      <w:r>
        <w:separator/>
      </w:r>
    </w:p>
  </w:footnote>
  <w:footnote w:type="continuationSeparator" w:id="0">
    <w:p w:rsidR="00317B59" w:rsidRDefault="0031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6D" w:rsidRDefault="00861C6D" w:rsidP="00861C6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9" w:rsidRPr="0018407D" w:rsidRDefault="00BD3501" w:rsidP="0018407D">
    <w:pPr>
      <w:pStyle w:val="Header"/>
      <w:jc w:val="right"/>
      <w:rPr>
        <w:i/>
      </w:rPr>
    </w:pPr>
    <w:r>
      <w:rPr>
        <w:noProof/>
      </w:rPr>
      <w:drawing>
        <wp:anchor distT="0" distB="0" distL="114300" distR="114300" simplePos="0" relativeHeight="251658240" behindDoc="0" locked="0" layoutInCell="1" allowOverlap="1" wp14:anchorId="100C3EB9" wp14:editId="40CF0A49">
          <wp:simplePos x="0" y="0"/>
          <wp:positionH relativeFrom="column">
            <wp:posOffset>-400050</wp:posOffset>
          </wp:positionH>
          <wp:positionV relativeFrom="paragraph">
            <wp:posOffset>-635</wp:posOffset>
          </wp:positionV>
          <wp:extent cx="6301740" cy="1171575"/>
          <wp:effectExtent l="0" t="0" r="3810" b="9525"/>
          <wp:wrapSquare wrapText="bothSides"/>
          <wp:docPr id="1"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174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317B59"/>
  <w:p w:rsidR="00000000" w:rsidRDefault="00317B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991938"/>
    <w:multiLevelType w:val="hybridMultilevel"/>
    <w:tmpl w:val="328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0"/>
  </w:num>
  <w:num w:numId="6">
    <w:abstractNumId w:val="13"/>
  </w:num>
  <w:num w:numId="7">
    <w:abstractNumId w:val="14"/>
  </w:num>
  <w:num w:numId="8">
    <w:abstractNumId w:val="11"/>
  </w:num>
  <w:num w:numId="9">
    <w:abstractNumId w:val="20"/>
  </w:num>
  <w:num w:numId="10">
    <w:abstractNumId w:val="16"/>
  </w:num>
  <w:num w:numId="11">
    <w:abstractNumId w:val="6"/>
  </w:num>
  <w:num w:numId="12">
    <w:abstractNumId w:val="7"/>
  </w:num>
  <w:num w:numId="13">
    <w:abstractNumId w:val="12"/>
  </w:num>
  <w:num w:numId="14">
    <w:abstractNumId w:val="17"/>
  </w:num>
  <w:num w:numId="15">
    <w:abstractNumId w:val="22"/>
  </w:num>
  <w:num w:numId="16">
    <w:abstractNumId w:val="21"/>
  </w:num>
  <w:num w:numId="17">
    <w:abstractNumId w:val="18"/>
  </w:num>
  <w:num w:numId="18">
    <w:abstractNumId w:val="4"/>
  </w:num>
  <w:num w:numId="19">
    <w:abstractNumId w:val="3"/>
  </w:num>
  <w:num w:numId="20">
    <w:abstractNumId w:val="15"/>
  </w:num>
  <w:num w:numId="21">
    <w:abstractNumId w:val="1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4D"/>
    <w:rsid w:val="00002FF3"/>
    <w:rsid w:val="0000558C"/>
    <w:rsid w:val="00033BF4"/>
    <w:rsid w:val="000415BA"/>
    <w:rsid w:val="000553BE"/>
    <w:rsid w:val="00055D92"/>
    <w:rsid w:val="00057E6F"/>
    <w:rsid w:val="00064129"/>
    <w:rsid w:val="000837C0"/>
    <w:rsid w:val="00085CE1"/>
    <w:rsid w:val="0008684A"/>
    <w:rsid w:val="00091B21"/>
    <w:rsid w:val="000971EB"/>
    <w:rsid w:val="000A3745"/>
    <w:rsid w:val="000A45E8"/>
    <w:rsid w:val="000A68D6"/>
    <w:rsid w:val="000C4B16"/>
    <w:rsid w:val="000D070D"/>
    <w:rsid w:val="000F7CA9"/>
    <w:rsid w:val="00121B7E"/>
    <w:rsid w:val="00122F05"/>
    <w:rsid w:val="00131E72"/>
    <w:rsid w:val="001334FA"/>
    <w:rsid w:val="001429B9"/>
    <w:rsid w:val="0015207A"/>
    <w:rsid w:val="00154469"/>
    <w:rsid w:val="001612C0"/>
    <w:rsid w:val="00162698"/>
    <w:rsid w:val="00171600"/>
    <w:rsid w:val="00173824"/>
    <w:rsid w:val="0018407D"/>
    <w:rsid w:val="0018618F"/>
    <w:rsid w:val="0019431D"/>
    <w:rsid w:val="001A0AC4"/>
    <w:rsid w:val="001B3FB3"/>
    <w:rsid w:val="001B617E"/>
    <w:rsid w:val="001D7A05"/>
    <w:rsid w:val="001E6CFA"/>
    <w:rsid w:val="001F2169"/>
    <w:rsid w:val="00202E4B"/>
    <w:rsid w:val="00205061"/>
    <w:rsid w:val="00213BDA"/>
    <w:rsid w:val="002149E2"/>
    <w:rsid w:val="00214EF4"/>
    <w:rsid w:val="0022317B"/>
    <w:rsid w:val="00234849"/>
    <w:rsid w:val="002458C9"/>
    <w:rsid w:val="00255BC5"/>
    <w:rsid w:val="002610EF"/>
    <w:rsid w:val="0026170A"/>
    <w:rsid w:val="00261DE2"/>
    <w:rsid w:val="002650E5"/>
    <w:rsid w:val="002822F2"/>
    <w:rsid w:val="0028645C"/>
    <w:rsid w:val="00290250"/>
    <w:rsid w:val="002A0216"/>
    <w:rsid w:val="002A28AB"/>
    <w:rsid w:val="002A3C71"/>
    <w:rsid w:val="002A5A50"/>
    <w:rsid w:val="002B00F8"/>
    <w:rsid w:val="002D0FDA"/>
    <w:rsid w:val="002D49A9"/>
    <w:rsid w:val="002E0238"/>
    <w:rsid w:val="002E1B2C"/>
    <w:rsid w:val="002E6137"/>
    <w:rsid w:val="002F67F6"/>
    <w:rsid w:val="00301416"/>
    <w:rsid w:val="003017D6"/>
    <w:rsid w:val="00302CAD"/>
    <w:rsid w:val="0030410A"/>
    <w:rsid w:val="00304FDF"/>
    <w:rsid w:val="00306DF3"/>
    <w:rsid w:val="003130C2"/>
    <w:rsid w:val="003170F7"/>
    <w:rsid w:val="00317B59"/>
    <w:rsid w:val="003212FD"/>
    <w:rsid w:val="00332E27"/>
    <w:rsid w:val="00335D34"/>
    <w:rsid w:val="00341371"/>
    <w:rsid w:val="0035442A"/>
    <w:rsid w:val="00361DF4"/>
    <w:rsid w:val="00371C77"/>
    <w:rsid w:val="003C044F"/>
    <w:rsid w:val="003C4800"/>
    <w:rsid w:val="003D1FA8"/>
    <w:rsid w:val="003D56EC"/>
    <w:rsid w:val="00404190"/>
    <w:rsid w:val="0041696A"/>
    <w:rsid w:val="00431E97"/>
    <w:rsid w:val="004656AD"/>
    <w:rsid w:val="004725AA"/>
    <w:rsid w:val="00474A51"/>
    <w:rsid w:val="00477CE2"/>
    <w:rsid w:val="00483DE1"/>
    <w:rsid w:val="004B48E0"/>
    <w:rsid w:val="004C7904"/>
    <w:rsid w:val="004E7188"/>
    <w:rsid w:val="005024A0"/>
    <w:rsid w:val="00536C39"/>
    <w:rsid w:val="00540C18"/>
    <w:rsid w:val="00545C75"/>
    <w:rsid w:val="005470FE"/>
    <w:rsid w:val="00554FD9"/>
    <w:rsid w:val="005603BD"/>
    <w:rsid w:val="0058163E"/>
    <w:rsid w:val="005A34A6"/>
    <w:rsid w:val="005B34CD"/>
    <w:rsid w:val="005C6B8D"/>
    <w:rsid w:val="005D28BE"/>
    <w:rsid w:val="005D4A48"/>
    <w:rsid w:val="005E66EC"/>
    <w:rsid w:val="005F7780"/>
    <w:rsid w:val="00601FDB"/>
    <w:rsid w:val="00610272"/>
    <w:rsid w:val="006162E3"/>
    <w:rsid w:val="006362A1"/>
    <w:rsid w:val="00652C34"/>
    <w:rsid w:val="00654FE9"/>
    <w:rsid w:val="00655CB3"/>
    <w:rsid w:val="006565D7"/>
    <w:rsid w:val="00671B0D"/>
    <w:rsid w:val="00675981"/>
    <w:rsid w:val="00683C21"/>
    <w:rsid w:val="00695062"/>
    <w:rsid w:val="00696899"/>
    <w:rsid w:val="006A5AB6"/>
    <w:rsid w:val="006A61DC"/>
    <w:rsid w:val="006B6ACA"/>
    <w:rsid w:val="006D62A8"/>
    <w:rsid w:val="006D76B5"/>
    <w:rsid w:val="006E13DC"/>
    <w:rsid w:val="006E4A65"/>
    <w:rsid w:val="006E6748"/>
    <w:rsid w:val="006E760F"/>
    <w:rsid w:val="006F309E"/>
    <w:rsid w:val="007026B6"/>
    <w:rsid w:val="00706AB0"/>
    <w:rsid w:val="00707079"/>
    <w:rsid w:val="00716680"/>
    <w:rsid w:val="007215A9"/>
    <w:rsid w:val="00743196"/>
    <w:rsid w:val="0077207A"/>
    <w:rsid w:val="00772B59"/>
    <w:rsid w:val="00774DD0"/>
    <w:rsid w:val="00777A50"/>
    <w:rsid w:val="007963C2"/>
    <w:rsid w:val="007D1A6D"/>
    <w:rsid w:val="007D7DF5"/>
    <w:rsid w:val="007D7EDE"/>
    <w:rsid w:val="00801FD3"/>
    <w:rsid w:val="0080739B"/>
    <w:rsid w:val="008105D2"/>
    <w:rsid w:val="00813541"/>
    <w:rsid w:val="008162F4"/>
    <w:rsid w:val="008505F4"/>
    <w:rsid w:val="00853153"/>
    <w:rsid w:val="00861C6D"/>
    <w:rsid w:val="00872F5D"/>
    <w:rsid w:val="00886F1B"/>
    <w:rsid w:val="00887471"/>
    <w:rsid w:val="00890D8C"/>
    <w:rsid w:val="00890F55"/>
    <w:rsid w:val="008A4134"/>
    <w:rsid w:val="008B0A5B"/>
    <w:rsid w:val="008C37D7"/>
    <w:rsid w:val="008C4F89"/>
    <w:rsid w:val="008C7001"/>
    <w:rsid w:val="008E04BE"/>
    <w:rsid w:val="009154C9"/>
    <w:rsid w:val="00917A8C"/>
    <w:rsid w:val="00922E1E"/>
    <w:rsid w:val="00923857"/>
    <w:rsid w:val="009240D3"/>
    <w:rsid w:val="00964D02"/>
    <w:rsid w:val="00965AA8"/>
    <w:rsid w:val="00972EE3"/>
    <w:rsid w:val="009823D1"/>
    <w:rsid w:val="00983D52"/>
    <w:rsid w:val="00995197"/>
    <w:rsid w:val="009A7D6E"/>
    <w:rsid w:val="009B0F88"/>
    <w:rsid w:val="009B1018"/>
    <w:rsid w:val="009C15AE"/>
    <w:rsid w:val="009D6666"/>
    <w:rsid w:val="009F1A42"/>
    <w:rsid w:val="009F3246"/>
    <w:rsid w:val="009F54AD"/>
    <w:rsid w:val="00A169DB"/>
    <w:rsid w:val="00A250B4"/>
    <w:rsid w:val="00A27B2E"/>
    <w:rsid w:val="00A41CE7"/>
    <w:rsid w:val="00A73748"/>
    <w:rsid w:val="00A83B52"/>
    <w:rsid w:val="00A851D9"/>
    <w:rsid w:val="00A91530"/>
    <w:rsid w:val="00A955AE"/>
    <w:rsid w:val="00A95D4D"/>
    <w:rsid w:val="00AA242E"/>
    <w:rsid w:val="00AC4299"/>
    <w:rsid w:val="00AD50D3"/>
    <w:rsid w:val="00B145B7"/>
    <w:rsid w:val="00B21FF8"/>
    <w:rsid w:val="00B34526"/>
    <w:rsid w:val="00B41BC6"/>
    <w:rsid w:val="00B4220C"/>
    <w:rsid w:val="00B46122"/>
    <w:rsid w:val="00B507B4"/>
    <w:rsid w:val="00B71883"/>
    <w:rsid w:val="00B73F5E"/>
    <w:rsid w:val="00B77BB1"/>
    <w:rsid w:val="00B84FDE"/>
    <w:rsid w:val="00B85EFF"/>
    <w:rsid w:val="00B91D0C"/>
    <w:rsid w:val="00BA041F"/>
    <w:rsid w:val="00BA51F0"/>
    <w:rsid w:val="00BD11A0"/>
    <w:rsid w:val="00BD3501"/>
    <w:rsid w:val="00BD428E"/>
    <w:rsid w:val="00BE147A"/>
    <w:rsid w:val="00BE6369"/>
    <w:rsid w:val="00C0542E"/>
    <w:rsid w:val="00C422D4"/>
    <w:rsid w:val="00C443D5"/>
    <w:rsid w:val="00C4467D"/>
    <w:rsid w:val="00C506CC"/>
    <w:rsid w:val="00C60049"/>
    <w:rsid w:val="00C67A01"/>
    <w:rsid w:val="00C773AE"/>
    <w:rsid w:val="00C826F3"/>
    <w:rsid w:val="00C94C63"/>
    <w:rsid w:val="00CC6E87"/>
    <w:rsid w:val="00CD5B93"/>
    <w:rsid w:val="00CD6BD4"/>
    <w:rsid w:val="00CD6E7C"/>
    <w:rsid w:val="00D03018"/>
    <w:rsid w:val="00D037B7"/>
    <w:rsid w:val="00D12C24"/>
    <w:rsid w:val="00D20A20"/>
    <w:rsid w:val="00D243AF"/>
    <w:rsid w:val="00D41EFC"/>
    <w:rsid w:val="00D478EF"/>
    <w:rsid w:val="00D64AC7"/>
    <w:rsid w:val="00D65A08"/>
    <w:rsid w:val="00D65DDF"/>
    <w:rsid w:val="00D668B3"/>
    <w:rsid w:val="00D748A3"/>
    <w:rsid w:val="00D75A1C"/>
    <w:rsid w:val="00D929A1"/>
    <w:rsid w:val="00D92CCD"/>
    <w:rsid w:val="00D96B65"/>
    <w:rsid w:val="00DA1347"/>
    <w:rsid w:val="00DA7B6F"/>
    <w:rsid w:val="00DB3250"/>
    <w:rsid w:val="00DB79D4"/>
    <w:rsid w:val="00DD267A"/>
    <w:rsid w:val="00DD4213"/>
    <w:rsid w:val="00DE452C"/>
    <w:rsid w:val="00DF44C9"/>
    <w:rsid w:val="00E02AA1"/>
    <w:rsid w:val="00E17EE0"/>
    <w:rsid w:val="00E622D4"/>
    <w:rsid w:val="00E863BF"/>
    <w:rsid w:val="00EA4CC1"/>
    <w:rsid w:val="00EA5947"/>
    <w:rsid w:val="00EB53BF"/>
    <w:rsid w:val="00EC4094"/>
    <w:rsid w:val="00ED1E11"/>
    <w:rsid w:val="00ED434B"/>
    <w:rsid w:val="00ED6324"/>
    <w:rsid w:val="00EF1DE7"/>
    <w:rsid w:val="00EF305F"/>
    <w:rsid w:val="00F02DF4"/>
    <w:rsid w:val="00F04463"/>
    <w:rsid w:val="00F04FD7"/>
    <w:rsid w:val="00F12B61"/>
    <w:rsid w:val="00F227FA"/>
    <w:rsid w:val="00F321C7"/>
    <w:rsid w:val="00F34A6E"/>
    <w:rsid w:val="00F43589"/>
    <w:rsid w:val="00F6138F"/>
    <w:rsid w:val="00F76D9A"/>
    <w:rsid w:val="00F8202F"/>
    <w:rsid w:val="00F820E4"/>
    <w:rsid w:val="00F95C53"/>
    <w:rsid w:val="00FD6086"/>
    <w:rsid w:val="00FE06E4"/>
    <w:rsid w:val="00FE0CB8"/>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lang w:val="x-none" w:eastAsia="x-none"/>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34"/>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lang w:val="x-none" w:eastAsia="x-none"/>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34"/>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9205">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261373186">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Aubri Wall</cp:lastModifiedBy>
  <cp:revision>2</cp:revision>
  <cp:lastPrinted>2013-02-25T17:54:00Z</cp:lastPrinted>
  <dcterms:created xsi:type="dcterms:W3CDTF">2013-02-25T18:32:00Z</dcterms:created>
  <dcterms:modified xsi:type="dcterms:W3CDTF">2013-02-25T18:32:00Z</dcterms:modified>
</cp:coreProperties>
</file>