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E5" w:rsidRPr="00B73F5E" w:rsidRDefault="002650E5" w:rsidP="002650E5">
      <w:pPr>
        <w:rPr>
          <w:rFonts w:ascii="Garamond" w:hAnsi="Garamond"/>
        </w:rPr>
      </w:pPr>
    </w:p>
    <w:p w:rsidR="00290250" w:rsidRDefault="00F820E4" w:rsidP="00F820E4">
      <w:pPr>
        <w:pStyle w:val="Heading1"/>
        <w:jc w:val="right"/>
        <w:rPr>
          <w:rFonts w:ascii="Calibri" w:hAnsi="Calibri" w:cs="Calibri"/>
          <w:szCs w:val="28"/>
          <w:lang w:val="en-US"/>
        </w:rPr>
      </w:pPr>
      <w:r w:rsidRPr="00131E72">
        <w:rPr>
          <w:rFonts w:ascii="Calibri" w:hAnsi="Calibri" w:cs="Calibri"/>
          <w:szCs w:val="28"/>
          <w:lang w:val="en-US"/>
        </w:rPr>
        <w:t>Spokane River Regional Toxics Task Force</w:t>
      </w:r>
    </w:p>
    <w:p w:rsidR="00F76D9A" w:rsidRPr="00F76D9A" w:rsidRDefault="00F76D9A" w:rsidP="00F76D9A">
      <w:pPr>
        <w:rPr>
          <w:lang w:eastAsia="x-none"/>
        </w:rPr>
      </w:pP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 w:rsidR="00E85F02">
        <w:rPr>
          <w:lang w:eastAsia="x-none"/>
        </w:rPr>
        <w:tab/>
        <w:t xml:space="preserve"> </w:t>
      </w:r>
      <w:r w:rsidR="005B7A1F">
        <w:rPr>
          <w:lang w:eastAsia="x-none"/>
        </w:rPr>
        <w:t xml:space="preserve">      </w:t>
      </w:r>
      <w:r w:rsidR="00E85F02">
        <w:rPr>
          <w:lang w:eastAsia="x-none"/>
        </w:rPr>
        <w:t xml:space="preserve"> </w:t>
      </w:r>
      <w:r>
        <w:rPr>
          <w:lang w:eastAsia="x-none"/>
        </w:rPr>
        <w:t>Q</w:t>
      </w:r>
      <w:r w:rsidR="005B7A1F">
        <w:rPr>
          <w:lang w:eastAsia="x-none"/>
        </w:rPr>
        <w:t>uarterly Report (</w:t>
      </w:r>
      <w:r w:rsidR="005646A2">
        <w:rPr>
          <w:lang w:eastAsia="x-none"/>
        </w:rPr>
        <w:t>7/1/13 – 9</w:t>
      </w:r>
      <w:r w:rsidR="00871107">
        <w:rPr>
          <w:lang w:eastAsia="x-none"/>
        </w:rPr>
        <w:t>/30</w:t>
      </w:r>
      <w:r w:rsidR="005B7A1F">
        <w:rPr>
          <w:lang w:eastAsia="x-none"/>
        </w:rPr>
        <w:t>/13</w:t>
      </w:r>
      <w:r w:rsidR="006F309E">
        <w:rPr>
          <w:lang w:eastAsia="x-none"/>
        </w:rPr>
        <w:t>)</w:t>
      </w:r>
    </w:p>
    <w:p w:rsidR="0018407D" w:rsidRPr="00B73F5E" w:rsidRDefault="0018407D" w:rsidP="0018407D">
      <w:pPr>
        <w:rPr>
          <w:rFonts w:ascii="Garamond" w:hAnsi="Garamond"/>
        </w:rPr>
      </w:pPr>
    </w:p>
    <w:p w:rsidR="0022317B" w:rsidRPr="00F820E4" w:rsidRDefault="0022317B">
      <w:pPr>
        <w:rPr>
          <w:rFonts w:ascii="Garamond" w:hAnsi="Garamond"/>
        </w:rPr>
      </w:pPr>
      <w:r w:rsidRPr="00B73F5E">
        <w:rPr>
          <w:rFonts w:ascii="Garamond" w:hAnsi="Garamond"/>
          <w:b/>
        </w:rPr>
        <w:t>Project Staff:</w:t>
      </w:r>
      <w:r w:rsidR="003170F7" w:rsidRPr="00B73F5E">
        <w:rPr>
          <w:rFonts w:ascii="Garamond" w:hAnsi="Garamond"/>
          <w:b/>
        </w:rPr>
        <w:t xml:space="preserve"> </w:t>
      </w:r>
      <w:r w:rsidR="000F039E">
        <w:rPr>
          <w:rFonts w:ascii="Garamond" w:hAnsi="Garamond"/>
        </w:rPr>
        <w:t>Chris Page</w:t>
      </w:r>
      <w:r w:rsidR="00D41EFC">
        <w:rPr>
          <w:rFonts w:ascii="Garamond" w:hAnsi="Garamond"/>
        </w:rPr>
        <w:t>,</w:t>
      </w:r>
      <w:r w:rsidR="00D70646">
        <w:rPr>
          <w:rFonts w:ascii="Garamond" w:hAnsi="Garamond"/>
        </w:rPr>
        <w:t xml:space="preserve"> Facilitator;</w:t>
      </w:r>
      <w:r w:rsidR="00D41EFC">
        <w:rPr>
          <w:rFonts w:ascii="Garamond" w:hAnsi="Garamond"/>
        </w:rPr>
        <w:t xml:space="preserve"> Aubri </w:t>
      </w:r>
      <w:r w:rsidR="00F820E4">
        <w:rPr>
          <w:rFonts w:ascii="Garamond" w:hAnsi="Garamond"/>
        </w:rPr>
        <w:t>Denevan</w:t>
      </w:r>
      <w:r w:rsidR="00121B7E">
        <w:rPr>
          <w:rFonts w:ascii="Garamond" w:hAnsi="Garamond"/>
        </w:rPr>
        <w:t>,</w:t>
      </w:r>
      <w:r w:rsidR="00D70646">
        <w:rPr>
          <w:rFonts w:ascii="Garamond" w:hAnsi="Garamond"/>
        </w:rPr>
        <w:t xml:space="preserve"> Project Coordinator;</w:t>
      </w:r>
      <w:r w:rsidR="00121B7E">
        <w:rPr>
          <w:rFonts w:ascii="Garamond" w:hAnsi="Garamond"/>
        </w:rPr>
        <w:t xml:space="preserve"> Michael Kern,</w:t>
      </w:r>
      <w:r w:rsidR="00D70646">
        <w:rPr>
          <w:rFonts w:ascii="Garamond" w:hAnsi="Garamond"/>
        </w:rPr>
        <w:t xml:space="preserve"> Strategic Advisor;</w:t>
      </w:r>
      <w:r w:rsidR="00121B7E">
        <w:rPr>
          <w:rFonts w:ascii="Garamond" w:hAnsi="Garamond"/>
        </w:rPr>
        <w:t xml:space="preserve"> Cheryl Rajcich</w:t>
      </w:r>
      <w:r w:rsidR="00D70646">
        <w:rPr>
          <w:rFonts w:ascii="Garamond" w:hAnsi="Garamond"/>
        </w:rPr>
        <w:t>, Budget Manager</w:t>
      </w:r>
      <w:r w:rsidR="000F039E">
        <w:rPr>
          <w:rFonts w:ascii="Garamond" w:hAnsi="Garamond"/>
        </w:rPr>
        <w:t>; Kelsey Gray</w:t>
      </w:r>
      <w:r w:rsidR="00871107">
        <w:rPr>
          <w:rFonts w:ascii="Garamond" w:hAnsi="Garamond"/>
        </w:rPr>
        <w:t xml:space="preserve">, Facilitator </w:t>
      </w:r>
      <w:r w:rsidR="00C01ADC">
        <w:rPr>
          <w:rFonts w:ascii="Garamond" w:hAnsi="Garamond"/>
        </w:rPr>
        <w:t>(</w:t>
      </w:r>
      <w:r w:rsidR="000F039E">
        <w:rPr>
          <w:rFonts w:ascii="Garamond" w:hAnsi="Garamond"/>
        </w:rPr>
        <w:t>August 28,</w:t>
      </w:r>
      <w:r w:rsidR="00871107">
        <w:rPr>
          <w:rFonts w:ascii="Garamond" w:hAnsi="Garamond"/>
        </w:rPr>
        <w:t xml:space="preserve"> 2013</w:t>
      </w:r>
      <w:r w:rsidR="000F039E">
        <w:rPr>
          <w:rFonts w:ascii="Garamond" w:hAnsi="Garamond"/>
        </w:rPr>
        <w:t xml:space="preserve"> meeting</w:t>
      </w:r>
      <w:r w:rsidR="00C01ADC">
        <w:rPr>
          <w:rFonts w:ascii="Garamond" w:hAnsi="Garamond"/>
        </w:rPr>
        <w:t>)</w:t>
      </w:r>
      <w:r w:rsidR="00871107">
        <w:rPr>
          <w:rFonts w:ascii="Garamond" w:hAnsi="Garamond"/>
        </w:rPr>
        <w:t xml:space="preserve"> </w:t>
      </w:r>
    </w:p>
    <w:p w:rsidR="00F820E4" w:rsidRPr="00B73F5E" w:rsidRDefault="00F820E4">
      <w:pPr>
        <w:rPr>
          <w:rFonts w:ascii="Garamond" w:hAnsi="Garamond"/>
        </w:rPr>
      </w:pPr>
    </w:p>
    <w:p w:rsidR="0018407D" w:rsidRPr="00B73F5E" w:rsidRDefault="0022317B">
      <w:pPr>
        <w:rPr>
          <w:rFonts w:ascii="Garamond" w:hAnsi="Garamond"/>
          <w:b/>
        </w:rPr>
      </w:pPr>
      <w:r w:rsidRPr="00B73F5E">
        <w:rPr>
          <w:rFonts w:ascii="Garamond" w:hAnsi="Garamond"/>
          <w:b/>
        </w:rPr>
        <w:t xml:space="preserve">Project Purpose: </w:t>
      </w:r>
      <w:r w:rsidR="00D75A1C">
        <w:rPr>
          <w:rFonts w:ascii="Garamond" w:hAnsi="Garamond"/>
        </w:rPr>
        <w:t>The Spokane River Regional Toxics Task Force (SRRTTF) is a</w:t>
      </w:r>
      <w:r w:rsidR="00F820E4">
        <w:rPr>
          <w:rFonts w:ascii="Garamond" w:hAnsi="Garamond"/>
        </w:rPr>
        <w:t xml:space="preserve"> collaborative group of governmental agencies, private industries, and environmental organizations </w:t>
      </w:r>
      <w:r w:rsidR="00BD3501">
        <w:rPr>
          <w:rFonts w:ascii="Garamond" w:hAnsi="Garamond"/>
        </w:rPr>
        <w:t xml:space="preserve">attempting an innovative approach to the reduction of PCBs within the Spokane River. </w:t>
      </w:r>
    </w:p>
    <w:p w:rsidR="007963C2" w:rsidRDefault="007963C2" w:rsidP="00F820E4">
      <w:pPr>
        <w:spacing w:after="120"/>
        <w:rPr>
          <w:rFonts w:ascii="Garamond" w:hAnsi="Garamond"/>
          <w:b/>
        </w:rPr>
      </w:pPr>
    </w:p>
    <w:p w:rsidR="00E85F02" w:rsidRDefault="000F039E" w:rsidP="00F820E4">
      <w:pPr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t>Q5</w:t>
      </w:r>
      <w:r w:rsidR="003F4F96">
        <w:rPr>
          <w:rFonts w:ascii="Garamond" w:hAnsi="Garamond"/>
          <w:b/>
        </w:rPr>
        <w:t xml:space="preserve"> Meeting Schedule</w:t>
      </w:r>
      <w:r w:rsidR="00290250" w:rsidRPr="00B73F5E">
        <w:rPr>
          <w:rFonts w:ascii="Garamond" w:hAnsi="Garamond"/>
          <w:b/>
        </w:rPr>
        <w:t>:</w:t>
      </w:r>
    </w:p>
    <w:p w:rsidR="003F4F96" w:rsidRPr="003F4F96" w:rsidRDefault="009E37D8" w:rsidP="003F4F96">
      <w:pPr>
        <w:spacing w:after="120"/>
        <w:jc w:val="center"/>
        <w:rPr>
          <w:rFonts w:ascii="Garamond" w:hAnsi="Garamond"/>
        </w:rPr>
      </w:pPr>
      <w:r w:rsidRPr="009E37D8">
        <w:drawing>
          <wp:inline distT="0" distB="0" distL="0" distR="0">
            <wp:extent cx="381000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CB8" w:rsidRPr="00B73F5E" w:rsidRDefault="00FE0CB8">
      <w:pPr>
        <w:rPr>
          <w:rFonts w:ascii="Garamond" w:hAnsi="Garamond"/>
          <w:b/>
          <w:bCs/>
        </w:rPr>
      </w:pPr>
    </w:p>
    <w:p w:rsidR="00085CE1" w:rsidRPr="00B73F5E" w:rsidRDefault="00F820E4" w:rsidP="007D7EDE">
      <w:pPr>
        <w:rPr>
          <w:rFonts w:ascii="Garamond" w:hAnsi="Garamond"/>
          <w:b/>
        </w:rPr>
      </w:pPr>
      <w:bookmarkStart w:id="0" w:name="OLE_LINK2"/>
      <w:r>
        <w:rPr>
          <w:rFonts w:ascii="Garamond" w:hAnsi="Garamond"/>
          <w:b/>
        </w:rPr>
        <w:t>Project highlights</w:t>
      </w:r>
      <w:r w:rsidR="007D7EDE" w:rsidRPr="00B73F5E">
        <w:rPr>
          <w:rFonts w:ascii="Garamond" w:hAnsi="Garamond"/>
          <w:b/>
        </w:rPr>
        <w:t>:</w:t>
      </w:r>
    </w:p>
    <w:bookmarkEnd w:id="0"/>
    <w:p w:rsidR="0058163E" w:rsidRDefault="00D70646" w:rsidP="00716680">
      <w:pPr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Meetings: </w:t>
      </w:r>
      <w:r w:rsidR="00743196">
        <w:rPr>
          <w:rFonts w:ascii="Garamond" w:hAnsi="Garamond"/>
        </w:rPr>
        <w:t>P</w:t>
      </w:r>
      <w:r w:rsidR="0058163E">
        <w:rPr>
          <w:rFonts w:ascii="Garamond" w:hAnsi="Garamond"/>
        </w:rPr>
        <w:t>r</w:t>
      </w:r>
      <w:r w:rsidR="00A471CA">
        <w:rPr>
          <w:rFonts w:ascii="Garamond" w:hAnsi="Garamond"/>
        </w:rPr>
        <w:t xml:space="preserve">oject </w:t>
      </w:r>
      <w:r w:rsidR="000F039E">
        <w:rPr>
          <w:rFonts w:ascii="Garamond" w:hAnsi="Garamond"/>
        </w:rPr>
        <w:t>facilitator Chris Page</w:t>
      </w:r>
      <w:r w:rsidR="00255BC5">
        <w:rPr>
          <w:rFonts w:ascii="Garamond" w:hAnsi="Garamond"/>
        </w:rPr>
        <w:t xml:space="preserve"> </w:t>
      </w:r>
      <w:r w:rsidR="00635E38">
        <w:rPr>
          <w:rFonts w:ascii="Garamond" w:hAnsi="Garamond"/>
        </w:rPr>
        <w:t>develop</w:t>
      </w:r>
      <w:r w:rsidR="00983D52">
        <w:rPr>
          <w:rFonts w:ascii="Garamond" w:hAnsi="Garamond"/>
        </w:rPr>
        <w:t xml:space="preserve">ed meeting agendas </w:t>
      </w:r>
      <w:r w:rsidR="006F309E">
        <w:rPr>
          <w:rFonts w:ascii="Garamond" w:hAnsi="Garamond"/>
        </w:rPr>
        <w:t>and facilitated</w:t>
      </w:r>
      <w:r w:rsidR="00100479">
        <w:rPr>
          <w:rFonts w:ascii="Garamond" w:hAnsi="Garamond"/>
        </w:rPr>
        <w:t xml:space="preserve"> five meetings, including two</w:t>
      </w:r>
      <w:r w:rsidR="00743196">
        <w:rPr>
          <w:rFonts w:ascii="Garamond" w:hAnsi="Garamond"/>
        </w:rPr>
        <w:t xml:space="preserve"> Task </w:t>
      </w:r>
      <w:r w:rsidR="00F76D9A">
        <w:rPr>
          <w:rFonts w:ascii="Garamond" w:hAnsi="Garamond"/>
        </w:rPr>
        <w:t>Force meetings</w:t>
      </w:r>
      <w:r w:rsidR="00743196">
        <w:rPr>
          <w:rFonts w:ascii="Garamond" w:hAnsi="Garamond"/>
        </w:rPr>
        <w:t xml:space="preserve">, </w:t>
      </w:r>
      <w:r w:rsidR="003F4F96">
        <w:rPr>
          <w:rFonts w:ascii="Garamond" w:hAnsi="Garamond"/>
        </w:rPr>
        <w:t>one quorum</w:t>
      </w:r>
      <w:r w:rsidR="00743196">
        <w:rPr>
          <w:rFonts w:ascii="Garamond" w:hAnsi="Garamond"/>
        </w:rPr>
        <w:t xml:space="preserve"> c</w:t>
      </w:r>
      <w:r w:rsidR="003F4F96">
        <w:rPr>
          <w:rFonts w:ascii="Garamond" w:hAnsi="Garamond"/>
        </w:rPr>
        <w:t>onference call,</w:t>
      </w:r>
      <w:r w:rsidR="005B7A1F">
        <w:rPr>
          <w:rFonts w:ascii="Garamond" w:hAnsi="Garamond"/>
        </w:rPr>
        <w:t xml:space="preserve"> </w:t>
      </w:r>
      <w:r w:rsidR="00100479">
        <w:rPr>
          <w:rFonts w:ascii="Garamond" w:hAnsi="Garamond"/>
        </w:rPr>
        <w:t>one</w:t>
      </w:r>
      <w:r w:rsidR="00871107">
        <w:rPr>
          <w:rFonts w:ascii="Garamond" w:hAnsi="Garamond"/>
        </w:rPr>
        <w:t xml:space="preserve"> </w:t>
      </w:r>
      <w:r w:rsidR="005B7A1F">
        <w:rPr>
          <w:rFonts w:ascii="Garamond" w:hAnsi="Garamond"/>
        </w:rPr>
        <w:t>Technical Track Work Group</w:t>
      </w:r>
      <w:r w:rsidR="00100479">
        <w:rPr>
          <w:rFonts w:ascii="Garamond" w:hAnsi="Garamond"/>
        </w:rPr>
        <w:t xml:space="preserve"> meeting</w:t>
      </w:r>
      <w:r w:rsidR="005B7A1F">
        <w:rPr>
          <w:rFonts w:ascii="Garamond" w:hAnsi="Garamond"/>
        </w:rPr>
        <w:t>,</w:t>
      </w:r>
      <w:r w:rsidR="00100479">
        <w:rPr>
          <w:rFonts w:ascii="Garamond" w:hAnsi="Garamond"/>
        </w:rPr>
        <w:t xml:space="preserve"> and one </w:t>
      </w:r>
      <w:r w:rsidR="003F4F96">
        <w:rPr>
          <w:rFonts w:ascii="Garamond" w:hAnsi="Garamond"/>
        </w:rPr>
        <w:t>Funding Work Group</w:t>
      </w:r>
      <w:r w:rsidR="00100479">
        <w:rPr>
          <w:rFonts w:ascii="Garamond" w:hAnsi="Garamond"/>
        </w:rPr>
        <w:t xml:space="preserve"> meeting. Kelsey Gray facilitated one Task Force meeting in August 2013. </w:t>
      </w:r>
      <w:r w:rsidR="00983D52">
        <w:rPr>
          <w:rFonts w:ascii="Garamond" w:hAnsi="Garamond"/>
        </w:rPr>
        <w:t xml:space="preserve">Meeting notices, </w:t>
      </w:r>
      <w:r w:rsidR="00100479">
        <w:rPr>
          <w:rFonts w:ascii="Garamond" w:hAnsi="Garamond"/>
        </w:rPr>
        <w:t xml:space="preserve">agendas, </w:t>
      </w:r>
      <w:r w:rsidR="00F76D9A">
        <w:rPr>
          <w:rFonts w:ascii="Garamond" w:hAnsi="Garamond"/>
        </w:rPr>
        <w:t>materials</w:t>
      </w:r>
      <w:r w:rsidR="003F4F96">
        <w:rPr>
          <w:rFonts w:ascii="Garamond" w:hAnsi="Garamond"/>
        </w:rPr>
        <w:t>, and summaries were drafted</w:t>
      </w:r>
      <w:r w:rsidR="00DB3250">
        <w:rPr>
          <w:rFonts w:ascii="Garamond" w:hAnsi="Garamond"/>
        </w:rPr>
        <w:t xml:space="preserve"> and distributed</w:t>
      </w:r>
      <w:r w:rsidR="00D41EFC">
        <w:rPr>
          <w:rFonts w:ascii="Garamond" w:hAnsi="Garamond"/>
        </w:rPr>
        <w:t xml:space="preserve"> for each meeting by Aubri</w:t>
      </w:r>
      <w:r w:rsidR="00A73748">
        <w:rPr>
          <w:rFonts w:ascii="Garamond" w:hAnsi="Garamond"/>
        </w:rPr>
        <w:t xml:space="preserve"> Denevan</w:t>
      </w:r>
      <w:r w:rsidR="00F76D9A">
        <w:rPr>
          <w:rFonts w:ascii="Garamond" w:hAnsi="Garamond"/>
        </w:rPr>
        <w:t>.</w:t>
      </w:r>
    </w:p>
    <w:p w:rsidR="00D41EFC" w:rsidRDefault="00D41EFC" w:rsidP="003F4F96">
      <w:pPr>
        <w:ind w:left="720"/>
        <w:rPr>
          <w:rFonts w:ascii="Garamond" w:hAnsi="Garamond"/>
        </w:rPr>
      </w:pPr>
      <w:bookmarkStart w:id="1" w:name="_GoBack"/>
      <w:bookmarkEnd w:id="1"/>
    </w:p>
    <w:p w:rsidR="00DB3250" w:rsidRPr="006425EE" w:rsidRDefault="00D70646" w:rsidP="006425EE">
      <w:pPr>
        <w:pStyle w:val="ListParagraph"/>
        <w:numPr>
          <w:ilvl w:val="0"/>
          <w:numId w:val="13"/>
        </w:numPr>
        <w:rPr>
          <w:rFonts w:ascii="Garamond" w:eastAsia="Times New Roman" w:hAnsi="Garamond"/>
          <w:sz w:val="24"/>
          <w:szCs w:val="24"/>
        </w:rPr>
      </w:pPr>
      <w:r w:rsidRPr="006425EE">
        <w:rPr>
          <w:rFonts w:ascii="Garamond" w:hAnsi="Garamond"/>
          <w:b/>
        </w:rPr>
        <w:t>Facilitation</w:t>
      </w:r>
      <w:r w:rsidR="00346C63" w:rsidRPr="006425EE">
        <w:rPr>
          <w:rFonts w:ascii="Garamond" w:hAnsi="Garamond"/>
          <w:b/>
        </w:rPr>
        <w:t xml:space="preserve"> Change &amp; Renewed Ruckelshaus Contract</w:t>
      </w:r>
      <w:r w:rsidRPr="006425EE">
        <w:rPr>
          <w:rFonts w:ascii="Garamond" w:hAnsi="Garamond"/>
          <w:b/>
        </w:rPr>
        <w:t>:</w:t>
      </w:r>
      <w:r w:rsidR="00346C63" w:rsidRPr="006425EE">
        <w:rPr>
          <w:rFonts w:ascii="Garamond" w:hAnsi="Garamond"/>
          <w:b/>
        </w:rPr>
        <w:t xml:space="preserve"> </w:t>
      </w:r>
      <w:r w:rsidR="006425EE" w:rsidRPr="006425EE">
        <w:rPr>
          <w:rFonts w:ascii="Garamond" w:eastAsia="Times New Roman" w:hAnsi="Garamond"/>
          <w:sz w:val="24"/>
          <w:szCs w:val="24"/>
        </w:rPr>
        <w:t xml:space="preserve">In June, the Task Force asked the Center to remain in a facilitation and coordination role for the project’s second year. </w:t>
      </w:r>
      <w:r w:rsidR="006425EE">
        <w:rPr>
          <w:rFonts w:ascii="Garamond" w:eastAsia="Times New Roman" w:hAnsi="Garamond"/>
          <w:sz w:val="24"/>
          <w:szCs w:val="24"/>
        </w:rPr>
        <w:t xml:space="preserve">Starting </w:t>
      </w:r>
      <w:r w:rsidR="00635E38">
        <w:rPr>
          <w:rFonts w:ascii="Garamond" w:eastAsia="Times New Roman" w:hAnsi="Garamond"/>
          <w:sz w:val="24"/>
          <w:szCs w:val="24"/>
        </w:rPr>
        <w:t>w</w:t>
      </w:r>
      <w:r w:rsidR="006425EE">
        <w:rPr>
          <w:rFonts w:ascii="Garamond" w:eastAsia="Times New Roman" w:hAnsi="Garamond"/>
          <w:sz w:val="24"/>
          <w:szCs w:val="24"/>
        </w:rPr>
        <w:t>i</w:t>
      </w:r>
      <w:r w:rsidR="00635E38">
        <w:rPr>
          <w:rFonts w:ascii="Garamond" w:eastAsia="Times New Roman" w:hAnsi="Garamond"/>
          <w:sz w:val="24"/>
          <w:szCs w:val="24"/>
        </w:rPr>
        <w:t>th the June Task Force meeting</w:t>
      </w:r>
      <w:r w:rsidR="006425EE">
        <w:rPr>
          <w:rFonts w:ascii="Garamond" w:eastAsia="Times New Roman" w:hAnsi="Garamond"/>
          <w:sz w:val="24"/>
          <w:szCs w:val="24"/>
        </w:rPr>
        <w:t xml:space="preserve">, </w:t>
      </w:r>
      <w:r w:rsidR="006425EE" w:rsidRPr="006425EE">
        <w:rPr>
          <w:rFonts w:ascii="Garamond" w:eastAsia="Times New Roman" w:hAnsi="Garamond"/>
          <w:sz w:val="24"/>
          <w:szCs w:val="24"/>
        </w:rPr>
        <w:t>Chris Page succeeded Kelsey Gray as the project facilitator; Au</w:t>
      </w:r>
      <w:r w:rsidR="00100479">
        <w:rPr>
          <w:rFonts w:ascii="Garamond" w:eastAsia="Times New Roman" w:hAnsi="Garamond"/>
          <w:sz w:val="24"/>
          <w:szCs w:val="24"/>
        </w:rPr>
        <w:t>bri Denevan remained</w:t>
      </w:r>
      <w:r w:rsidR="006425EE" w:rsidRPr="006425EE">
        <w:rPr>
          <w:rFonts w:ascii="Garamond" w:eastAsia="Times New Roman" w:hAnsi="Garamond"/>
          <w:sz w:val="24"/>
          <w:szCs w:val="24"/>
        </w:rPr>
        <w:t xml:space="preserve"> the project coordinator.</w:t>
      </w:r>
    </w:p>
    <w:p w:rsidR="003F4F96" w:rsidRDefault="003F4F96" w:rsidP="003F4F96">
      <w:pPr>
        <w:rPr>
          <w:rFonts w:ascii="Garamond" w:hAnsi="Garamond"/>
        </w:rPr>
      </w:pPr>
    </w:p>
    <w:p w:rsidR="00983D52" w:rsidRDefault="00D70646" w:rsidP="003F4F96">
      <w:pPr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Website Management: </w:t>
      </w:r>
      <w:r w:rsidR="00D41EFC">
        <w:rPr>
          <w:rFonts w:ascii="Garamond" w:hAnsi="Garamond"/>
        </w:rPr>
        <w:t>Aubri</w:t>
      </w:r>
      <w:r w:rsidR="00983D52">
        <w:rPr>
          <w:rFonts w:ascii="Garamond" w:hAnsi="Garamond"/>
        </w:rPr>
        <w:t xml:space="preserve"> Denevan managed and updated the </w:t>
      </w:r>
      <w:r w:rsidR="00BB3D4F">
        <w:rPr>
          <w:rFonts w:ascii="Garamond" w:hAnsi="Garamond"/>
        </w:rPr>
        <w:t>web page on behalf of the Task F</w:t>
      </w:r>
      <w:r>
        <w:rPr>
          <w:rFonts w:ascii="Garamond" w:hAnsi="Garamond"/>
        </w:rPr>
        <w:t>orce f</w:t>
      </w:r>
      <w:r w:rsidR="006425EE">
        <w:rPr>
          <w:rFonts w:ascii="Garamond" w:hAnsi="Garamond"/>
        </w:rPr>
        <w:t>or the six</w:t>
      </w:r>
      <w:r w:rsidR="00983D52">
        <w:rPr>
          <w:rFonts w:ascii="Garamond" w:hAnsi="Garamond"/>
        </w:rPr>
        <w:t xml:space="preserve"> meeting</w:t>
      </w:r>
      <w:r w:rsidR="00BB3D4F">
        <w:rPr>
          <w:rFonts w:ascii="Garamond" w:hAnsi="Garamond"/>
        </w:rPr>
        <w:t>s facilitated by the Ruckelshaus Center</w:t>
      </w:r>
      <w:r>
        <w:rPr>
          <w:rFonts w:ascii="Garamond" w:hAnsi="Garamond"/>
        </w:rPr>
        <w:t>.</w:t>
      </w:r>
      <w:r w:rsidR="00BB3D4F">
        <w:rPr>
          <w:rFonts w:ascii="Garamond" w:hAnsi="Garamond"/>
        </w:rPr>
        <w:t xml:space="preserve"> </w:t>
      </w:r>
      <w:r>
        <w:rPr>
          <w:rFonts w:ascii="Garamond" w:hAnsi="Garamond"/>
        </w:rPr>
        <w:t>T</w:t>
      </w:r>
      <w:r w:rsidR="00BB3D4F">
        <w:rPr>
          <w:rFonts w:ascii="Garamond" w:hAnsi="Garamond"/>
        </w:rPr>
        <w:t>his included posting meeting announcements,</w:t>
      </w:r>
      <w:r w:rsidR="00983D52">
        <w:rPr>
          <w:rFonts w:ascii="Garamond" w:hAnsi="Garamond"/>
        </w:rPr>
        <w:t xml:space="preserve"> materials</w:t>
      </w:r>
      <w:r w:rsidR="00E85F02">
        <w:rPr>
          <w:rFonts w:ascii="Garamond" w:hAnsi="Garamond"/>
        </w:rPr>
        <w:t xml:space="preserve"> and supporting documents</w:t>
      </w:r>
      <w:r w:rsidR="00BB3D4F">
        <w:rPr>
          <w:rFonts w:ascii="Garamond" w:hAnsi="Garamond"/>
        </w:rPr>
        <w:t>, and meeting summaries</w:t>
      </w:r>
      <w:r w:rsidR="00983D52">
        <w:rPr>
          <w:rFonts w:ascii="Garamond" w:hAnsi="Garamond"/>
        </w:rPr>
        <w:t>.</w:t>
      </w:r>
    </w:p>
    <w:p w:rsidR="00D70646" w:rsidRDefault="00D70646" w:rsidP="00D70646">
      <w:pPr>
        <w:pStyle w:val="ListParagraph"/>
        <w:rPr>
          <w:rFonts w:ascii="Garamond" w:hAnsi="Garamond"/>
        </w:rPr>
      </w:pPr>
    </w:p>
    <w:p w:rsidR="00100479" w:rsidRPr="00100479" w:rsidRDefault="00D70646" w:rsidP="00100479">
      <w:pPr>
        <w:numPr>
          <w:ilvl w:val="0"/>
          <w:numId w:val="13"/>
        </w:numPr>
        <w:rPr>
          <w:rFonts w:ascii="Garamond" w:hAnsi="Garamond"/>
        </w:rPr>
      </w:pPr>
      <w:r w:rsidRPr="00346C63">
        <w:rPr>
          <w:rFonts w:ascii="Garamond" w:hAnsi="Garamond"/>
          <w:b/>
        </w:rPr>
        <w:t xml:space="preserve">Communications: </w:t>
      </w:r>
      <w:r w:rsidR="00635E38" w:rsidRPr="00635E38">
        <w:rPr>
          <w:rFonts w:ascii="Garamond" w:hAnsi="Garamond"/>
        </w:rPr>
        <w:t xml:space="preserve">Chris Page </w:t>
      </w:r>
      <w:r w:rsidR="00635E38">
        <w:rPr>
          <w:rFonts w:ascii="Garamond" w:hAnsi="Garamond"/>
        </w:rPr>
        <w:t xml:space="preserve">communicated with various Task Force members by email and phone as needed to gain perspectives, check in on issues, and to help plan meetings. </w:t>
      </w:r>
      <w:r w:rsidR="009F7DD2">
        <w:rPr>
          <w:rFonts w:ascii="Garamond" w:hAnsi="Garamond"/>
        </w:rPr>
        <w:t>T</w:t>
      </w:r>
      <w:r w:rsidR="00803387" w:rsidRPr="00346C63">
        <w:rPr>
          <w:rFonts w:ascii="Garamond" w:hAnsi="Garamond"/>
        </w:rPr>
        <w:t xml:space="preserve">he Task Force </w:t>
      </w:r>
      <w:r w:rsidR="00100479">
        <w:rPr>
          <w:rFonts w:ascii="Garamond" w:hAnsi="Garamond"/>
        </w:rPr>
        <w:t>sent two letters to EPA:</w:t>
      </w:r>
      <w:r w:rsidR="00100479" w:rsidRPr="00100479">
        <w:t xml:space="preserve"> </w:t>
      </w:r>
    </w:p>
    <w:p w:rsidR="00100479" w:rsidRDefault="00100479" w:rsidP="00100479">
      <w:pPr>
        <w:pStyle w:val="ListParagraph"/>
        <w:rPr>
          <w:rFonts w:ascii="Garamond" w:hAnsi="Garamond"/>
        </w:rPr>
      </w:pPr>
    </w:p>
    <w:p w:rsidR="00100479" w:rsidRPr="00100479" w:rsidRDefault="00100479" w:rsidP="00100479">
      <w:pPr>
        <w:numPr>
          <w:ilvl w:val="1"/>
          <w:numId w:val="13"/>
        </w:numPr>
        <w:rPr>
          <w:rFonts w:ascii="Garamond" w:hAnsi="Garamond"/>
        </w:rPr>
      </w:pPr>
      <w:r w:rsidRPr="00100479">
        <w:rPr>
          <w:rFonts w:ascii="Garamond" w:hAnsi="Garamond"/>
        </w:rPr>
        <w:lastRenderedPageBreak/>
        <w:t>Requesting consideration of a Toxic Substances Control Act (TSCA) compliance monitoring program to address the manufacture in and import into the United States of products with inadvertently produced PCBs; and</w:t>
      </w:r>
    </w:p>
    <w:p w:rsidR="00803387" w:rsidRPr="00100479" w:rsidRDefault="00100479" w:rsidP="00100479">
      <w:pPr>
        <w:numPr>
          <w:ilvl w:val="1"/>
          <w:numId w:val="13"/>
        </w:numPr>
        <w:rPr>
          <w:rFonts w:ascii="Garamond" w:hAnsi="Garamond"/>
        </w:rPr>
      </w:pPr>
      <w:r w:rsidRPr="00100479">
        <w:rPr>
          <w:rFonts w:ascii="Garamond" w:hAnsi="Garamond"/>
        </w:rPr>
        <w:t>Supporting the candidacy of two Task Force members for a small business advocacy review panel being established to advise EPA on possible revisions to PCB rules.</w:t>
      </w:r>
    </w:p>
    <w:p w:rsidR="00AB6174" w:rsidRDefault="00AB6174" w:rsidP="00AB6174">
      <w:pPr>
        <w:pStyle w:val="ListParagraph"/>
        <w:rPr>
          <w:rFonts w:ascii="Garamond" w:hAnsi="Garamond"/>
        </w:rPr>
      </w:pPr>
    </w:p>
    <w:p w:rsidR="00C01ADC" w:rsidRDefault="00AB6174" w:rsidP="00100479">
      <w:pPr>
        <w:pStyle w:val="ListParagraph"/>
        <w:numPr>
          <w:ilvl w:val="0"/>
          <w:numId w:val="13"/>
        </w:numPr>
        <w:rPr>
          <w:rFonts w:ascii="Garamond" w:eastAsia="Times New Roman" w:hAnsi="Garamond"/>
          <w:sz w:val="24"/>
          <w:szCs w:val="24"/>
        </w:rPr>
      </w:pPr>
      <w:r w:rsidRPr="00100479">
        <w:rPr>
          <w:rFonts w:ascii="Garamond" w:hAnsi="Garamond"/>
          <w:b/>
          <w:sz w:val="24"/>
          <w:szCs w:val="24"/>
        </w:rPr>
        <w:t>Identifying Future Funding Sources:</w:t>
      </w:r>
      <w:r w:rsidRPr="00100479">
        <w:rPr>
          <w:rFonts w:ascii="Garamond" w:hAnsi="Garamond"/>
          <w:b/>
        </w:rPr>
        <w:t xml:space="preserve"> </w:t>
      </w:r>
      <w:r w:rsidR="009F7DD2">
        <w:rPr>
          <w:rFonts w:ascii="Garamond" w:eastAsia="Times New Roman" w:hAnsi="Garamond"/>
          <w:sz w:val="24"/>
          <w:szCs w:val="24"/>
        </w:rPr>
        <w:t>The Center</w:t>
      </w:r>
      <w:r w:rsidR="00100479" w:rsidRPr="00100479">
        <w:rPr>
          <w:rFonts w:ascii="Garamond" w:eastAsia="Times New Roman" w:hAnsi="Garamond"/>
          <w:sz w:val="24"/>
          <w:szCs w:val="24"/>
        </w:rPr>
        <w:t xml:space="preserve"> </w:t>
      </w:r>
      <w:r w:rsidR="009F7DD2">
        <w:rPr>
          <w:rFonts w:ascii="Garamond" w:eastAsia="Times New Roman" w:hAnsi="Garamond"/>
          <w:sz w:val="24"/>
          <w:szCs w:val="24"/>
        </w:rPr>
        <w:t>facilitated Task Force discussions</w:t>
      </w:r>
      <w:r w:rsidR="00100479" w:rsidRPr="00100479">
        <w:rPr>
          <w:rFonts w:ascii="Garamond" w:eastAsia="Times New Roman" w:hAnsi="Garamond"/>
          <w:sz w:val="24"/>
          <w:szCs w:val="24"/>
        </w:rPr>
        <w:t xml:space="preserve"> on spending priorities for a $350,000 legislative allocation</w:t>
      </w:r>
      <w:r w:rsidR="009F7DD2">
        <w:rPr>
          <w:rFonts w:ascii="Garamond" w:eastAsia="Times New Roman" w:hAnsi="Garamond"/>
          <w:sz w:val="24"/>
          <w:szCs w:val="24"/>
        </w:rPr>
        <w:t>.</w:t>
      </w:r>
    </w:p>
    <w:p w:rsidR="00100479" w:rsidRDefault="00100479" w:rsidP="00100479">
      <w:pPr>
        <w:pStyle w:val="ListParagraph"/>
        <w:ind w:firstLine="0"/>
        <w:rPr>
          <w:rFonts w:ascii="Garamond" w:eastAsia="Times New Roman" w:hAnsi="Garamond"/>
          <w:sz w:val="24"/>
          <w:szCs w:val="24"/>
        </w:rPr>
      </w:pPr>
    </w:p>
    <w:p w:rsidR="00100479" w:rsidRPr="00100479" w:rsidRDefault="00100479" w:rsidP="00100479">
      <w:pPr>
        <w:pStyle w:val="ListParagraph"/>
        <w:numPr>
          <w:ilvl w:val="0"/>
          <w:numId w:val="13"/>
        </w:numPr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b/>
          <w:sz w:val="24"/>
          <w:szCs w:val="24"/>
        </w:rPr>
        <w:t xml:space="preserve">University </w:t>
      </w:r>
      <w:r w:rsidR="009049A6">
        <w:rPr>
          <w:rFonts w:ascii="Garamond" w:eastAsia="Times New Roman" w:hAnsi="Garamond"/>
          <w:b/>
          <w:sz w:val="24"/>
          <w:szCs w:val="24"/>
        </w:rPr>
        <w:t>Technical Expertise</w:t>
      </w:r>
      <w:r>
        <w:rPr>
          <w:rFonts w:ascii="Garamond" w:eastAsia="Times New Roman" w:hAnsi="Garamond"/>
          <w:b/>
          <w:sz w:val="24"/>
          <w:szCs w:val="24"/>
        </w:rPr>
        <w:t xml:space="preserve">: </w:t>
      </w:r>
      <w:r w:rsidRPr="00100479">
        <w:rPr>
          <w:rFonts w:ascii="Garamond" w:eastAsia="Times New Roman" w:hAnsi="Garamond"/>
          <w:sz w:val="24"/>
          <w:szCs w:val="24"/>
        </w:rPr>
        <w:t xml:space="preserve">The Center arranged for Task Force members to meet with researchers from WSU, UW and the University of Idaho about the prospects </w:t>
      </w:r>
      <w:r w:rsidR="001B2542">
        <w:rPr>
          <w:rFonts w:ascii="Garamond" w:eastAsia="Times New Roman" w:hAnsi="Garamond"/>
          <w:sz w:val="24"/>
          <w:szCs w:val="24"/>
        </w:rPr>
        <w:t xml:space="preserve">for </w:t>
      </w:r>
      <w:r w:rsidRPr="00100479">
        <w:rPr>
          <w:rFonts w:ascii="Garamond" w:eastAsia="Times New Roman" w:hAnsi="Garamond"/>
          <w:sz w:val="24"/>
          <w:szCs w:val="24"/>
        </w:rPr>
        <w:t>university expertise to contribute to the collection of data, analysis of information, and potential river cleanup options.</w:t>
      </w:r>
    </w:p>
    <w:p w:rsidR="00C01ADC" w:rsidRDefault="00C01ADC" w:rsidP="00C01ADC">
      <w:pPr>
        <w:pStyle w:val="ListParagraph"/>
        <w:rPr>
          <w:rFonts w:ascii="Garamond" w:hAnsi="Garamond"/>
        </w:rPr>
      </w:pPr>
    </w:p>
    <w:p w:rsidR="00AB6174" w:rsidRPr="00E74E6F" w:rsidRDefault="00C01ADC" w:rsidP="00AB6174">
      <w:pPr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Technical Advisor: </w:t>
      </w:r>
      <w:r>
        <w:rPr>
          <w:rFonts w:ascii="Garamond" w:hAnsi="Garamond"/>
        </w:rPr>
        <w:t xml:space="preserve">The Task Force worked with the Technical Advisor, </w:t>
      </w:r>
      <w:proofErr w:type="spellStart"/>
      <w:r>
        <w:rPr>
          <w:rFonts w:ascii="Garamond" w:hAnsi="Garamond"/>
        </w:rPr>
        <w:t>Limno</w:t>
      </w:r>
      <w:proofErr w:type="spellEnd"/>
      <w:r w:rsidR="00100479">
        <w:rPr>
          <w:rFonts w:ascii="Garamond" w:hAnsi="Garamond"/>
        </w:rPr>
        <w:t xml:space="preserve"> Tech, to complete Tasks 6-7</w:t>
      </w:r>
      <w:r>
        <w:rPr>
          <w:rFonts w:ascii="Garamond" w:hAnsi="Garamond"/>
        </w:rPr>
        <w:t xml:space="preserve">. </w:t>
      </w:r>
      <w:r w:rsidR="00AB6174">
        <w:rPr>
          <w:rFonts w:ascii="Garamond" w:hAnsi="Garamond"/>
        </w:rPr>
        <w:t xml:space="preserve"> </w:t>
      </w:r>
    </w:p>
    <w:p w:rsidR="00085CE1" w:rsidRPr="00346C63" w:rsidRDefault="00AB6174" w:rsidP="00346C63">
      <w:pPr>
        <w:ind w:left="360"/>
        <w:rPr>
          <w:rFonts w:ascii="Garamond" w:hAnsi="Garamond"/>
        </w:rPr>
      </w:pPr>
      <w:r>
        <w:rPr>
          <w:rFonts w:ascii="Garamond" w:hAnsi="Garamond"/>
          <w:b/>
        </w:rPr>
        <w:t xml:space="preserve"> </w:t>
      </w:r>
    </w:p>
    <w:p w:rsidR="00AD50D3" w:rsidRDefault="00983D52" w:rsidP="00AD50D3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Center Staff will continue to work with Task Force members and Work Groups in support of their </w:t>
      </w:r>
      <w:r w:rsidR="00AD50D3" w:rsidRPr="00B73F5E">
        <w:rPr>
          <w:rFonts w:ascii="Garamond" w:hAnsi="Garamond"/>
          <w:b/>
        </w:rPr>
        <w:t>project activities:</w:t>
      </w:r>
    </w:p>
    <w:p w:rsidR="00085CE1" w:rsidRPr="00B73F5E" w:rsidRDefault="00085CE1" w:rsidP="00AD50D3">
      <w:pPr>
        <w:rPr>
          <w:rFonts w:ascii="Garamond" w:hAnsi="Garamond"/>
          <w:b/>
        </w:rPr>
      </w:pPr>
    </w:p>
    <w:p w:rsidR="0058163E" w:rsidRDefault="0058163E" w:rsidP="009B0F88">
      <w:pPr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 xml:space="preserve">The Task Force and two work groups will continue to meet on a monthly basis. </w:t>
      </w:r>
    </w:p>
    <w:p w:rsidR="00AB6174" w:rsidRDefault="00346C63" w:rsidP="00AB6174">
      <w:pPr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 xml:space="preserve">The Task Force will continue to work with the </w:t>
      </w:r>
      <w:r w:rsidR="00AB6174">
        <w:rPr>
          <w:rFonts w:ascii="Garamond" w:hAnsi="Garamond"/>
        </w:rPr>
        <w:t>Technical Consultant</w:t>
      </w:r>
      <w:r>
        <w:rPr>
          <w:rFonts w:ascii="Garamond" w:hAnsi="Garamond"/>
        </w:rPr>
        <w:t xml:space="preserve"> on completing their assigned tasks</w:t>
      </w:r>
      <w:r w:rsidR="00AB6174">
        <w:rPr>
          <w:rFonts w:ascii="Garamond" w:hAnsi="Garamond"/>
        </w:rPr>
        <w:t xml:space="preserve">. </w:t>
      </w:r>
    </w:p>
    <w:p w:rsidR="00AB6174" w:rsidRDefault="00AB6174" w:rsidP="00AB6174">
      <w:pPr>
        <w:ind w:left="360"/>
        <w:rPr>
          <w:rFonts w:ascii="Garamond" w:hAnsi="Garamond"/>
        </w:rPr>
      </w:pPr>
    </w:p>
    <w:p w:rsidR="000D35D0" w:rsidRDefault="000D35D0" w:rsidP="000D35D0">
      <w:pPr>
        <w:pStyle w:val="NormalWeb"/>
        <w:spacing w:before="0" w:beforeAutospacing="0" w:after="0" w:afterAutospacing="0"/>
        <w:rPr>
          <w:rStyle w:val="Strong"/>
        </w:rPr>
      </w:pPr>
    </w:p>
    <w:p w:rsidR="000D35D0" w:rsidRDefault="000D35D0" w:rsidP="000D35D0">
      <w:pPr>
        <w:pStyle w:val="NormalWeb"/>
        <w:spacing w:before="0" w:beforeAutospacing="0" w:after="0" w:afterAutospacing="0"/>
      </w:pPr>
      <w:r>
        <w:rPr>
          <w:rStyle w:val="Strong"/>
        </w:rPr>
        <w:t>The William D. Ruckelshaus Center</w:t>
      </w:r>
      <w:r>
        <w:t xml:space="preserve"> </w:t>
      </w:r>
    </w:p>
    <w:p w:rsidR="000D35D0" w:rsidRDefault="000D35D0" w:rsidP="000D35D0">
      <w:pPr>
        <w:pStyle w:val="NormalWeb"/>
        <w:spacing w:before="0" w:beforeAutospacing="0" w:after="0" w:afterAutospacing="0"/>
      </w:pPr>
      <w:r>
        <w:t xml:space="preserve">Email: </w:t>
      </w:r>
      <w:hyperlink r:id="rId9" w:history="1">
        <w:r>
          <w:rPr>
            <w:rStyle w:val="Hyperlink"/>
          </w:rPr>
          <w:t>ruckelshauscenter@wsu.edu</w:t>
        </w:r>
      </w:hyperlink>
    </w:p>
    <w:p w:rsidR="000D35D0" w:rsidRDefault="000D35D0" w:rsidP="000D35D0">
      <w:pPr>
        <w:pStyle w:val="NormalWeb"/>
        <w:spacing w:before="0" w:beforeAutospacing="0" w:after="0" w:afterAutospacing="0"/>
        <w:rPr>
          <w:rStyle w:val="Strong"/>
        </w:rPr>
        <w:sectPr w:rsidR="000D35D0" w:rsidSect="00D42AA5"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0D35D0" w:rsidRDefault="000D35D0" w:rsidP="000D35D0">
      <w:pPr>
        <w:pStyle w:val="NormalWeb"/>
        <w:spacing w:before="0" w:beforeAutospacing="0" w:after="0" w:afterAutospacing="0"/>
        <w:rPr>
          <w:rStyle w:val="Strong"/>
        </w:rPr>
      </w:pPr>
    </w:p>
    <w:p w:rsidR="000D35D0" w:rsidRDefault="000D35D0" w:rsidP="000D35D0">
      <w:pPr>
        <w:pStyle w:val="NormalWeb"/>
        <w:spacing w:before="0" w:beforeAutospacing="0" w:after="0" w:afterAutospacing="0"/>
      </w:pPr>
      <w:r>
        <w:rPr>
          <w:rStyle w:val="Strong"/>
        </w:rPr>
        <w:t xml:space="preserve">Seattle Office: </w:t>
      </w:r>
      <w:r>
        <w:rPr>
          <w:b/>
          <w:bCs/>
        </w:rPr>
        <w:br/>
      </w:r>
      <w:r>
        <w:t>901 - 5th Ave</w:t>
      </w:r>
      <w:r w:rsidR="00556337">
        <w:t>nue, Suite 2900</w:t>
      </w:r>
      <w:r w:rsidR="00556337">
        <w:br/>
        <w:t>Seattle, WA 98164</w:t>
      </w:r>
      <w:r>
        <w:t>-2040</w:t>
      </w:r>
    </w:p>
    <w:p w:rsidR="000D35D0" w:rsidRDefault="000D35D0" w:rsidP="000D35D0">
      <w:pPr>
        <w:pStyle w:val="NormalWeb"/>
        <w:spacing w:before="0" w:beforeAutospacing="0" w:after="0" w:afterAutospacing="0"/>
      </w:pPr>
      <w:r>
        <w:t>Phone: (206) 428-3021</w:t>
      </w:r>
      <w:r>
        <w:br/>
        <w:t>Fax: (206) 448-1334</w:t>
      </w:r>
    </w:p>
    <w:p w:rsidR="000D35D0" w:rsidRDefault="000D35D0" w:rsidP="000D35D0">
      <w:pPr>
        <w:pStyle w:val="NormalWeb"/>
        <w:spacing w:before="0" w:beforeAutospacing="0" w:after="0" w:afterAutospacing="0"/>
        <w:rPr>
          <w:rStyle w:val="Strong"/>
        </w:rPr>
      </w:pPr>
    </w:p>
    <w:p w:rsidR="000D35D0" w:rsidRDefault="000D35D0" w:rsidP="000D35D0">
      <w:pPr>
        <w:pStyle w:val="NormalWeb"/>
        <w:spacing w:before="0" w:beforeAutospacing="0" w:after="0" w:afterAutospacing="0"/>
        <w:rPr>
          <w:rStyle w:val="Strong"/>
        </w:rPr>
      </w:pPr>
    </w:p>
    <w:p w:rsidR="000D35D0" w:rsidRDefault="000D35D0" w:rsidP="000D35D0">
      <w:pPr>
        <w:pStyle w:val="NormalWeb"/>
        <w:spacing w:before="0" w:beforeAutospacing="0" w:after="0" w:afterAutospacing="0"/>
      </w:pPr>
      <w:r>
        <w:rPr>
          <w:rStyle w:val="Strong"/>
        </w:rPr>
        <w:t xml:space="preserve">Pullman Office: </w:t>
      </w:r>
      <w:r>
        <w:br/>
        <w:t xml:space="preserve">P.O. Box 646248 </w:t>
      </w:r>
      <w:r>
        <w:br/>
        <w:t xml:space="preserve">Pullman, WA 99164-6248 </w:t>
      </w:r>
    </w:p>
    <w:p w:rsidR="000D35D0" w:rsidRPr="00AB6174" w:rsidRDefault="000D35D0" w:rsidP="00AB6174">
      <w:pPr>
        <w:pStyle w:val="NormalWeb"/>
        <w:spacing w:before="0" w:beforeAutospacing="0" w:after="0" w:afterAutospacing="0"/>
        <w:sectPr w:rsidR="000D35D0" w:rsidRPr="00AB6174" w:rsidSect="000D35D0">
          <w:type w:val="continuous"/>
          <w:pgSz w:w="12240" w:h="15840"/>
          <w:pgMar w:top="1440" w:right="1440" w:bottom="1440" w:left="1800" w:header="720" w:footer="720" w:gutter="0"/>
          <w:cols w:num="2" w:space="720"/>
          <w:titlePg/>
          <w:docGrid w:linePitch="360"/>
        </w:sectPr>
      </w:pPr>
      <w:r>
        <w:t>Phone: (50</w:t>
      </w:r>
      <w:r w:rsidR="00AB6174">
        <w:t>9) 335-2937</w:t>
      </w:r>
      <w:r w:rsidR="00AB6174">
        <w:br/>
        <w:t>Fax: (509) 335-2926</w:t>
      </w:r>
    </w:p>
    <w:p w:rsidR="000D35D0" w:rsidRPr="00B73F5E" w:rsidRDefault="000D35D0" w:rsidP="00304FDF">
      <w:pPr>
        <w:pStyle w:val="NoSpacing"/>
        <w:rPr>
          <w:rFonts w:ascii="Garamond" w:hAnsi="Garamond"/>
        </w:rPr>
      </w:pPr>
    </w:p>
    <w:sectPr w:rsidR="000D35D0" w:rsidRPr="00B73F5E" w:rsidSect="000D35D0">
      <w:type w:val="continuous"/>
      <w:pgSz w:w="12240" w:h="15840"/>
      <w:pgMar w:top="144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B8C" w:rsidRDefault="00374B8C">
      <w:r>
        <w:separator/>
      </w:r>
    </w:p>
  </w:endnote>
  <w:endnote w:type="continuationSeparator" w:id="0">
    <w:p w:rsidR="00374B8C" w:rsidRDefault="0037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129" w:rsidRDefault="009D66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412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4129" w:rsidRDefault="000641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5D0" w:rsidRDefault="000D35D0">
    <w:pPr>
      <w:pStyle w:val="Footer"/>
    </w:pPr>
    <w:r>
      <w:t>Quarterly Report</w:t>
    </w:r>
    <w:r>
      <w:ptab w:relativeTo="margin" w:alignment="center" w:leader="none"/>
    </w:r>
    <w:r>
      <w:t>Prepared by: Aubri Denevan</w:t>
    </w:r>
    <w:r>
      <w:ptab w:relativeTo="margin" w:alignment="right" w:leader="none"/>
    </w: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9E37D8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129" w:rsidRDefault="000D35D0">
    <w:pPr>
      <w:pStyle w:val="Footer"/>
    </w:pPr>
    <w:r>
      <w:t>Quarterly Report</w:t>
    </w:r>
    <w:r>
      <w:ptab w:relativeTo="margin" w:alignment="center" w:leader="none"/>
    </w:r>
    <w:r>
      <w:t>Prepared by: Aubri Denevan</w:t>
    </w:r>
    <w:r>
      <w:ptab w:relativeTo="margin" w:alignment="right" w:leader="none"/>
    </w: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9E37D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B8C" w:rsidRDefault="00374B8C">
      <w:r>
        <w:separator/>
      </w:r>
    </w:p>
  </w:footnote>
  <w:footnote w:type="continuationSeparator" w:id="0">
    <w:p w:rsidR="00374B8C" w:rsidRDefault="00374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129" w:rsidRPr="0018407D" w:rsidRDefault="009F7DD2" w:rsidP="00D743C6">
    <w:pPr>
      <w:pStyle w:val="Header"/>
      <w:jc w:val="center"/>
      <w:rPr>
        <w:i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6403F9F" wp14:editId="59D591A6">
          <wp:simplePos x="0" y="0"/>
          <wp:positionH relativeFrom="column">
            <wp:posOffset>-243840</wp:posOffset>
          </wp:positionH>
          <wp:positionV relativeFrom="paragraph">
            <wp:posOffset>47625</wp:posOffset>
          </wp:positionV>
          <wp:extent cx="6506845" cy="1209675"/>
          <wp:effectExtent l="0" t="0" r="8255" b="9525"/>
          <wp:wrapSquare wrapText="bothSides"/>
          <wp:docPr id="6" name="Picture 0" descr="Ruck Header.6.19.08 for print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uck Header.6.19.08 for printi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684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501">
      <w:rPr>
        <w:noProof/>
      </w:rPr>
      <w:drawing>
        <wp:anchor distT="0" distB="0" distL="114300" distR="114300" simplePos="0" relativeHeight="251658240" behindDoc="0" locked="0" layoutInCell="1" allowOverlap="1" wp14:anchorId="714173CE" wp14:editId="77049241">
          <wp:simplePos x="0" y="0"/>
          <wp:positionH relativeFrom="column">
            <wp:posOffset>-200025</wp:posOffset>
          </wp:positionH>
          <wp:positionV relativeFrom="paragraph">
            <wp:posOffset>0</wp:posOffset>
          </wp:positionV>
          <wp:extent cx="5943600" cy="1104900"/>
          <wp:effectExtent l="0" t="0" r="0" b="0"/>
          <wp:wrapSquare wrapText="bothSides"/>
          <wp:docPr id="7" name="Picture 0" descr="Ruck Header.6.19.08 for print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uck Header.6.19.08 for printi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D28"/>
    <w:multiLevelType w:val="hybridMultilevel"/>
    <w:tmpl w:val="555ACD4C"/>
    <w:lvl w:ilvl="0" w:tplc="B158F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966A01"/>
    <w:multiLevelType w:val="hybridMultilevel"/>
    <w:tmpl w:val="FB0245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523097"/>
    <w:multiLevelType w:val="hybridMultilevel"/>
    <w:tmpl w:val="64B27D1C"/>
    <w:lvl w:ilvl="0" w:tplc="B158F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751AC9"/>
    <w:multiLevelType w:val="hybridMultilevel"/>
    <w:tmpl w:val="78BC5C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C6F6184"/>
    <w:multiLevelType w:val="hybridMultilevel"/>
    <w:tmpl w:val="180AA786"/>
    <w:lvl w:ilvl="0" w:tplc="AB20900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7E5370"/>
    <w:multiLevelType w:val="hybridMultilevel"/>
    <w:tmpl w:val="67C2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65BF4"/>
    <w:multiLevelType w:val="hybridMultilevel"/>
    <w:tmpl w:val="E90C3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09238B"/>
    <w:multiLevelType w:val="hybridMultilevel"/>
    <w:tmpl w:val="6E344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02BCB"/>
    <w:multiLevelType w:val="hybridMultilevel"/>
    <w:tmpl w:val="9D984BF6"/>
    <w:lvl w:ilvl="0" w:tplc="B158F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52674E"/>
    <w:multiLevelType w:val="hybridMultilevel"/>
    <w:tmpl w:val="D7486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5D7A39"/>
    <w:multiLevelType w:val="hybridMultilevel"/>
    <w:tmpl w:val="3BAA5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C67498"/>
    <w:multiLevelType w:val="hybridMultilevel"/>
    <w:tmpl w:val="73CE0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991938"/>
    <w:multiLevelType w:val="hybridMultilevel"/>
    <w:tmpl w:val="328A5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CD254B"/>
    <w:multiLevelType w:val="hybridMultilevel"/>
    <w:tmpl w:val="BC1E615A"/>
    <w:lvl w:ilvl="0" w:tplc="B158F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75691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25E7EDA"/>
    <w:multiLevelType w:val="hybridMultilevel"/>
    <w:tmpl w:val="976A6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F6182"/>
    <w:multiLevelType w:val="hybridMultilevel"/>
    <w:tmpl w:val="51AEE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C60097"/>
    <w:multiLevelType w:val="hybridMultilevel"/>
    <w:tmpl w:val="8D928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317605"/>
    <w:multiLevelType w:val="hybridMultilevel"/>
    <w:tmpl w:val="180AA786"/>
    <w:lvl w:ilvl="0" w:tplc="AB20900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7424CF"/>
    <w:multiLevelType w:val="hybridMultilevel"/>
    <w:tmpl w:val="AE0A5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5F5FC9"/>
    <w:multiLevelType w:val="hybridMultilevel"/>
    <w:tmpl w:val="D7765C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EF74E7"/>
    <w:multiLevelType w:val="hybridMultilevel"/>
    <w:tmpl w:val="05144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0B76F9"/>
    <w:multiLevelType w:val="hybridMultilevel"/>
    <w:tmpl w:val="F03CE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052D71"/>
    <w:multiLevelType w:val="hybridMultilevel"/>
    <w:tmpl w:val="E1DE86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13"/>
  </w:num>
  <w:num w:numId="7">
    <w:abstractNumId w:val="14"/>
  </w:num>
  <w:num w:numId="8">
    <w:abstractNumId w:val="11"/>
  </w:num>
  <w:num w:numId="9">
    <w:abstractNumId w:val="20"/>
  </w:num>
  <w:num w:numId="10">
    <w:abstractNumId w:val="16"/>
  </w:num>
  <w:num w:numId="11">
    <w:abstractNumId w:val="6"/>
  </w:num>
  <w:num w:numId="12">
    <w:abstractNumId w:val="7"/>
  </w:num>
  <w:num w:numId="13">
    <w:abstractNumId w:val="12"/>
  </w:num>
  <w:num w:numId="14">
    <w:abstractNumId w:val="17"/>
  </w:num>
  <w:num w:numId="15">
    <w:abstractNumId w:val="22"/>
  </w:num>
  <w:num w:numId="16">
    <w:abstractNumId w:val="21"/>
  </w:num>
  <w:num w:numId="17">
    <w:abstractNumId w:val="18"/>
  </w:num>
  <w:num w:numId="18">
    <w:abstractNumId w:val="4"/>
  </w:num>
  <w:num w:numId="19">
    <w:abstractNumId w:val="3"/>
  </w:num>
  <w:num w:numId="20">
    <w:abstractNumId w:val="15"/>
  </w:num>
  <w:num w:numId="21">
    <w:abstractNumId w:val="19"/>
  </w:num>
  <w:num w:numId="22">
    <w:abstractNumId w:val="5"/>
  </w:num>
  <w:num w:numId="23">
    <w:abstractNumId w:val="1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4D"/>
    <w:rsid w:val="00002FF3"/>
    <w:rsid w:val="0000558C"/>
    <w:rsid w:val="000415BA"/>
    <w:rsid w:val="000553BE"/>
    <w:rsid w:val="00055D92"/>
    <w:rsid w:val="00057E6F"/>
    <w:rsid w:val="00064129"/>
    <w:rsid w:val="000837C0"/>
    <w:rsid w:val="00085CE1"/>
    <w:rsid w:val="0008684A"/>
    <w:rsid w:val="00091B21"/>
    <w:rsid w:val="000971EB"/>
    <w:rsid w:val="000A3745"/>
    <w:rsid w:val="000A45E8"/>
    <w:rsid w:val="000A68D6"/>
    <w:rsid w:val="000C4B16"/>
    <w:rsid w:val="000D070D"/>
    <w:rsid w:val="000D35D0"/>
    <w:rsid w:val="000F039E"/>
    <w:rsid w:val="000F7CA9"/>
    <w:rsid w:val="00100479"/>
    <w:rsid w:val="00121138"/>
    <w:rsid w:val="00121B7E"/>
    <w:rsid w:val="00122F05"/>
    <w:rsid w:val="00131E72"/>
    <w:rsid w:val="001334FA"/>
    <w:rsid w:val="001429B9"/>
    <w:rsid w:val="0015207A"/>
    <w:rsid w:val="00154469"/>
    <w:rsid w:val="0016115E"/>
    <w:rsid w:val="00162698"/>
    <w:rsid w:val="00171600"/>
    <w:rsid w:val="00173824"/>
    <w:rsid w:val="001754E6"/>
    <w:rsid w:val="0018407D"/>
    <w:rsid w:val="0019431D"/>
    <w:rsid w:val="00196C61"/>
    <w:rsid w:val="001A0AC4"/>
    <w:rsid w:val="001B2542"/>
    <w:rsid w:val="001B3FB3"/>
    <w:rsid w:val="001B617E"/>
    <w:rsid w:val="001D7A05"/>
    <w:rsid w:val="001E6CFA"/>
    <w:rsid w:val="001F2169"/>
    <w:rsid w:val="00202E4B"/>
    <w:rsid w:val="00205061"/>
    <w:rsid w:val="00213BDA"/>
    <w:rsid w:val="002149E2"/>
    <w:rsid w:val="00214EF4"/>
    <w:rsid w:val="0022317B"/>
    <w:rsid w:val="00234849"/>
    <w:rsid w:val="002458C9"/>
    <w:rsid w:val="00255BC5"/>
    <w:rsid w:val="002610EF"/>
    <w:rsid w:val="0026170A"/>
    <w:rsid w:val="00261DE2"/>
    <w:rsid w:val="002650E5"/>
    <w:rsid w:val="002822F2"/>
    <w:rsid w:val="0028645C"/>
    <w:rsid w:val="00290250"/>
    <w:rsid w:val="002A0216"/>
    <w:rsid w:val="002A28AB"/>
    <w:rsid w:val="002A3C71"/>
    <w:rsid w:val="002A5A50"/>
    <w:rsid w:val="002B00F8"/>
    <w:rsid w:val="002D0FDA"/>
    <w:rsid w:val="002D49A9"/>
    <w:rsid w:val="002E0238"/>
    <w:rsid w:val="002E0FD4"/>
    <w:rsid w:val="002E1B2C"/>
    <w:rsid w:val="002E6137"/>
    <w:rsid w:val="002F67F6"/>
    <w:rsid w:val="00301416"/>
    <w:rsid w:val="003017D6"/>
    <w:rsid w:val="00302CAD"/>
    <w:rsid w:val="0030410A"/>
    <w:rsid w:val="00304FDF"/>
    <w:rsid w:val="00306DF3"/>
    <w:rsid w:val="003130C2"/>
    <w:rsid w:val="003170F7"/>
    <w:rsid w:val="003212FD"/>
    <w:rsid w:val="00332E27"/>
    <w:rsid w:val="00335D34"/>
    <w:rsid w:val="00341371"/>
    <w:rsid w:val="00346C63"/>
    <w:rsid w:val="0035442A"/>
    <w:rsid w:val="00361DF4"/>
    <w:rsid w:val="00371C77"/>
    <w:rsid w:val="00374B8C"/>
    <w:rsid w:val="003C044F"/>
    <w:rsid w:val="003C4800"/>
    <w:rsid w:val="003D1FA8"/>
    <w:rsid w:val="003D56EC"/>
    <w:rsid w:val="003F4F96"/>
    <w:rsid w:val="003F716E"/>
    <w:rsid w:val="00404190"/>
    <w:rsid w:val="0041696A"/>
    <w:rsid w:val="00431E97"/>
    <w:rsid w:val="004656AD"/>
    <w:rsid w:val="004725AA"/>
    <w:rsid w:val="00477CE2"/>
    <w:rsid w:val="00483DE1"/>
    <w:rsid w:val="004B48E0"/>
    <w:rsid w:val="004C7904"/>
    <w:rsid w:val="004E7188"/>
    <w:rsid w:val="005024A0"/>
    <w:rsid w:val="00536C39"/>
    <w:rsid w:val="00540C18"/>
    <w:rsid w:val="00545C75"/>
    <w:rsid w:val="005470FE"/>
    <w:rsid w:val="00554FD9"/>
    <w:rsid w:val="00556337"/>
    <w:rsid w:val="005603BD"/>
    <w:rsid w:val="005646A2"/>
    <w:rsid w:val="005765ED"/>
    <w:rsid w:val="0058163E"/>
    <w:rsid w:val="005A34A6"/>
    <w:rsid w:val="005B34CD"/>
    <w:rsid w:val="005B7A1F"/>
    <w:rsid w:val="005C6B8D"/>
    <w:rsid w:val="005D28BE"/>
    <w:rsid w:val="005D4A48"/>
    <w:rsid w:val="005E48F8"/>
    <w:rsid w:val="005E66EC"/>
    <w:rsid w:val="005F7780"/>
    <w:rsid w:val="00601FDB"/>
    <w:rsid w:val="00610272"/>
    <w:rsid w:val="006162E3"/>
    <w:rsid w:val="00635E38"/>
    <w:rsid w:val="006362A1"/>
    <w:rsid w:val="006425EE"/>
    <w:rsid w:val="00652C34"/>
    <w:rsid w:val="00654FE9"/>
    <w:rsid w:val="00655CB3"/>
    <w:rsid w:val="006565D7"/>
    <w:rsid w:val="00671B0D"/>
    <w:rsid w:val="00675981"/>
    <w:rsid w:val="00683C21"/>
    <w:rsid w:val="00695062"/>
    <w:rsid w:val="00696899"/>
    <w:rsid w:val="006A5AB6"/>
    <w:rsid w:val="006A61DC"/>
    <w:rsid w:val="006B6ACA"/>
    <w:rsid w:val="006D62A8"/>
    <w:rsid w:val="006D76B5"/>
    <w:rsid w:val="006E13DC"/>
    <w:rsid w:val="006E4A65"/>
    <w:rsid w:val="006E6748"/>
    <w:rsid w:val="006E760F"/>
    <w:rsid w:val="006F309E"/>
    <w:rsid w:val="007026B6"/>
    <w:rsid w:val="00706AB0"/>
    <w:rsid w:val="00707079"/>
    <w:rsid w:val="00716680"/>
    <w:rsid w:val="007215A9"/>
    <w:rsid w:val="00723637"/>
    <w:rsid w:val="00743196"/>
    <w:rsid w:val="0077164F"/>
    <w:rsid w:val="0077207A"/>
    <w:rsid w:val="00772B59"/>
    <w:rsid w:val="00774DD0"/>
    <w:rsid w:val="00777A50"/>
    <w:rsid w:val="007844CC"/>
    <w:rsid w:val="007963C2"/>
    <w:rsid w:val="007A6B8D"/>
    <w:rsid w:val="007D1A6D"/>
    <w:rsid w:val="007D7DF5"/>
    <w:rsid w:val="007D7EDE"/>
    <w:rsid w:val="00801FD3"/>
    <w:rsid w:val="00803387"/>
    <w:rsid w:val="0080739B"/>
    <w:rsid w:val="008105D2"/>
    <w:rsid w:val="00813541"/>
    <w:rsid w:val="008162F4"/>
    <w:rsid w:val="008505F4"/>
    <w:rsid w:val="00853153"/>
    <w:rsid w:val="00871107"/>
    <w:rsid w:val="00872F5D"/>
    <w:rsid w:val="00886F1B"/>
    <w:rsid w:val="00887471"/>
    <w:rsid w:val="00890552"/>
    <w:rsid w:val="00890D8C"/>
    <w:rsid w:val="00890F55"/>
    <w:rsid w:val="008A4134"/>
    <w:rsid w:val="008B0A5B"/>
    <w:rsid w:val="008C37D7"/>
    <w:rsid w:val="008C4F89"/>
    <w:rsid w:val="008C7001"/>
    <w:rsid w:val="008E04BE"/>
    <w:rsid w:val="009049A6"/>
    <w:rsid w:val="00905CFF"/>
    <w:rsid w:val="009154C9"/>
    <w:rsid w:val="00917A8C"/>
    <w:rsid w:val="00922E1E"/>
    <w:rsid w:val="00923857"/>
    <w:rsid w:val="009240D3"/>
    <w:rsid w:val="0096103F"/>
    <w:rsid w:val="00964D02"/>
    <w:rsid w:val="00965AA8"/>
    <w:rsid w:val="00972EE3"/>
    <w:rsid w:val="009823D1"/>
    <w:rsid w:val="00983D52"/>
    <w:rsid w:val="00995197"/>
    <w:rsid w:val="009A7D6E"/>
    <w:rsid w:val="009B0F88"/>
    <w:rsid w:val="009B1018"/>
    <w:rsid w:val="009C15AE"/>
    <w:rsid w:val="009D6666"/>
    <w:rsid w:val="009E37D8"/>
    <w:rsid w:val="009F1A42"/>
    <w:rsid w:val="009F3246"/>
    <w:rsid w:val="009F54AD"/>
    <w:rsid w:val="009F7DD2"/>
    <w:rsid w:val="00A169DB"/>
    <w:rsid w:val="00A250B4"/>
    <w:rsid w:val="00A27B2E"/>
    <w:rsid w:val="00A41CE7"/>
    <w:rsid w:val="00A471CA"/>
    <w:rsid w:val="00A73748"/>
    <w:rsid w:val="00A83B52"/>
    <w:rsid w:val="00A851D9"/>
    <w:rsid w:val="00A91530"/>
    <w:rsid w:val="00A955AE"/>
    <w:rsid w:val="00A95D4D"/>
    <w:rsid w:val="00AA242E"/>
    <w:rsid w:val="00AB5D3E"/>
    <w:rsid w:val="00AB6174"/>
    <w:rsid w:val="00AD50D3"/>
    <w:rsid w:val="00B145B7"/>
    <w:rsid w:val="00B21FF8"/>
    <w:rsid w:val="00B34526"/>
    <w:rsid w:val="00B41BC6"/>
    <w:rsid w:val="00B4220C"/>
    <w:rsid w:val="00B46122"/>
    <w:rsid w:val="00B507B4"/>
    <w:rsid w:val="00B71883"/>
    <w:rsid w:val="00B73F5E"/>
    <w:rsid w:val="00B77BB1"/>
    <w:rsid w:val="00B822C8"/>
    <w:rsid w:val="00B84FDE"/>
    <w:rsid w:val="00B85EFF"/>
    <w:rsid w:val="00B91D0C"/>
    <w:rsid w:val="00B93758"/>
    <w:rsid w:val="00BA041F"/>
    <w:rsid w:val="00BA51F0"/>
    <w:rsid w:val="00BB052C"/>
    <w:rsid w:val="00BB3D4F"/>
    <w:rsid w:val="00BD11A0"/>
    <w:rsid w:val="00BD3501"/>
    <w:rsid w:val="00BD428E"/>
    <w:rsid w:val="00BE147A"/>
    <w:rsid w:val="00BE6369"/>
    <w:rsid w:val="00C01ADC"/>
    <w:rsid w:val="00C0542E"/>
    <w:rsid w:val="00C422D4"/>
    <w:rsid w:val="00C443D5"/>
    <w:rsid w:val="00C4467D"/>
    <w:rsid w:val="00C506CC"/>
    <w:rsid w:val="00C60049"/>
    <w:rsid w:val="00C67A01"/>
    <w:rsid w:val="00C71278"/>
    <w:rsid w:val="00C773AE"/>
    <w:rsid w:val="00C826F3"/>
    <w:rsid w:val="00C94C63"/>
    <w:rsid w:val="00CC6E87"/>
    <w:rsid w:val="00CD5B93"/>
    <w:rsid w:val="00CD6BD4"/>
    <w:rsid w:val="00CD6E7C"/>
    <w:rsid w:val="00D03018"/>
    <w:rsid w:val="00D037B7"/>
    <w:rsid w:val="00D12C24"/>
    <w:rsid w:val="00D20A20"/>
    <w:rsid w:val="00D243AF"/>
    <w:rsid w:val="00D41EFC"/>
    <w:rsid w:val="00D42AA5"/>
    <w:rsid w:val="00D478EF"/>
    <w:rsid w:val="00D64AC7"/>
    <w:rsid w:val="00D65A08"/>
    <w:rsid w:val="00D65DDF"/>
    <w:rsid w:val="00D668B3"/>
    <w:rsid w:val="00D70646"/>
    <w:rsid w:val="00D743C6"/>
    <w:rsid w:val="00D748A3"/>
    <w:rsid w:val="00D75A1C"/>
    <w:rsid w:val="00D929A1"/>
    <w:rsid w:val="00D92CCD"/>
    <w:rsid w:val="00D96B65"/>
    <w:rsid w:val="00DA1347"/>
    <w:rsid w:val="00DA7B6F"/>
    <w:rsid w:val="00DB3250"/>
    <w:rsid w:val="00DB79D4"/>
    <w:rsid w:val="00DD4213"/>
    <w:rsid w:val="00DE452C"/>
    <w:rsid w:val="00DF44C9"/>
    <w:rsid w:val="00E02AA1"/>
    <w:rsid w:val="00E17EE0"/>
    <w:rsid w:val="00E85F02"/>
    <w:rsid w:val="00E863BF"/>
    <w:rsid w:val="00EA4CC1"/>
    <w:rsid w:val="00EA5947"/>
    <w:rsid w:val="00EB53BF"/>
    <w:rsid w:val="00EC4094"/>
    <w:rsid w:val="00ED0D9B"/>
    <w:rsid w:val="00ED1E11"/>
    <w:rsid w:val="00ED434B"/>
    <w:rsid w:val="00ED6324"/>
    <w:rsid w:val="00EF1DE7"/>
    <w:rsid w:val="00EF305F"/>
    <w:rsid w:val="00F02DF4"/>
    <w:rsid w:val="00F04463"/>
    <w:rsid w:val="00F04FD7"/>
    <w:rsid w:val="00F12B61"/>
    <w:rsid w:val="00F227FA"/>
    <w:rsid w:val="00F321C7"/>
    <w:rsid w:val="00F34A6E"/>
    <w:rsid w:val="00F43589"/>
    <w:rsid w:val="00F6138F"/>
    <w:rsid w:val="00F76D9A"/>
    <w:rsid w:val="00F8202F"/>
    <w:rsid w:val="00F820E4"/>
    <w:rsid w:val="00F95C53"/>
    <w:rsid w:val="00FD6086"/>
    <w:rsid w:val="00FE06E4"/>
    <w:rsid w:val="00FE0CB8"/>
    <w:rsid w:val="00FE3D72"/>
    <w:rsid w:val="00FF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4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4463"/>
    <w:pPr>
      <w:keepNext/>
      <w:outlineLvl w:val="0"/>
    </w:pPr>
    <w:rPr>
      <w:rFonts w:ascii="Arial" w:hAnsi="Arial"/>
      <w:b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qFormat/>
    <w:rsid w:val="00F04463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044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4463"/>
  </w:style>
  <w:style w:type="paragraph" w:styleId="Header">
    <w:name w:val="header"/>
    <w:basedOn w:val="Normal"/>
    <w:rsid w:val="00F0446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04463"/>
    <w:rPr>
      <w:rFonts w:ascii="Tahoma" w:hAnsi="Tahoma" w:cs="Tahoma"/>
      <w:sz w:val="16"/>
      <w:szCs w:val="16"/>
    </w:rPr>
  </w:style>
  <w:style w:type="paragraph" w:customStyle="1" w:styleId="NormalBlock">
    <w:name w:val="Normal Block"/>
    <w:basedOn w:val="Normal"/>
    <w:rsid w:val="00F04463"/>
    <w:pPr>
      <w:spacing w:before="240"/>
    </w:pPr>
    <w:rPr>
      <w:rFonts w:ascii="Arial" w:hAnsi="Arial"/>
      <w:szCs w:val="20"/>
    </w:rPr>
  </w:style>
  <w:style w:type="paragraph" w:styleId="BodyText">
    <w:name w:val="Body Text"/>
    <w:aliases w:val="HR Body Text,BT"/>
    <w:basedOn w:val="Normal"/>
    <w:rsid w:val="001B617E"/>
    <w:pPr>
      <w:ind w:left="360"/>
    </w:pPr>
    <w:rPr>
      <w:rFonts w:ascii="Times" w:eastAsia="Times" w:hAnsi="Times"/>
      <w:sz w:val="22"/>
      <w:szCs w:val="20"/>
    </w:rPr>
  </w:style>
  <w:style w:type="character" w:styleId="Hyperlink">
    <w:name w:val="Hyperlink"/>
    <w:rsid w:val="007D7ED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18407D"/>
    <w:rPr>
      <w:sz w:val="24"/>
      <w:szCs w:val="24"/>
    </w:rPr>
  </w:style>
  <w:style w:type="character" w:customStyle="1" w:styleId="Heading1Char">
    <w:name w:val="Heading 1 Char"/>
    <w:link w:val="Heading1"/>
    <w:rsid w:val="00290250"/>
    <w:rPr>
      <w:rFonts w:ascii="Arial" w:hAnsi="Arial" w:cs="Arial"/>
      <w:b/>
      <w:sz w:val="28"/>
    </w:rPr>
  </w:style>
  <w:style w:type="paragraph" w:styleId="ListParagraph">
    <w:name w:val="List Paragraph"/>
    <w:basedOn w:val="Normal"/>
    <w:uiPriority w:val="34"/>
    <w:qFormat/>
    <w:rsid w:val="004C7904"/>
    <w:pPr>
      <w:ind w:left="720" w:hanging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34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A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A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A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34A6E"/>
    <w:rPr>
      <w:b/>
      <w:bCs/>
    </w:rPr>
  </w:style>
  <w:style w:type="paragraph" w:styleId="NoSpacing">
    <w:name w:val="No Spacing"/>
    <w:uiPriority w:val="1"/>
    <w:qFormat/>
    <w:rsid w:val="00304FDF"/>
    <w:rPr>
      <w:sz w:val="24"/>
      <w:szCs w:val="24"/>
    </w:rPr>
  </w:style>
  <w:style w:type="paragraph" w:customStyle="1" w:styleId="yiv246029555msolistparagraph">
    <w:name w:val="yiv246029555msolistparagraph"/>
    <w:basedOn w:val="Normal"/>
    <w:rsid w:val="00A169DB"/>
    <w:pPr>
      <w:spacing w:before="100" w:beforeAutospacing="1" w:after="100" w:afterAutospacing="1"/>
    </w:pPr>
  </w:style>
  <w:style w:type="paragraph" w:customStyle="1" w:styleId="yiv246029555msonormal">
    <w:name w:val="yiv246029555msonormal"/>
    <w:basedOn w:val="Normal"/>
    <w:rsid w:val="00A169DB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A83B5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D35D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D35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4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4463"/>
    <w:pPr>
      <w:keepNext/>
      <w:outlineLvl w:val="0"/>
    </w:pPr>
    <w:rPr>
      <w:rFonts w:ascii="Arial" w:hAnsi="Arial"/>
      <w:b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qFormat/>
    <w:rsid w:val="00F04463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044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4463"/>
  </w:style>
  <w:style w:type="paragraph" w:styleId="Header">
    <w:name w:val="header"/>
    <w:basedOn w:val="Normal"/>
    <w:rsid w:val="00F0446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04463"/>
    <w:rPr>
      <w:rFonts w:ascii="Tahoma" w:hAnsi="Tahoma" w:cs="Tahoma"/>
      <w:sz w:val="16"/>
      <w:szCs w:val="16"/>
    </w:rPr>
  </w:style>
  <w:style w:type="paragraph" w:customStyle="1" w:styleId="NormalBlock">
    <w:name w:val="Normal Block"/>
    <w:basedOn w:val="Normal"/>
    <w:rsid w:val="00F04463"/>
    <w:pPr>
      <w:spacing w:before="240"/>
    </w:pPr>
    <w:rPr>
      <w:rFonts w:ascii="Arial" w:hAnsi="Arial"/>
      <w:szCs w:val="20"/>
    </w:rPr>
  </w:style>
  <w:style w:type="paragraph" w:styleId="BodyText">
    <w:name w:val="Body Text"/>
    <w:aliases w:val="HR Body Text,BT"/>
    <w:basedOn w:val="Normal"/>
    <w:rsid w:val="001B617E"/>
    <w:pPr>
      <w:ind w:left="360"/>
    </w:pPr>
    <w:rPr>
      <w:rFonts w:ascii="Times" w:eastAsia="Times" w:hAnsi="Times"/>
      <w:sz w:val="22"/>
      <w:szCs w:val="20"/>
    </w:rPr>
  </w:style>
  <w:style w:type="character" w:styleId="Hyperlink">
    <w:name w:val="Hyperlink"/>
    <w:rsid w:val="007D7ED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18407D"/>
    <w:rPr>
      <w:sz w:val="24"/>
      <w:szCs w:val="24"/>
    </w:rPr>
  </w:style>
  <w:style w:type="character" w:customStyle="1" w:styleId="Heading1Char">
    <w:name w:val="Heading 1 Char"/>
    <w:link w:val="Heading1"/>
    <w:rsid w:val="00290250"/>
    <w:rPr>
      <w:rFonts w:ascii="Arial" w:hAnsi="Arial" w:cs="Arial"/>
      <w:b/>
      <w:sz w:val="28"/>
    </w:rPr>
  </w:style>
  <w:style w:type="paragraph" w:styleId="ListParagraph">
    <w:name w:val="List Paragraph"/>
    <w:basedOn w:val="Normal"/>
    <w:uiPriority w:val="34"/>
    <w:qFormat/>
    <w:rsid w:val="004C7904"/>
    <w:pPr>
      <w:ind w:left="720" w:hanging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34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A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A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A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34A6E"/>
    <w:rPr>
      <w:b/>
      <w:bCs/>
    </w:rPr>
  </w:style>
  <w:style w:type="paragraph" w:styleId="NoSpacing">
    <w:name w:val="No Spacing"/>
    <w:uiPriority w:val="1"/>
    <w:qFormat/>
    <w:rsid w:val="00304FDF"/>
    <w:rPr>
      <w:sz w:val="24"/>
      <w:szCs w:val="24"/>
    </w:rPr>
  </w:style>
  <w:style w:type="paragraph" w:customStyle="1" w:styleId="yiv246029555msolistparagraph">
    <w:name w:val="yiv246029555msolistparagraph"/>
    <w:basedOn w:val="Normal"/>
    <w:rsid w:val="00A169DB"/>
    <w:pPr>
      <w:spacing w:before="100" w:beforeAutospacing="1" w:after="100" w:afterAutospacing="1"/>
    </w:pPr>
  </w:style>
  <w:style w:type="paragraph" w:customStyle="1" w:styleId="yiv246029555msonormal">
    <w:name w:val="yiv246029555msonormal"/>
    <w:basedOn w:val="Normal"/>
    <w:rsid w:val="00A169DB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A83B5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D35D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D35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1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8515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39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8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2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uckelshauscenter@wsu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Spokane River Toxics Quarterly Report</vt:lpstr>
    </vt:vector>
  </TitlesOfParts>
  <Company>Long Live The Kings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Spokane River Toxics Quarterly Report</dc:title>
  <dc:creator>Aubri Denevan</dc:creator>
  <cp:lastModifiedBy>Denevan, Aubri</cp:lastModifiedBy>
  <cp:revision>2</cp:revision>
  <cp:lastPrinted>2003-11-17T22:08:00Z</cp:lastPrinted>
  <dcterms:created xsi:type="dcterms:W3CDTF">2014-02-07T18:33:00Z</dcterms:created>
  <dcterms:modified xsi:type="dcterms:W3CDTF">2014-02-07T18:33:00Z</dcterms:modified>
</cp:coreProperties>
</file>