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999" w:rsidRDefault="00100999" w:rsidP="00100999">
      <w:pPr>
        <w:spacing w:after="0" w:line="240" w:lineRule="auto"/>
        <w:rPr>
          <w:rFonts w:cstheme="minorHAnsi"/>
          <w:b/>
        </w:rPr>
      </w:pPr>
      <w:r>
        <w:rPr>
          <w:rFonts w:cstheme="minorHAnsi"/>
          <w:b/>
        </w:rPr>
        <w:t xml:space="preserve">Potential </w:t>
      </w:r>
      <w:r w:rsidRPr="00100999">
        <w:rPr>
          <w:rFonts w:cstheme="minorHAnsi"/>
          <w:b/>
          <w:u w:val="single"/>
        </w:rPr>
        <w:t>EAP</w:t>
      </w:r>
      <w:r>
        <w:rPr>
          <w:rFonts w:cstheme="minorHAnsi"/>
          <w:b/>
        </w:rPr>
        <w:t xml:space="preserve"> Projects</w:t>
      </w:r>
    </w:p>
    <w:p w:rsidR="00100999" w:rsidRPr="00100999" w:rsidRDefault="00100999" w:rsidP="00100999">
      <w:pPr>
        <w:spacing w:after="0" w:line="240" w:lineRule="auto"/>
        <w:rPr>
          <w:rFonts w:eastAsia="Times New Roman" w:cstheme="minorHAnsi"/>
          <w:b/>
          <w:color w:val="000000"/>
        </w:rPr>
      </w:pPr>
      <w:r w:rsidRPr="00100999">
        <w:rPr>
          <w:rFonts w:cstheme="minorHAnsi"/>
          <w:b/>
        </w:rPr>
        <w:t>Estimate of PCB loading in stormwater</w:t>
      </w:r>
    </w:p>
    <w:p w:rsidR="00100999" w:rsidRPr="00100999" w:rsidRDefault="00100999" w:rsidP="00100999">
      <w:pPr>
        <w:spacing w:after="0" w:line="240" w:lineRule="auto"/>
        <w:rPr>
          <w:rFonts w:eastAsia="Times New Roman" w:cstheme="minorHAnsi"/>
          <w:color w:val="000000"/>
        </w:rPr>
      </w:pPr>
      <w:r w:rsidRPr="00100999">
        <w:rPr>
          <w:rFonts w:eastAsia="Times New Roman" w:cstheme="minorHAnsi"/>
          <w:color w:val="000000"/>
        </w:rPr>
        <w:t xml:space="preserve">In FY 2016 EAP performed a review </w:t>
      </w:r>
      <w:r w:rsidRPr="00100999">
        <w:rPr>
          <w:rFonts w:eastAsia="Times New Roman" w:cstheme="minorHAnsi"/>
          <w:color w:val="000000"/>
        </w:rPr>
        <w:t xml:space="preserve">of stormwater data collected by </w:t>
      </w:r>
      <w:r w:rsidRPr="00100999">
        <w:rPr>
          <w:rFonts w:eastAsia="Times New Roman" w:cstheme="minorHAnsi"/>
          <w:color w:val="000000"/>
        </w:rPr>
        <w:t>the City of Spokane. The review i</w:t>
      </w:r>
      <w:r w:rsidRPr="00100999">
        <w:rPr>
          <w:rFonts w:eastAsia="Times New Roman" w:cstheme="minorHAnsi"/>
          <w:color w:val="000000"/>
        </w:rPr>
        <w:t xml:space="preserve">dentifies a need for stormwater </w:t>
      </w:r>
      <w:r w:rsidRPr="00100999">
        <w:rPr>
          <w:rFonts w:eastAsia="Times New Roman" w:cstheme="minorHAnsi"/>
          <w:color w:val="000000"/>
        </w:rPr>
        <w:t>basin modeling, including a water quality component and</w:t>
      </w:r>
    </w:p>
    <w:p w:rsidR="00100999" w:rsidRPr="00100999" w:rsidRDefault="00100999" w:rsidP="00100999">
      <w:pPr>
        <w:spacing w:after="0" w:line="240" w:lineRule="auto"/>
        <w:rPr>
          <w:rFonts w:eastAsia="Times New Roman" w:cstheme="minorHAnsi"/>
          <w:color w:val="000000"/>
        </w:rPr>
      </w:pPr>
      <w:r w:rsidRPr="00100999">
        <w:rPr>
          <w:rFonts w:eastAsia="Times New Roman" w:cstheme="minorHAnsi"/>
          <w:color w:val="000000"/>
        </w:rPr>
        <w:t>recommends ongoing sampling th</w:t>
      </w:r>
      <w:r w:rsidRPr="00100999">
        <w:rPr>
          <w:rFonts w:eastAsia="Times New Roman" w:cstheme="minorHAnsi"/>
          <w:color w:val="000000"/>
        </w:rPr>
        <w:t xml:space="preserve">e top 10 or top 30 basins. This </w:t>
      </w:r>
      <w:r w:rsidRPr="00100999">
        <w:rPr>
          <w:rFonts w:eastAsia="Times New Roman" w:cstheme="minorHAnsi"/>
          <w:color w:val="000000"/>
        </w:rPr>
        <w:t xml:space="preserve">information is an essential data gap </w:t>
      </w:r>
      <w:r w:rsidRPr="00100999">
        <w:rPr>
          <w:rFonts w:eastAsia="Times New Roman" w:cstheme="minorHAnsi"/>
          <w:color w:val="000000"/>
        </w:rPr>
        <w:t xml:space="preserve">identified by the Spokane River </w:t>
      </w:r>
      <w:r w:rsidRPr="00100999">
        <w:rPr>
          <w:rFonts w:eastAsia="Times New Roman" w:cstheme="minorHAnsi"/>
          <w:color w:val="000000"/>
        </w:rPr>
        <w:t>Regional Toxics Task Force (Task Force). The project would assist</w:t>
      </w:r>
    </w:p>
    <w:p w:rsidR="00100999" w:rsidRPr="00100999" w:rsidRDefault="00100999" w:rsidP="00100999">
      <w:pPr>
        <w:spacing w:after="0" w:line="240" w:lineRule="auto"/>
        <w:rPr>
          <w:rFonts w:eastAsia="Times New Roman" w:cstheme="minorHAnsi"/>
          <w:color w:val="000000"/>
        </w:rPr>
      </w:pPr>
      <w:r w:rsidRPr="00100999">
        <w:rPr>
          <w:rFonts w:eastAsia="Times New Roman" w:cstheme="minorHAnsi"/>
          <w:color w:val="000000"/>
        </w:rPr>
        <w:t xml:space="preserve">the City of Spokane in collecting this </w:t>
      </w:r>
      <w:r w:rsidRPr="00100999">
        <w:rPr>
          <w:rFonts w:eastAsia="Times New Roman" w:cstheme="minorHAnsi"/>
          <w:color w:val="000000"/>
        </w:rPr>
        <w:t xml:space="preserve">data since the City’s currently </w:t>
      </w:r>
      <w:r w:rsidRPr="00100999">
        <w:rPr>
          <w:rFonts w:eastAsia="Times New Roman" w:cstheme="minorHAnsi"/>
          <w:color w:val="000000"/>
        </w:rPr>
        <w:t>lacks monitoring and analytical st</w:t>
      </w:r>
      <w:r w:rsidRPr="00100999">
        <w:rPr>
          <w:rFonts w:eastAsia="Times New Roman" w:cstheme="minorHAnsi"/>
          <w:color w:val="000000"/>
        </w:rPr>
        <w:t xml:space="preserve">affing to conduct this level of </w:t>
      </w:r>
      <w:r w:rsidRPr="00100999">
        <w:rPr>
          <w:rFonts w:eastAsia="Times New Roman" w:cstheme="minorHAnsi"/>
          <w:color w:val="000000"/>
        </w:rPr>
        <w:t>analysis. The collection of this data will assist the Task Force in</w:t>
      </w:r>
    </w:p>
    <w:p w:rsidR="00100999" w:rsidRPr="00100999" w:rsidRDefault="00100999" w:rsidP="00100999">
      <w:pPr>
        <w:spacing w:after="0" w:line="240" w:lineRule="auto"/>
        <w:rPr>
          <w:rFonts w:eastAsia="Times New Roman" w:cstheme="minorHAnsi"/>
          <w:color w:val="000000"/>
        </w:rPr>
      </w:pPr>
      <w:r w:rsidRPr="00100999">
        <w:rPr>
          <w:rFonts w:eastAsia="Times New Roman" w:cstheme="minorHAnsi"/>
          <w:color w:val="000000"/>
        </w:rPr>
        <w:t>completing and implementin</w:t>
      </w:r>
      <w:r w:rsidRPr="00100999">
        <w:rPr>
          <w:rFonts w:eastAsia="Times New Roman" w:cstheme="minorHAnsi"/>
          <w:color w:val="000000"/>
        </w:rPr>
        <w:t xml:space="preserve">g its Comprehensive Plan, a key </w:t>
      </w:r>
      <w:r w:rsidRPr="00100999">
        <w:rPr>
          <w:rFonts w:eastAsia="Times New Roman" w:cstheme="minorHAnsi"/>
          <w:color w:val="000000"/>
        </w:rPr>
        <w:t>component of the Task Force MOA.</w:t>
      </w:r>
    </w:p>
    <w:p w:rsidR="00100999" w:rsidRDefault="00100999" w:rsidP="00100999">
      <w:pPr>
        <w:spacing w:after="0" w:line="240" w:lineRule="auto"/>
        <w:rPr>
          <w:rFonts w:eastAsia="Times New Roman" w:cstheme="minorHAnsi"/>
          <w:b/>
          <w:color w:val="000000"/>
        </w:rPr>
      </w:pPr>
    </w:p>
    <w:p w:rsidR="00100999" w:rsidRDefault="00100999" w:rsidP="00100999">
      <w:pPr>
        <w:spacing w:after="0" w:line="240" w:lineRule="auto"/>
        <w:rPr>
          <w:rFonts w:eastAsia="Times New Roman" w:cstheme="minorHAnsi"/>
          <w:b/>
          <w:color w:val="000000"/>
        </w:rPr>
      </w:pPr>
      <w:r w:rsidRPr="00100999">
        <w:rPr>
          <w:rFonts w:eastAsia="Times New Roman" w:cstheme="minorHAnsi"/>
          <w:b/>
          <w:color w:val="000000"/>
        </w:rPr>
        <w:t>Sediment Sampling in the Spokane River for PCB Sources</w:t>
      </w:r>
    </w:p>
    <w:p w:rsidR="00100999" w:rsidRDefault="00100999" w:rsidP="00100999">
      <w:pPr>
        <w:spacing w:after="0" w:line="240" w:lineRule="auto"/>
        <w:rPr>
          <w:rFonts w:eastAsia="Times New Roman" w:cstheme="minorHAnsi"/>
          <w:color w:val="000000"/>
        </w:rPr>
      </w:pPr>
      <w:r w:rsidRPr="00100999">
        <w:rPr>
          <w:rFonts w:eastAsia="Times New Roman" w:cstheme="minorHAnsi"/>
          <w:color w:val="000000"/>
        </w:rPr>
        <w:t>The Spokane River Regional Toxics Task Force (SRRTTF) is tasked with identifying sources of PCBs to the Spokane River and identifying Best Management Practices (BMPs) that reduce PCB inputs to the river. PCBs in sediment could impact the water column. Two reaches of the Spokane River have the highest levels of PCBs in fish tissue, which could indicate high concentrations of PCB in sediment. This project proposes to 1) perform literature for existing studies and data, 2) plan sampling approach, and 3) collect and analyze sediments in thes</w:t>
      </w:r>
      <w:bookmarkStart w:id="0" w:name="_GoBack"/>
      <w:bookmarkEnd w:id="0"/>
      <w:r w:rsidRPr="00100999">
        <w:rPr>
          <w:rFonts w:eastAsia="Times New Roman" w:cstheme="minorHAnsi"/>
          <w:color w:val="000000"/>
        </w:rPr>
        <w:t>e reaches which would help guide future source reduction activities and BMPs.</w:t>
      </w:r>
    </w:p>
    <w:p w:rsidR="00100999" w:rsidRPr="00100999" w:rsidRDefault="00100999" w:rsidP="00100999">
      <w:pPr>
        <w:spacing w:after="0" w:line="240" w:lineRule="auto"/>
        <w:rPr>
          <w:rFonts w:eastAsia="Times New Roman" w:cstheme="minorHAnsi"/>
          <w:color w:val="000000"/>
        </w:rPr>
      </w:pPr>
    </w:p>
    <w:p w:rsidR="00100999" w:rsidRPr="00100999" w:rsidRDefault="00100999" w:rsidP="00100999">
      <w:pPr>
        <w:spacing w:after="0" w:line="240" w:lineRule="auto"/>
        <w:rPr>
          <w:rFonts w:cstheme="minorHAnsi"/>
        </w:rPr>
      </w:pPr>
      <w:r w:rsidRPr="00100999">
        <w:rPr>
          <w:rFonts w:eastAsia="Times New Roman" w:cstheme="minorHAnsi"/>
          <w:b/>
          <w:color w:val="000000"/>
        </w:rPr>
        <w:t>Perform a PCB mass balance assessment in the River in the Spokane gage to Nine Mile gage segment.</w:t>
      </w:r>
      <w:r w:rsidRPr="00100999">
        <w:rPr>
          <w:rFonts w:eastAsia="Times New Roman" w:cstheme="minorHAnsi"/>
          <w:color w:val="000000"/>
        </w:rPr>
        <w:t xml:space="preserve"> </w:t>
      </w:r>
    </w:p>
    <w:p w:rsidR="00100999" w:rsidRPr="00100999" w:rsidRDefault="00100999" w:rsidP="00100999">
      <w:pPr>
        <w:pStyle w:val="ListParagraph"/>
        <w:spacing w:after="0" w:line="240" w:lineRule="auto"/>
        <w:ind w:left="0"/>
        <w:rPr>
          <w:rFonts w:cstheme="minorHAnsi"/>
        </w:rPr>
      </w:pPr>
      <w:r w:rsidRPr="00100999">
        <w:rPr>
          <w:rFonts w:eastAsia="Times New Roman" w:cstheme="minorHAnsi"/>
          <w:b/>
          <w:color w:val="000000"/>
        </w:rPr>
        <w:t>Scope:</w:t>
      </w:r>
      <w:r w:rsidRPr="00100999">
        <w:rPr>
          <w:rFonts w:eastAsia="Times New Roman" w:cstheme="minorHAnsi"/>
          <w:color w:val="000000"/>
        </w:rPr>
        <w:t xml:space="preserve"> Collect dry weather flow data and surface water samples from these two locations to better determine the impact of the gaining reach in the area. Groundwater flow into this reach of the river has not yet been evaluated for PCB contribution.  (This work could also provide monitoring data based upon the option selected.)</w:t>
      </w:r>
    </w:p>
    <w:p w:rsidR="00100999" w:rsidRPr="00100999" w:rsidRDefault="00100999" w:rsidP="00100999">
      <w:pPr>
        <w:pStyle w:val="ListParagraph"/>
        <w:spacing w:after="0" w:line="240" w:lineRule="auto"/>
        <w:ind w:left="0"/>
        <w:rPr>
          <w:rFonts w:eastAsia="Times New Roman" w:cstheme="minorHAnsi"/>
          <w:b/>
          <w:color w:val="000000"/>
        </w:rPr>
      </w:pPr>
      <w:r w:rsidRPr="00100999">
        <w:rPr>
          <w:rFonts w:eastAsia="Times New Roman" w:cstheme="minorHAnsi"/>
          <w:b/>
          <w:color w:val="000000"/>
        </w:rPr>
        <w:t>Budget - $50,000 (estimated)</w:t>
      </w:r>
    </w:p>
    <w:p w:rsidR="00100999" w:rsidRPr="00100999" w:rsidRDefault="00100999" w:rsidP="00100999">
      <w:pPr>
        <w:pStyle w:val="ListParagraph"/>
        <w:spacing w:after="120" w:line="240" w:lineRule="auto"/>
        <w:ind w:left="0"/>
        <w:rPr>
          <w:rFonts w:eastAsia="Times New Roman" w:cstheme="minorHAnsi"/>
          <w:color w:val="000000"/>
        </w:rPr>
      </w:pPr>
      <w:r w:rsidRPr="00100999">
        <w:rPr>
          <w:rFonts w:eastAsia="Times New Roman" w:cstheme="minorHAnsi"/>
          <w:color w:val="000000"/>
        </w:rPr>
        <w:t>Comp Plan Element 5.14 Category C Identification of Sites of Concern for Contaminated Groundwater</w:t>
      </w:r>
    </w:p>
    <w:p w:rsidR="00100999" w:rsidRPr="00100999" w:rsidRDefault="00100999" w:rsidP="00100999">
      <w:pPr>
        <w:spacing w:before="120" w:after="0" w:line="240" w:lineRule="auto"/>
        <w:rPr>
          <w:rFonts w:eastAsia="Times New Roman" w:cstheme="minorHAnsi"/>
          <w:i/>
          <w:color w:val="000000"/>
        </w:rPr>
      </w:pPr>
      <w:r w:rsidRPr="00100999">
        <w:rPr>
          <w:rFonts w:eastAsia="Times New Roman" w:cstheme="minorHAnsi"/>
          <w:b/>
          <w:color w:val="000000"/>
        </w:rPr>
        <w:t>Survey Schools and Public Buildings</w:t>
      </w:r>
      <w:r w:rsidRPr="00100999">
        <w:rPr>
          <w:rFonts w:eastAsia="Times New Roman" w:cstheme="minorHAnsi"/>
          <w:color w:val="000000"/>
        </w:rPr>
        <w:t xml:space="preserve">. </w:t>
      </w:r>
    </w:p>
    <w:p w:rsidR="00100999" w:rsidRPr="00100999" w:rsidRDefault="00100999" w:rsidP="00100999">
      <w:pPr>
        <w:pStyle w:val="ListParagraph"/>
        <w:spacing w:after="0" w:line="240" w:lineRule="auto"/>
        <w:ind w:left="0"/>
        <w:rPr>
          <w:rFonts w:eastAsia="Times New Roman" w:cstheme="minorHAnsi"/>
          <w:i/>
          <w:color w:val="000000"/>
        </w:rPr>
      </w:pPr>
      <w:r w:rsidRPr="00100999">
        <w:rPr>
          <w:rFonts w:eastAsia="Times New Roman" w:cstheme="minorHAnsi"/>
          <w:b/>
          <w:color w:val="000000"/>
        </w:rPr>
        <w:t>Scope:</w:t>
      </w:r>
      <w:r w:rsidRPr="00100999">
        <w:rPr>
          <w:rFonts w:eastAsia="Times New Roman" w:cstheme="minorHAnsi"/>
          <w:color w:val="000000"/>
        </w:rPr>
        <w:t xml:space="preserve"> Meet with Spokane Public Schools to educate them on PCB issues with respect to their presence in building materials.  Offer third party sampling and testing services for a building demolition project (Linwood Elementary) to support the development of BMPs for the demolition and management of building materials.</w:t>
      </w:r>
      <w:r w:rsidRPr="00100999">
        <w:rPr>
          <w:rFonts w:eastAsia="Times New Roman" w:cstheme="minorHAnsi"/>
          <w:color w:val="000000"/>
        </w:rPr>
        <w:br/>
      </w:r>
      <w:r w:rsidRPr="00100999">
        <w:rPr>
          <w:rFonts w:eastAsia="Times New Roman" w:cstheme="minorHAnsi"/>
          <w:b/>
          <w:color w:val="000000"/>
        </w:rPr>
        <w:t>Budget - $20,000 to $25,000 (estimated)</w:t>
      </w:r>
      <w:r w:rsidRPr="00100999">
        <w:rPr>
          <w:rFonts w:eastAsia="Times New Roman" w:cstheme="minorHAnsi"/>
          <w:color w:val="000000"/>
        </w:rPr>
        <w:br/>
        <w:t>Comprehensive Plan Elements 5.9.2 Waste Disposal Assistance; 5.13 Building Demo &amp; Renovation Control; &amp; 6.2.2 Survey Schools &amp; Public Buildings</w:t>
      </w:r>
    </w:p>
    <w:p w:rsidR="00534CA4" w:rsidRPr="00100999" w:rsidRDefault="00534CA4" w:rsidP="00100999">
      <w:pPr>
        <w:spacing w:line="240" w:lineRule="auto"/>
        <w:rPr>
          <w:rFonts w:cstheme="minorHAnsi"/>
        </w:rPr>
      </w:pPr>
    </w:p>
    <w:sectPr w:rsidR="00534CA4" w:rsidRPr="00100999" w:rsidSect="00534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99"/>
    <w:rsid w:val="00100999"/>
    <w:rsid w:val="0053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1E0E"/>
  <w15:chartTrackingRefBased/>
  <w15:docId w15:val="{EA0ABE39-00EC-49C1-B7EE-63910069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120" w:lineRule="auto"/>
        <w:ind w:left="86" w:right="15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999"/>
    <w:pPr>
      <w:spacing w:after="160" w:line="259" w:lineRule="auto"/>
      <w:ind w:left="0" w:right="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Kara Michelle</dc:creator>
  <cp:keywords/>
  <dc:description/>
  <cp:lastModifiedBy>Whitman, Kara Michelle</cp:lastModifiedBy>
  <cp:revision>1</cp:revision>
  <dcterms:created xsi:type="dcterms:W3CDTF">2017-10-03T19:31:00Z</dcterms:created>
  <dcterms:modified xsi:type="dcterms:W3CDTF">2017-10-03T19:37:00Z</dcterms:modified>
</cp:coreProperties>
</file>