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552" w:rsidRPr="00A550FE" w:rsidRDefault="000C5E3E" w:rsidP="00A550FE">
      <w:pPr>
        <w:spacing w:line="240" w:lineRule="auto"/>
        <w:jc w:val="center"/>
        <w:rPr>
          <w:rFonts w:cstheme="minorHAnsi"/>
          <w:b/>
        </w:rPr>
      </w:pPr>
      <w:r w:rsidRPr="00A550FE">
        <w:rPr>
          <w:rFonts w:cstheme="minorHAnsi"/>
          <w:b/>
        </w:rPr>
        <w:t xml:space="preserve">Spokane River Regional Toxics Task Force </w:t>
      </w:r>
    </w:p>
    <w:p w:rsidR="00166552" w:rsidRPr="00A550FE" w:rsidRDefault="00FC0895" w:rsidP="00A550FE">
      <w:pPr>
        <w:spacing w:line="240" w:lineRule="auto"/>
        <w:jc w:val="center"/>
        <w:rPr>
          <w:rFonts w:cstheme="minorHAnsi"/>
          <w:b/>
        </w:rPr>
      </w:pPr>
      <w:r>
        <w:rPr>
          <w:rFonts w:cstheme="minorHAnsi"/>
          <w:b/>
        </w:rPr>
        <w:t xml:space="preserve">ADDENDUM to </w:t>
      </w:r>
      <w:r w:rsidR="000C5E3E" w:rsidRPr="00A550FE">
        <w:rPr>
          <w:rFonts w:cstheme="minorHAnsi"/>
          <w:b/>
        </w:rPr>
        <w:t>Comprehensive Plan</w:t>
      </w:r>
      <w:r w:rsidR="00166552" w:rsidRPr="00A550FE">
        <w:rPr>
          <w:rFonts w:cstheme="minorHAnsi"/>
          <w:b/>
        </w:rPr>
        <w:t xml:space="preserve"> </w:t>
      </w:r>
      <w:r w:rsidR="00F36ADC" w:rsidRPr="00A550FE">
        <w:rPr>
          <w:rFonts w:cstheme="minorHAnsi"/>
          <w:b/>
        </w:rPr>
        <w:t xml:space="preserve">Annual </w:t>
      </w:r>
      <w:r w:rsidR="00BE739E" w:rsidRPr="00A550FE">
        <w:rPr>
          <w:rFonts w:cstheme="minorHAnsi"/>
          <w:b/>
        </w:rPr>
        <w:t xml:space="preserve">Implementation </w:t>
      </w:r>
      <w:r w:rsidR="00F36ADC" w:rsidRPr="00A550FE">
        <w:rPr>
          <w:rFonts w:cstheme="minorHAnsi"/>
          <w:b/>
        </w:rPr>
        <w:t>Summary</w:t>
      </w:r>
    </w:p>
    <w:p w:rsidR="00F36ADC" w:rsidRDefault="00F36ADC" w:rsidP="00A550FE">
      <w:pPr>
        <w:spacing w:line="240" w:lineRule="auto"/>
        <w:jc w:val="center"/>
        <w:rPr>
          <w:rFonts w:cstheme="minorHAnsi"/>
          <w:b/>
        </w:rPr>
      </w:pPr>
      <w:bookmarkStart w:id="0" w:name="_GoBack"/>
      <w:bookmarkEnd w:id="0"/>
      <w:r w:rsidRPr="00A550FE">
        <w:rPr>
          <w:rFonts w:cstheme="minorHAnsi"/>
          <w:b/>
        </w:rPr>
        <w:t xml:space="preserve">for January 1, 2017 – December </w:t>
      </w:r>
      <w:r w:rsidR="000C5E3E" w:rsidRPr="00A550FE">
        <w:rPr>
          <w:rFonts w:cstheme="minorHAnsi"/>
          <w:b/>
        </w:rPr>
        <w:t xml:space="preserve">31, </w:t>
      </w:r>
      <w:r w:rsidRPr="00A550FE">
        <w:rPr>
          <w:rFonts w:cstheme="minorHAnsi"/>
          <w:b/>
        </w:rPr>
        <w:t>2017</w:t>
      </w:r>
    </w:p>
    <w:p w:rsidR="00B51892" w:rsidRPr="00A550FE" w:rsidRDefault="00B51892" w:rsidP="00A550FE">
      <w:pPr>
        <w:spacing w:line="240" w:lineRule="auto"/>
        <w:jc w:val="center"/>
        <w:rPr>
          <w:rFonts w:cstheme="minorHAnsi"/>
          <w:b/>
        </w:rPr>
      </w:pPr>
    </w:p>
    <w:p w:rsidR="0086013C" w:rsidRPr="00A550FE" w:rsidRDefault="0086013C" w:rsidP="0086013C">
      <w:pPr>
        <w:pStyle w:val="p2"/>
        <w:spacing w:after="0"/>
        <w:rPr>
          <w:rFonts w:asciiTheme="minorHAnsi" w:hAnsiTheme="minorHAnsi" w:cstheme="minorHAnsi"/>
          <w:b/>
          <w:sz w:val="26"/>
          <w:szCs w:val="22"/>
        </w:rPr>
      </w:pPr>
      <w:r w:rsidRPr="00A550FE">
        <w:rPr>
          <w:rFonts w:asciiTheme="minorHAnsi" w:hAnsiTheme="minorHAnsi" w:cstheme="minorHAnsi"/>
          <w:b/>
          <w:sz w:val="26"/>
          <w:szCs w:val="22"/>
        </w:rPr>
        <w:t>Facilitator’s Summary of Accomplishments</w:t>
      </w:r>
    </w:p>
    <w:p w:rsidR="0086013C" w:rsidRPr="00A550FE" w:rsidRDefault="0086013C" w:rsidP="0086013C">
      <w:pPr>
        <w:shd w:val="clear" w:color="auto" w:fill="FFFFFF"/>
        <w:spacing w:line="240" w:lineRule="auto"/>
        <w:ind w:left="0" w:right="0"/>
        <w:rPr>
          <w:rFonts w:cstheme="minorHAnsi"/>
        </w:rPr>
      </w:pPr>
      <w:r w:rsidRPr="00A550FE">
        <w:rPr>
          <w:rFonts w:cstheme="minorHAnsi"/>
        </w:rPr>
        <w:t xml:space="preserve">The Spokane River Regional Toxics Task Force (SRRTTF or Task Force), comprised of National Pollutant Discharge Elimination System (NPDES) permittees, state and local agencies, environmental groups, tribal sovereigns, the U.S. Environmental Protection Agency (EPA) and other parties), </w:t>
      </w:r>
      <w:r w:rsidR="002040BD">
        <w:rPr>
          <w:rFonts w:cstheme="minorHAnsi"/>
        </w:rPr>
        <w:t xml:space="preserve">came </w:t>
      </w:r>
      <w:r w:rsidRPr="00A550FE">
        <w:rPr>
          <w:rFonts w:cstheme="minorHAnsi"/>
        </w:rPr>
        <w:t xml:space="preserve">together to work collaboratively to characterize the sources of toxics in the Spokane River and identify and implement actions needed to make measurable progress towards meeting applicable water quality standards for PCBs in the Spokane River. This objective is being accomplished through the implementation of a Comprehensive Plan (Comp Plan), which calls for the issuance of an Annual Implementation Review Summary. The Task Force approved its Comp Plan in November 2016 by consensus. This </w:t>
      </w:r>
      <w:r w:rsidR="002040BD">
        <w:rPr>
          <w:rFonts w:cstheme="minorHAnsi"/>
        </w:rPr>
        <w:t xml:space="preserve">addendum to the 2017 Implementation Review </w:t>
      </w:r>
      <w:r w:rsidRPr="00A550FE">
        <w:rPr>
          <w:rFonts w:cstheme="minorHAnsi"/>
        </w:rPr>
        <w:t>Summary covers the first year of Comp Plan implementation</w:t>
      </w:r>
      <w:r w:rsidR="002040BD">
        <w:rPr>
          <w:rFonts w:cstheme="minorHAnsi"/>
        </w:rPr>
        <w:t xml:space="preserve"> and serves to document the plethora of work efforts and accomplishments underpinning the Task Force’s pursuit of finding and reducing PCBs in the Spokane River system</w:t>
      </w:r>
      <w:r w:rsidRPr="00A550FE">
        <w:rPr>
          <w:rFonts w:cstheme="minorHAnsi"/>
        </w:rPr>
        <w:t>.</w:t>
      </w:r>
    </w:p>
    <w:p w:rsidR="0086013C" w:rsidRPr="00A550FE" w:rsidRDefault="0086013C" w:rsidP="00A96D98">
      <w:pPr>
        <w:shd w:val="clear" w:color="auto" w:fill="FFFFFF"/>
        <w:spacing w:line="240" w:lineRule="auto"/>
        <w:ind w:left="0" w:right="0"/>
        <w:rPr>
          <w:rFonts w:eastAsia="Times New Roman" w:cstheme="minorHAnsi"/>
          <w:color w:val="212121"/>
        </w:rPr>
      </w:pPr>
    </w:p>
    <w:p w:rsidR="0086013C" w:rsidRPr="00A550FE" w:rsidRDefault="0086013C" w:rsidP="0086013C">
      <w:pPr>
        <w:shd w:val="clear" w:color="auto" w:fill="FFFFFF"/>
        <w:spacing w:line="240" w:lineRule="auto"/>
        <w:ind w:left="0" w:right="0"/>
        <w:rPr>
          <w:rFonts w:eastAsia="Times New Roman" w:cstheme="minorHAnsi"/>
          <w:b/>
          <w:color w:val="212121"/>
        </w:rPr>
      </w:pPr>
      <w:r w:rsidRPr="00A550FE">
        <w:rPr>
          <w:rFonts w:eastAsia="Times New Roman" w:cstheme="minorHAnsi"/>
          <w:b/>
          <w:color w:val="212121"/>
        </w:rPr>
        <w:t>Summary of Accomplishments from SRRTTF and Technical Track Work Group (TTWG) meetings</w:t>
      </w:r>
    </w:p>
    <w:p w:rsidR="0086013C" w:rsidRPr="00A550FE" w:rsidRDefault="0086013C" w:rsidP="0086013C">
      <w:pPr>
        <w:shd w:val="clear" w:color="auto" w:fill="FFFFFF"/>
        <w:tabs>
          <w:tab w:val="left" w:pos="1620"/>
        </w:tabs>
        <w:spacing w:line="240" w:lineRule="auto"/>
        <w:ind w:left="0" w:right="-90"/>
        <w:rPr>
          <w:rFonts w:eastAsia="Times New Roman" w:cstheme="minorHAnsi"/>
          <w:color w:val="212121"/>
        </w:rPr>
      </w:pPr>
      <w:r w:rsidRPr="00A550FE">
        <w:rPr>
          <w:rFonts w:eastAsia="Times New Roman" w:cstheme="minorHAnsi"/>
          <w:color w:val="212121"/>
          <w:u w:val="single"/>
        </w:rPr>
        <w:t>Introduction—on Collaboration:</w:t>
      </w:r>
      <w:r w:rsidRPr="00A550FE">
        <w:rPr>
          <w:rFonts w:cstheme="minorHAnsi"/>
        </w:rPr>
        <w:t xml:space="preserve"> </w:t>
      </w:r>
      <w:r w:rsidRPr="00A550FE">
        <w:rPr>
          <w:rFonts w:eastAsia="Times New Roman" w:cstheme="minorHAnsi"/>
          <w:color w:val="212121"/>
        </w:rPr>
        <w:t>Decision-makers at the U.S. EPA and Ecology, along with the Natural Resources Policy Director of the Washington state Governor, have described the Task Force’s collaboration as a model for how best to tackle the complex, watershed-wide, nonpoint source pollution challenges facing the waters and people of the Northwest. Such collaboration brings benefits, but not without uncertainty and organizational, logistical, and project management hurdles. The Task Force’s collaboration has enabled information-sharing, leveraging of resources, and consensus decisions incorporating diverse perspectives on issues of importance to communities in the Spokane River watershed and across the region.</w:t>
      </w:r>
    </w:p>
    <w:p w:rsidR="0086013C" w:rsidRPr="00A550FE" w:rsidRDefault="0086013C" w:rsidP="0086013C">
      <w:pPr>
        <w:shd w:val="clear" w:color="auto" w:fill="FFFFFF"/>
        <w:spacing w:line="240" w:lineRule="auto"/>
        <w:ind w:left="0" w:right="0"/>
        <w:rPr>
          <w:rFonts w:eastAsia="Times New Roman" w:cstheme="minorHAnsi"/>
          <w:color w:val="212121"/>
        </w:rPr>
      </w:pPr>
    </w:p>
    <w:p w:rsidR="0086013C" w:rsidRPr="00A550FE" w:rsidRDefault="0086013C" w:rsidP="0086013C">
      <w:pPr>
        <w:shd w:val="clear" w:color="auto" w:fill="FFFFFF"/>
        <w:spacing w:line="240" w:lineRule="auto"/>
        <w:ind w:left="0" w:right="0"/>
        <w:rPr>
          <w:rFonts w:eastAsia="Times New Roman" w:cstheme="minorHAnsi"/>
          <w:color w:val="212121"/>
        </w:rPr>
      </w:pPr>
      <w:r w:rsidRPr="00A550FE">
        <w:rPr>
          <w:rFonts w:eastAsia="Times New Roman" w:cstheme="minorHAnsi"/>
          <w:color w:val="212121"/>
        </w:rPr>
        <w:t xml:space="preserve">During 2017, its first year of Comp Plan implementation, the full Task Force met fifteen times and held an additional 22 meetings of its Administrative &amp; Contracting Entity (ACE), TTWG, Education &amp; Outreach, and Funding Workgroups. In addition, Task Force members held dozens of informal meetings and conference calls to convene and advance the work of smaller, ad-hoc, issue-specific workgroups. These Control-Action-specific teams, each comprised of a small set of diverse Task Force entities, developed work plans, agreed on roles and responsibilities, and identified resources to make progress on complex PCB challenges (and opportunities) such as regulatory rulemaking, low-PCB (“safer”) alternative products via green chemistry, and promotion of low impact development practices. </w:t>
      </w:r>
    </w:p>
    <w:p w:rsidR="0086013C" w:rsidRPr="00A550FE" w:rsidRDefault="0086013C" w:rsidP="0086013C">
      <w:pPr>
        <w:shd w:val="clear" w:color="auto" w:fill="FFFFFF"/>
        <w:spacing w:line="240" w:lineRule="auto"/>
        <w:ind w:right="0"/>
        <w:rPr>
          <w:rFonts w:eastAsia="Times New Roman" w:cstheme="minorHAnsi"/>
          <w:color w:val="212121"/>
        </w:rPr>
      </w:pPr>
    </w:p>
    <w:p w:rsidR="0086013C" w:rsidRPr="00A550FE" w:rsidRDefault="0086013C" w:rsidP="0086013C">
      <w:pPr>
        <w:autoSpaceDE w:val="0"/>
        <w:autoSpaceDN w:val="0"/>
        <w:spacing w:line="240" w:lineRule="auto"/>
        <w:ind w:left="0"/>
        <w:rPr>
          <w:rFonts w:eastAsia="Times New Roman" w:cstheme="minorHAnsi"/>
          <w:color w:val="212121"/>
        </w:rPr>
      </w:pPr>
      <w:r w:rsidRPr="00A550FE">
        <w:rPr>
          <w:rFonts w:eastAsia="Times New Roman" w:cstheme="minorHAnsi"/>
          <w:i/>
          <w:color w:val="212121"/>
        </w:rPr>
        <w:t xml:space="preserve">The Washington state Department of Ecology (Ecology) definition of Measurable Progress (required for the SRRTTF to demonstrate, toward meeting applicable water quality standards) states, “the wide variety of metrics that can demonstrate measurable progress…the specific facts and data used to evaluate progress…fall into three broad categories.” </w:t>
      </w:r>
      <w:r w:rsidRPr="00A550FE">
        <w:rPr>
          <w:rFonts w:eastAsia="Times New Roman" w:cstheme="minorHAnsi"/>
          <w:color w:val="212121"/>
        </w:rPr>
        <w:t xml:space="preserve">The appendices to this Summary provide detailed accounting of those three broad categories, which are summarized below: </w:t>
      </w:r>
    </w:p>
    <w:p w:rsidR="0086013C" w:rsidRPr="00A550FE" w:rsidRDefault="0086013C" w:rsidP="0086013C">
      <w:pPr>
        <w:pStyle w:val="ListParagraph"/>
        <w:numPr>
          <w:ilvl w:val="0"/>
          <w:numId w:val="11"/>
        </w:numPr>
        <w:autoSpaceDE w:val="0"/>
        <w:autoSpaceDN w:val="0"/>
        <w:spacing w:line="240" w:lineRule="auto"/>
        <w:rPr>
          <w:rFonts w:eastAsia="Times New Roman" w:cstheme="minorHAnsi"/>
          <w:i/>
          <w:color w:val="212121"/>
        </w:rPr>
      </w:pPr>
      <w:r w:rsidRPr="00A550FE">
        <w:rPr>
          <w:rFonts w:eastAsia="Times New Roman" w:cstheme="minorHAnsi"/>
          <w:b/>
          <w:color w:val="212121"/>
        </w:rPr>
        <w:t>Inputs,</w:t>
      </w:r>
      <w:r w:rsidRPr="00A550FE">
        <w:rPr>
          <w:rFonts w:eastAsia="Times New Roman" w:cstheme="minorHAnsi"/>
          <w:color w:val="212121"/>
        </w:rPr>
        <w:t xml:space="preserve"> e.g. presentations from outside entities, issue and process discussions, and policy-related announcements,</w:t>
      </w:r>
    </w:p>
    <w:p w:rsidR="0086013C" w:rsidRPr="00A550FE" w:rsidRDefault="0086013C" w:rsidP="0086013C">
      <w:pPr>
        <w:pStyle w:val="ListParagraph"/>
        <w:numPr>
          <w:ilvl w:val="0"/>
          <w:numId w:val="11"/>
        </w:numPr>
        <w:autoSpaceDE w:val="0"/>
        <w:autoSpaceDN w:val="0"/>
        <w:spacing w:line="240" w:lineRule="auto"/>
        <w:rPr>
          <w:rFonts w:eastAsia="Times New Roman" w:cstheme="minorHAnsi"/>
          <w:i/>
          <w:color w:val="212121"/>
        </w:rPr>
      </w:pPr>
      <w:r w:rsidRPr="00A550FE">
        <w:rPr>
          <w:rFonts w:eastAsia="Times New Roman" w:cstheme="minorHAnsi"/>
          <w:b/>
          <w:color w:val="212121"/>
        </w:rPr>
        <w:t>Outputs,</w:t>
      </w:r>
      <w:r w:rsidRPr="00A550FE">
        <w:rPr>
          <w:rFonts w:eastAsia="Times New Roman" w:cstheme="minorHAnsi"/>
          <w:color w:val="212121"/>
        </w:rPr>
        <w:t xml:space="preserve"> including consensus decisions and action items, and</w:t>
      </w:r>
    </w:p>
    <w:p w:rsidR="0086013C" w:rsidRPr="00A550FE" w:rsidRDefault="0086013C" w:rsidP="0086013C">
      <w:pPr>
        <w:pStyle w:val="ListParagraph"/>
        <w:numPr>
          <w:ilvl w:val="0"/>
          <w:numId w:val="11"/>
        </w:numPr>
        <w:autoSpaceDE w:val="0"/>
        <w:autoSpaceDN w:val="0"/>
        <w:spacing w:line="240" w:lineRule="auto"/>
        <w:rPr>
          <w:rFonts w:eastAsia="Times New Roman" w:cstheme="minorHAnsi"/>
          <w:i/>
          <w:color w:val="212121"/>
        </w:rPr>
      </w:pPr>
      <w:r w:rsidRPr="00A550FE">
        <w:rPr>
          <w:rFonts w:eastAsia="Times New Roman" w:cstheme="minorHAnsi"/>
          <w:b/>
          <w:color w:val="212121"/>
        </w:rPr>
        <w:t xml:space="preserve">Outcomes </w:t>
      </w:r>
      <w:r w:rsidRPr="00A550FE">
        <w:rPr>
          <w:rFonts w:eastAsia="Times New Roman" w:cstheme="minorHAnsi"/>
          <w:color w:val="212121"/>
        </w:rPr>
        <w:t>(to the extent measurable outcomes emerged at this early stage of Comp Plan implementation).</w:t>
      </w:r>
    </w:p>
    <w:p w:rsidR="0086013C" w:rsidRPr="00A550FE" w:rsidRDefault="0086013C" w:rsidP="0086013C">
      <w:pPr>
        <w:shd w:val="clear" w:color="auto" w:fill="FFFFFF"/>
        <w:spacing w:line="240" w:lineRule="auto"/>
        <w:ind w:right="0"/>
        <w:rPr>
          <w:rFonts w:eastAsia="Times New Roman" w:cstheme="minorHAnsi"/>
          <w:color w:val="212121"/>
        </w:rPr>
      </w:pPr>
    </w:p>
    <w:p w:rsidR="0086013C" w:rsidRPr="00A550FE" w:rsidRDefault="0086013C" w:rsidP="0086013C">
      <w:pPr>
        <w:autoSpaceDE w:val="0"/>
        <w:autoSpaceDN w:val="0"/>
        <w:spacing w:line="240" w:lineRule="auto"/>
        <w:ind w:left="0"/>
        <w:rPr>
          <w:rFonts w:eastAsia="Times New Roman" w:cstheme="minorHAnsi"/>
          <w:b/>
          <w:i/>
          <w:color w:val="212121"/>
        </w:rPr>
      </w:pPr>
      <w:r w:rsidRPr="00A550FE">
        <w:rPr>
          <w:rFonts w:eastAsia="Times New Roman" w:cstheme="minorHAnsi"/>
          <w:b/>
          <w:i/>
          <w:color w:val="212121"/>
        </w:rPr>
        <w:t>Inputs: organizing activities</w:t>
      </w:r>
    </w:p>
    <w:p w:rsidR="0086013C" w:rsidRPr="00A550FE" w:rsidRDefault="0086013C" w:rsidP="0086013C">
      <w:pPr>
        <w:autoSpaceDE w:val="0"/>
        <w:autoSpaceDN w:val="0"/>
        <w:spacing w:line="240" w:lineRule="auto"/>
        <w:ind w:left="0"/>
        <w:rPr>
          <w:rFonts w:eastAsia="Times New Roman" w:cstheme="minorHAnsi"/>
          <w:i/>
          <w:color w:val="212121"/>
        </w:rPr>
      </w:pPr>
      <w:r w:rsidRPr="00A550FE">
        <w:rPr>
          <w:rFonts w:eastAsia="Times New Roman" w:cstheme="minorHAnsi"/>
          <w:i/>
          <w:color w:val="212121"/>
        </w:rPr>
        <w:lastRenderedPageBreak/>
        <w:t xml:space="preserve">Using estimates of average attendance can provide a reasonable approximation of the number of hours invested by staff and leaders of SRRTTF member and participant entities. </w:t>
      </w:r>
    </w:p>
    <w:p w:rsidR="0086013C" w:rsidRPr="00A550FE" w:rsidRDefault="0086013C" w:rsidP="0086013C">
      <w:pPr>
        <w:pStyle w:val="ListParagraph"/>
        <w:numPr>
          <w:ilvl w:val="0"/>
          <w:numId w:val="7"/>
        </w:numPr>
        <w:autoSpaceDE w:val="0"/>
        <w:autoSpaceDN w:val="0"/>
        <w:spacing w:line="240" w:lineRule="auto"/>
        <w:rPr>
          <w:rFonts w:eastAsia="Times New Roman" w:cstheme="minorHAnsi"/>
          <w:b/>
          <w:i/>
          <w:color w:val="212121"/>
        </w:rPr>
      </w:pPr>
      <w:r w:rsidRPr="00A550FE">
        <w:rPr>
          <w:rFonts w:eastAsia="Times New Roman" w:cstheme="minorHAnsi"/>
          <w:color w:val="212121"/>
        </w:rPr>
        <w:t>Full Task Force meetings: fifteen (average of 3.5 hours). Average attendance between 25-30. Using 25 participants, at 3.5 hours each, total in-kind contributions = 1,312.5 hours.</w:t>
      </w:r>
    </w:p>
    <w:p w:rsidR="0086013C" w:rsidRPr="00A550FE" w:rsidRDefault="0086013C" w:rsidP="0086013C">
      <w:pPr>
        <w:pStyle w:val="ListParagraph"/>
        <w:numPr>
          <w:ilvl w:val="0"/>
          <w:numId w:val="7"/>
        </w:numPr>
        <w:autoSpaceDE w:val="0"/>
        <w:autoSpaceDN w:val="0"/>
        <w:spacing w:line="240" w:lineRule="auto"/>
        <w:rPr>
          <w:rFonts w:eastAsia="Times New Roman" w:cstheme="minorHAnsi"/>
          <w:b/>
          <w:i/>
          <w:color w:val="212121"/>
        </w:rPr>
      </w:pPr>
      <w:r w:rsidRPr="00A550FE">
        <w:rPr>
          <w:rFonts w:eastAsia="Times New Roman" w:cstheme="minorHAnsi"/>
          <w:color w:val="212121"/>
        </w:rPr>
        <w:t>Technical Track Work Group meetings: twelve (average of two hours each). Average attendance between 15-20, including phone participants. Using 15 participants, at two hours each, total in-kind contributions = 360 hours.</w:t>
      </w:r>
    </w:p>
    <w:p w:rsidR="0086013C" w:rsidRPr="00A550FE" w:rsidRDefault="0086013C" w:rsidP="0086013C">
      <w:pPr>
        <w:pStyle w:val="ListParagraph"/>
        <w:numPr>
          <w:ilvl w:val="0"/>
          <w:numId w:val="7"/>
        </w:numPr>
        <w:autoSpaceDE w:val="0"/>
        <w:autoSpaceDN w:val="0"/>
        <w:spacing w:line="240" w:lineRule="auto"/>
        <w:rPr>
          <w:rFonts w:eastAsia="Times New Roman" w:cstheme="minorHAnsi"/>
          <w:b/>
          <w:i/>
          <w:color w:val="212121"/>
        </w:rPr>
      </w:pPr>
      <w:r w:rsidRPr="00A550FE">
        <w:rPr>
          <w:rFonts w:eastAsia="Times New Roman" w:cstheme="minorHAnsi"/>
          <w:color w:val="212121"/>
        </w:rPr>
        <w:t>ACE, Funding, and Outreach Workgroup meetings: ten (average of two hours each). Average attendance four people. Total in-kind contributions = 80 hours.</w:t>
      </w:r>
    </w:p>
    <w:p w:rsidR="0086013C" w:rsidRPr="00A550FE" w:rsidRDefault="0086013C" w:rsidP="0086013C">
      <w:pPr>
        <w:pStyle w:val="ListParagraph"/>
        <w:numPr>
          <w:ilvl w:val="0"/>
          <w:numId w:val="7"/>
        </w:numPr>
        <w:autoSpaceDE w:val="0"/>
        <w:autoSpaceDN w:val="0"/>
        <w:spacing w:line="240" w:lineRule="auto"/>
        <w:rPr>
          <w:rFonts w:eastAsia="Times New Roman" w:cstheme="minorHAnsi"/>
          <w:b/>
          <w:i/>
          <w:color w:val="212121"/>
        </w:rPr>
      </w:pPr>
      <w:r w:rsidRPr="00A550FE">
        <w:rPr>
          <w:rFonts w:eastAsia="Times New Roman" w:cstheme="minorHAnsi"/>
          <w:color w:val="212121"/>
        </w:rPr>
        <w:t>Ad-hoc, Control-Action-specific workgroups: email communications, meetings, and conference calls—from in-person meetings with existing entities (e.g. the Envirostars Steering Committee) to conference calls to email planning by the Fish Tissue Sampling workgroup. These averaged approximately two per month, or 24 for the year, averaging 1.5 hours each. Average attendance four people. Total in-kind contributions = 144 hours.</w:t>
      </w:r>
    </w:p>
    <w:p w:rsidR="0086013C" w:rsidRPr="00A550FE" w:rsidRDefault="0086013C" w:rsidP="0086013C">
      <w:pPr>
        <w:pStyle w:val="ListParagraph"/>
        <w:numPr>
          <w:ilvl w:val="0"/>
          <w:numId w:val="7"/>
        </w:numPr>
        <w:autoSpaceDE w:val="0"/>
        <w:autoSpaceDN w:val="0"/>
        <w:spacing w:line="240" w:lineRule="auto"/>
        <w:rPr>
          <w:rFonts w:eastAsia="Times New Roman" w:cstheme="minorHAnsi"/>
          <w:b/>
          <w:i/>
          <w:color w:val="212121"/>
        </w:rPr>
      </w:pPr>
      <w:r w:rsidRPr="00A550FE">
        <w:rPr>
          <w:rFonts w:eastAsia="Times New Roman" w:cstheme="minorHAnsi"/>
          <w:color w:val="212121"/>
        </w:rPr>
        <w:t>Email communications to full 209-address SRRTTF email listserv: 1</w:t>
      </w:r>
      <w:r>
        <w:rPr>
          <w:rFonts w:eastAsia="Times New Roman" w:cstheme="minorHAnsi"/>
          <w:color w:val="212121"/>
        </w:rPr>
        <w:t>13</w:t>
      </w:r>
      <w:r w:rsidRPr="00A550FE">
        <w:rPr>
          <w:rFonts w:eastAsia="Times New Roman" w:cstheme="minorHAnsi"/>
          <w:color w:val="212121"/>
        </w:rPr>
        <w:t>, including</w:t>
      </w:r>
    </w:p>
    <w:p w:rsidR="0086013C" w:rsidRPr="00A550FE" w:rsidRDefault="0086013C" w:rsidP="0086013C">
      <w:pPr>
        <w:pStyle w:val="ListParagraph"/>
        <w:numPr>
          <w:ilvl w:val="1"/>
          <w:numId w:val="7"/>
        </w:numPr>
        <w:autoSpaceDE w:val="0"/>
        <w:autoSpaceDN w:val="0"/>
        <w:spacing w:line="240" w:lineRule="auto"/>
        <w:rPr>
          <w:rFonts w:eastAsia="Times New Roman" w:cstheme="minorHAnsi"/>
          <w:b/>
          <w:i/>
          <w:color w:val="212121"/>
        </w:rPr>
      </w:pPr>
      <w:r w:rsidRPr="00A550FE">
        <w:rPr>
          <w:rFonts w:eastAsia="Times New Roman" w:cstheme="minorHAnsi"/>
          <w:color w:val="212121"/>
        </w:rPr>
        <w:t>5</w:t>
      </w:r>
      <w:r>
        <w:rPr>
          <w:rFonts w:eastAsia="Times New Roman" w:cstheme="minorHAnsi"/>
          <w:color w:val="212121"/>
        </w:rPr>
        <w:t>5</w:t>
      </w:r>
      <w:r w:rsidRPr="00A550FE">
        <w:rPr>
          <w:rFonts w:eastAsia="Times New Roman" w:cstheme="minorHAnsi"/>
          <w:color w:val="212121"/>
        </w:rPr>
        <w:t xml:space="preserve"> meeting (and meeting-related) announcements,</w:t>
      </w:r>
    </w:p>
    <w:p w:rsidR="0086013C" w:rsidRPr="00A550FE" w:rsidRDefault="0086013C" w:rsidP="0086013C">
      <w:pPr>
        <w:pStyle w:val="ListParagraph"/>
        <w:numPr>
          <w:ilvl w:val="1"/>
          <w:numId w:val="7"/>
        </w:numPr>
        <w:autoSpaceDE w:val="0"/>
        <w:autoSpaceDN w:val="0"/>
        <w:spacing w:line="240" w:lineRule="auto"/>
        <w:rPr>
          <w:rFonts w:eastAsia="Times New Roman" w:cstheme="minorHAnsi"/>
          <w:b/>
          <w:i/>
          <w:color w:val="212121"/>
        </w:rPr>
      </w:pPr>
      <w:r w:rsidRPr="00A550FE">
        <w:rPr>
          <w:rFonts w:eastAsia="Times New Roman" w:cstheme="minorHAnsi"/>
          <w:color w:val="212121"/>
        </w:rPr>
        <w:t>17 related to funding opportunities,</w:t>
      </w:r>
    </w:p>
    <w:p w:rsidR="0086013C" w:rsidRPr="00A550FE" w:rsidRDefault="0086013C" w:rsidP="0086013C">
      <w:pPr>
        <w:pStyle w:val="ListParagraph"/>
        <w:numPr>
          <w:ilvl w:val="1"/>
          <w:numId w:val="7"/>
        </w:numPr>
        <w:autoSpaceDE w:val="0"/>
        <w:autoSpaceDN w:val="0"/>
        <w:spacing w:line="240" w:lineRule="auto"/>
        <w:rPr>
          <w:rFonts w:eastAsia="Times New Roman" w:cstheme="minorHAnsi"/>
          <w:b/>
          <w:i/>
          <w:color w:val="212121"/>
        </w:rPr>
      </w:pPr>
      <w:r w:rsidRPr="00A550FE">
        <w:rPr>
          <w:rFonts w:eastAsia="Times New Roman" w:cstheme="minorHAnsi"/>
          <w:color w:val="212121"/>
        </w:rPr>
        <w:t>15 related to policies and public comment opportunities,</w:t>
      </w:r>
    </w:p>
    <w:p w:rsidR="0086013C" w:rsidRPr="00A550FE" w:rsidRDefault="0086013C" w:rsidP="0086013C">
      <w:pPr>
        <w:pStyle w:val="ListParagraph"/>
        <w:numPr>
          <w:ilvl w:val="1"/>
          <w:numId w:val="7"/>
        </w:numPr>
        <w:autoSpaceDE w:val="0"/>
        <w:autoSpaceDN w:val="0"/>
        <w:spacing w:line="240" w:lineRule="auto"/>
        <w:rPr>
          <w:rFonts w:eastAsia="Times New Roman" w:cstheme="minorHAnsi"/>
          <w:b/>
          <w:i/>
          <w:color w:val="212121"/>
        </w:rPr>
      </w:pPr>
      <w:r w:rsidRPr="00A550FE">
        <w:rPr>
          <w:rFonts w:eastAsia="Times New Roman" w:cstheme="minorHAnsi"/>
          <w:color w:val="212121"/>
        </w:rPr>
        <w:t>1</w:t>
      </w:r>
      <w:r>
        <w:rPr>
          <w:rFonts w:eastAsia="Times New Roman" w:cstheme="minorHAnsi"/>
          <w:color w:val="212121"/>
        </w:rPr>
        <w:t>8</w:t>
      </w:r>
      <w:r w:rsidRPr="00A550FE">
        <w:rPr>
          <w:rFonts w:eastAsia="Times New Roman" w:cstheme="minorHAnsi"/>
          <w:color w:val="212121"/>
        </w:rPr>
        <w:t xml:space="preserve"> with information on Task Force memos and products, or technical information/reports of interest (e.g. from Department of Ecology’s Environmental Assessment Program),</w:t>
      </w:r>
    </w:p>
    <w:p w:rsidR="0086013C" w:rsidRPr="00A550FE" w:rsidRDefault="0086013C" w:rsidP="0086013C">
      <w:pPr>
        <w:pStyle w:val="ListParagraph"/>
        <w:numPr>
          <w:ilvl w:val="1"/>
          <w:numId w:val="7"/>
        </w:numPr>
        <w:autoSpaceDE w:val="0"/>
        <w:autoSpaceDN w:val="0"/>
        <w:spacing w:line="240" w:lineRule="auto"/>
        <w:rPr>
          <w:rFonts w:eastAsia="Times New Roman" w:cstheme="minorHAnsi"/>
          <w:b/>
          <w:i/>
          <w:color w:val="212121"/>
        </w:rPr>
      </w:pPr>
      <w:r>
        <w:rPr>
          <w:rFonts w:eastAsia="Times New Roman" w:cstheme="minorHAnsi"/>
          <w:color w:val="212121"/>
        </w:rPr>
        <w:t xml:space="preserve">Eight </w:t>
      </w:r>
      <w:r w:rsidRPr="00A550FE">
        <w:rPr>
          <w:rFonts w:eastAsia="Times New Roman" w:cstheme="minorHAnsi"/>
          <w:color w:val="212121"/>
        </w:rPr>
        <w:t>of general interest.</w:t>
      </w:r>
    </w:p>
    <w:p w:rsidR="0086013C" w:rsidRPr="00A550FE" w:rsidRDefault="0086013C" w:rsidP="0086013C">
      <w:pPr>
        <w:pStyle w:val="ListParagraph"/>
        <w:numPr>
          <w:ilvl w:val="0"/>
          <w:numId w:val="7"/>
        </w:numPr>
        <w:autoSpaceDE w:val="0"/>
        <w:autoSpaceDN w:val="0"/>
        <w:spacing w:line="240" w:lineRule="auto"/>
        <w:rPr>
          <w:rFonts w:eastAsia="Times New Roman" w:cstheme="minorHAnsi"/>
          <w:b/>
          <w:i/>
          <w:color w:val="212121"/>
        </w:rPr>
      </w:pPr>
      <w:r w:rsidRPr="00A550FE">
        <w:rPr>
          <w:rFonts w:eastAsia="Times New Roman" w:cstheme="minorHAnsi"/>
          <w:color w:val="212121"/>
        </w:rPr>
        <w:t>Consensus agreement &amp; agreed-upon action items: during its twelve meetings in 2017, the Task Force reached consensus agreement on 37 separate collaborative decisions and identified and completed 135 action items via individual efforts of various participants.</w:t>
      </w:r>
    </w:p>
    <w:p w:rsidR="0086013C" w:rsidRPr="00A550FE" w:rsidRDefault="0086013C" w:rsidP="0086013C">
      <w:pPr>
        <w:autoSpaceDE w:val="0"/>
        <w:autoSpaceDN w:val="0"/>
        <w:spacing w:line="240" w:lineRule="auto"/>
        <w:rPr>
          <w:rFonts w:eastAsia="Times New Roman" w:cstheme="minorHAnsi"/>
          <w:b/>
          <w:i/>
          <w:color w:val="212121"/>
        </w:rPr>
      </w:pPr>
    </w:p>
    <w:p w:rsidR="0086013C" w:rsidRPr="00A550FE" w:rsidRDefault="0086013C" w:rsidP="0086013C">
      <w:pPr>
        <w:autoSpaceDE w:val="0"/>
        <w:autoSpaceDN w:val="0"/>
        <w:spacing w:line="240" w:lineRule="auto"/>
        <w:ind w:left="0"/>
        <w:rPr>
          <w:rFonts w:eastAsia="Times New Roman" w:cstheme="minorHAnsi"/>
          <w:b/>
          <w:i/>
          <w:color w:val="212121"/>
        </w:rPr>
      </w:pPr>
      <w:r w:rsidRPr="00A550FE">
        <w:rPr>
          <w:rFonts w:eastAsia="Times New Roman" w:cstheme="minorHAnsi"/>
          <w:b/>
          <w:i/>
          <w:color w:val="212121"/>
        </w:rPr>
        <w:t>Outputs: Activities, Funding, and Work Products</w:t>
      </w:r>
    </w:p>
    <w:p w:rsidR="0086013C" w:rsidRPr="00A550FE" w:rsidRDefault="0086013C" w:rsidP="0086013C">
      <w:pPr>
        <w:shd w:val="clear" w:color="auto" w:fill="FFFFFF"/>
        <w:tabs>
          <w:tab w:val="left" w:pos="1620"/>
        </w:tabs>
        <w:spacing w:line="240" w:lineRule="auto"/>
        <w:ind w:left="0" w:right="-90"/>
        <w:rPr>
          <w:rFonts w:eastAsia="Times New Roman" w:cstheme="minorHAnsi"/>
          <w:color w:val="212121"/>
        </w:rPr>
      </w:pPr>
      <w:r w:rsidRPr="00A550FE">
        <w:rPr>
          <w:rFonts w:eastAsia="Times New Roman" w:cstheme="minorHAnsi"/>
          <w:color w:val="212121"/>
          <w:u w:val="single"/>
        </w:rPr>
        <w:t>Activities:</w:t>
      </w:r>
    </w:p>
    <w:p w:rsidR="0086013C" w:rsidRPr="00A550FE" w:rsidRDefault="0086013C" w:rsidP="0086013C">
      <w:pPr>
        <w:pStyle w:val="ListParagraph"/>
        <w:numPr>
          <w:ilvl w:val="0"/>
          <w:numId w:val="10"/>
        </w:numPr>
        <w:shd w:val="clear" w:color="auto" w:fill="FFFFFF"/>
        <w:tabs>
          <w:tab w:val="left" w:pos="1620"/>
        </w:tabs>
        <w:spacing w:line="240" w:lineRule="auto"/>
        <w:ind w:right="-90"/>
        <w:rPr>
          <w:rFonts w:eastAsia="Times New Roman" w:cstheme="minorHAnsi"/>
          <w:color w:val="212121"/>
        </w:rPr>
      </w:pPr>
      <w:r w:rsidRPr="00A550FE">
        <w:rPr>
          <w:rFonts w:eastAsia="Times New Roman" w:cstheme="minorHAnsi"/>
          <w:color w:val="212121"/>
        </w:rPr>
        <w:t xml:space="preserve">Leading Washington state effort to procure “PCB-Free” products: </w:t>
      </w:r>
    </w:p>
    <w:p w:rsidR="0086013C" w:rsidRPr="00A550FE" w:rsidRDefault="0086013C" w:rsidP="0086013C">
      <w:pPr>
        <w:pStyle w:val="ListParagraph"/>
        <w:numPr>
          <w:ilvl w:val="1"/>
          <w:numId w:val="10"/>
        </w:numPr>
        <w:shd w:val="clear" w:color="auto" w:fill="FFFFFF"/>
        <w:tabs>
          <w:tab w:val="left" w:pos="1620"/>
        </w:tabs>
        <w:spacing w:line="240" w:lineRule="auto"/>
        <w:ind w:right="-90"/>
        <w:rPr>
          <w:rFonts w:eastAsia="Times New Roman" w:cstheme="minorHAnsi"/>
          <w:color w:val="212121"/>
        </w:rPr>
      </w:pPr>
      <w:r w:rsidRPr="00A550FE">
        <w:rPr>
          <w:rFonts w:eastAsia="Times New Roman" w:cstheme="minorHAnsi"/>
          <w:color w:val="212121"/>
        </w:rPr>
        <w:t>The Task Force is advising the Washington Departments of Enterprise Services (DES) and Ecology on implementation of the state’s preferential purchasing policy for products low in PCBs. DES personnel in both 2016 (during Comprehensive Plan development) and 2017 attended SRRTTF meetings to solicit guidance on its formative work to implement the policy.</w:t>
      </w:r>
    </w:p>
    <w:p w:rsidR="0086013C" w:rsidRPr="00A550FE" w:rsidRDefault="0086013C" w:rsidP="0086013C">
      <w:pPr>
        <w:pStyle w:val="ListParagraph"/>
        <w:numPr>
          <w:ilvl w:val="0"/>
          <w:numId w:val="10"/>
        </w:numPr>
        <w:shd w:val="clear" w:color="auto" w:fill="FFFFFF"/>
        <w:tabs>
          <w:tab w:val="left" w:pos="1620"/>
        </w:tabs>
        <w:spacing w:line="240" w:lineRule="auto"/>
        <w:ind w:right="-90"/>
        <w:rPr>
          <w:rFonts w:eastAsia="Times New Roman" w:cstheme="minorHAnsi"/>
          <w:color w:val="212121"/>
        </w:rPr>
      </w:pPr>
      <w:r w:rsidRPr="00A550FE">
        <w:rPr>
          <w:rFonts w:eastAsia="Times New Roman" w:cstheme="minorHAnsi"/>
          <w:color w:val="212121"/>
        </w:rPr>
        <w:t>Funds acquired and donated: the Washington state Legislature allocated $310,000 to the SRRTTF for its work during the biennium from July 1, 2017 to June 30, 2019 ($155K each year of the biennium). NPDES-permitted discharges on the SRSP collectively pledged to contribute $125,000 for the first year of this biennium (7/1/17-6/30/18) to produce a financial commitment of $280,000 secured in 2017 to further Task Force efforts to find and reduce PCBs from July 2017 to June 2018.</w:t>
      </w:r>
    </w:p>
    <w:p w:rsidR="0086013C" w:rsidRPr="00A550FE" w:rsidRDefault="0086013C" w:rsidP="0086013C">
      <w:pPr>
        <w:pStyle w:val="ListParagraph"/>
        <w:numPr>
          <w:ilvl w:val="0"/>
          <w:numId w:val="10"/>
        </w:numPr>
        <w:shd w:val="clear" w:color="auto" w:fill="FFFFFF"/>
        <w:tabs>
          <w:tab w:val="left" w:pos="1620"/>
        </w:tabs>
        <w:spacing w:line="240" w:lineRule="auto"/>
        <w:ind w:right="-90"/>
        <w:rPr>
          <w:rFonts w:eastAsia="Times New Roman" w:cstheme="minorHAnsi"/>
          <w:color w:val="212121"/>
        </w:rPr>
      </w:pPr>
      <w:r w:rsidRPr="00A550FE">
        <w:rPr>
          <w:rFonts w:eastAsia="Times New Roman" w:cstheme="minorHAnsi"/>
          <w:color w:val="212121"/>
        </w:rPr>
        <w:t>Technology transfer: the SRRTTF received presentations from several people and entities on scientific, technological, or other cutting-edge topics related to PCB source identification and control. Will Hobbs and Brandee Era-Miller of Ecology’s EAP program, Jeremy Schmidt and others from Ecology’s Toxics Cleanup Program (TCP), Rachel McCrea (Ecology), and Dave Dilks (LimnoTech, Inc.) each provided information that can help guide and tailor the Task Force’s PCB control work in 2017. In past years, Task Force technical workshops have gleaned technical information from as far away as the Delaware River Basin and San Francisco Estuary.</w:t>
      </w:r>
    </w:p>
    <w:p w:rsidR="0086013C" w:rsidRPr="00A550FE" w:rsidRDefault="0086013C" w:rsidP="0086013C">
      <w:pPr>
        <w:pStyle w:val="ListParagraph"/>
        <w:numPr>
          <w:ilvl w:val="0"/>
          <w:numId w:val="10"/>
        </w:numPr>
        <w:shd w:val="clear" w:color="auto" w:fill="FFFFFF"/>
        <w:tabs>
          <w:tab w:val="left" w:pos="1620"/>
        </w:tabs>
        <w:spacing w:line="240" w:lineRule="auto"/>
        <w:ind w:right="-90"/>
        <w:rPr>
          <w:rFonts w:eastAsia="Times New Roman" w:cstheme="minorHAnsi"/>
          <w:color w:val="212121"/>
        </w:rPr>
      </w:pPr>
      <w:r w:rsidRPr="00A550FE">
        <w:rPr>
          <w:rFonts w:eastAsia="Times New Roman" w:cstheme="minorHAnsi"/>
          <w:color w:val="212121"/>
        </w:rPr>
        <w:t>Cumulative information-sharing:</w:t>
      </w:r>
    </w:p>
    <w:p w:rsidR="0086013C" w:rsidRPr="00A550FE" w:rsidRDefault="0086013C" w:rsidP="0086013C">
      <w:pPr>
        <w:pStyle w:val="ListParagraph"/>
        <w:numPr>
          <w:ilvl w:val="0"/>
          <w:numId w:val="9"/>
        </w:numPr>
        <w:shd w:val="clear" w:color="auto" w:fill="FFFFFF"/>
        <w:spacing w:line="240" w:lineRule="auto"/>
        <w:ind w:left="1080" w:right="-90"/>
        <w:rPr>
          <w:rFonts w:eastAsia="Times New Roman" w:cstheme="minorHAnsi"/>
          <w:color w:val="212121"/>
        </w:rPr>
      </w:pPr>
      <w:r w:rsidRPr="00A550FE">
        <w:rPr>
          <w:rFonts w:eastAsia="Times New Roman" w:cstheme="minorHAnsi"/>
          <w:color w:val="212121"/>
        </w:rPr>
        <w:t>Presentations by Ecology and from (or to) other groups:  34 presentations on Task Force related topics.</w:t>
      </w:r>
    </w:p>
    <w:p w:rsidR="0086013C" w:rsidRPr="00A550FE" w:rsidRDefault="0086013C" w:rsidP="0086013C">
      <w:pPr>
        <w:pStyle w:val="ListParagraph"/>
        <w:numPr>
          <w:ilvl w:val="0"/>
          <w:numId w:val="9"/>
        </w:numPr>
        <w:shd w:val="clear" w:color="auto" w:fill="FFFFFF"/>
        <w:spacing w:line="240" w:lineRule="auto"/>
        <w:ind w:left="1080" w:right="-90"/>
        <w:rPr>
          <w:rFonts w:eastAsia="Times New Roman" w:cstheme="minorHAnsi"/>
          <w:color w:val="212121"/>
        </w:rPr>
      </w:pPr>
      <w:r w:rsidRPr="00A550FE">
        <w:rPr>
          <w:rFonts w:eastAsia="Times New Roman" w:cstheme="minorHAnsi"/>
          <w:color w:val="212121"/>
        </w:rPr>
        <w:lastRenderedPageBreak/>
        <w:t>Reports approved, distributed, and posted:</w:t>
      </w:r>
      <w:r w:rsidRPr="00A550FE">
        <w:rPr>
          <w:rFonts w:cstheme="minorHAnsi"/>
        </w:rPr>
        <w:t xml:space="preserve"> SRRTTF 2017 Homolog Mass Balance Memo</w:t>
      </w:r>
    </w:p>
    <w:p w:rsidR="0086013C" w:rsidRPr="00A550FE" w:rsidRDefault="0086013C" w:rsidP="0086013C">
      <w:pPr>
        <w:pStyle w:val="ListParagraph"/>
        <w:numPr>
          <w:ilvl w:val="0"/>
          <w:numId w:val="9"/>
        </w:numPr>
        <w:shd w:val="clear" w:color="auto" w:fill="FFFFFF"/>
        <w:spacing w:line="240" w:lineRule="auto"/>
        <w:ind w:left="1080" w:right="-90"/>
        <w:rPr>
          <w:rFonts w:eastAsia="Times New Roman" w:cstheme="minorHAnsi"/>
          <w:color w:val="212121"/>
        </w:rPr>
      </w:pPr>
      <w:r w:rsidRPr="00A550FE">
        <w:rPr>
          <w:rFonts w:eastAsia="Times New Roman" w:cstheme="minorHAnsi"/>
          <w:color w:val="212121"/>
        </w:rPr>
        <w:t xml:space="preserve">Letters approved by consensus and sent: </w:t>
      </w:r>
    </w:p>
    <w:p w:rsidR="0086013C" w:rsidRPr="00A550FE" w:rsidRDefault="0086013C" w:rsidP="0086013C">
      <w:pPr>
        <w:pStyle w:val="ListParagraph"/>
        <w:numPr>
          <w:ilvl w:val="1"/>
          <w:numId w:val="9"/>
        </w:numPr>
        <w:shd w:val="clear" w:color="auto" w:fill="FFFFFF"/>
        <w:spacing w:line="240" w:lineRule="auto"/>
        <w:ind w:right="-90"/>
        <w:rPr>
          <w:rFonts w:eastAsia="Times New Roman" w:cstheme="minorHAnsi"/>
          <w:color w:val="212121"/>
        </w:rPr>
      </w:pPr>
      <w:r w:rsidRPr="00A550FE">
        <w:rPr>
          <w:rFonts w:eastAsia="Times New Roman" w:cstheme="minorHAnsi"/>
          <w:color w:val="212121"/>
        </w:rPr>
        <w:t>L</w:t>
      </w:r>
      <w:r w:rsidRPr="00A550FE">
        <w:rPr>
          <w:rFonts w:cstheme="minorHAnsi"/>
        </w:rPr>
        <w:t>etter of support for the Lands Council National Fish and Wildlife Foundation Grant Proposal to fund high school curricula for stormwater and Low Impact Development (LID).</w:t>
      </w:r>
    </w:p>
    <w:p w:rsidR="0086013C" w:rsidRPr="00A550FE" w:rsidRDefault="00A37031" w:rsidP="0086013C">
      <w:pPr>
        <w:pStyle w:val="ListParagraph"/>
        <w:numPr>
          <w:ilvl w:val="1"/>
          <w:numId w:val="9"/>
        </w:numPr>
        <w:shd w:val="clear" w:color="auto" w:fill="FFFFFF"/>
        <w:spacing w:line="240" w:lineRule="auto"/>
        <w:ind w:right="-90"/>
        <w:rPr>
          <w:rFonts w:eastAsia="Times New Roman" w:cstheme="minorHAnsi"/>
          <w:color w:val="212121"/>
        </w:rPr>
      </w:pPr>
      <w:hyperlink r:id="rId8" w:history="1">
        <w:r w:rsidR="0086013C" w:rsidRPr="00A550FE">
          <w:rPr>
            <w:rStyle w:val="Hyperlink"/>
            <w:rFonts w:cstheme="minorHAnsi"/>
          </w:rPr>
          <w:t>Letter on Docket ID No. EPA-HQOA-2017-0190-TSCA Inadvertent PCB Allowance Discrepancy with Water Quality Standards</w:t>
        </w:r>
      </w:hyperlink>
    </w:p>
    <w:p w:rsidR="0086013C" w:rsidRPr="00A550FE" w:rsidRDefault="0086013C" w:rsidP="0086013C">
      <w:pPr>
        <w:pStyle w:val="ListParagraph"/>
        <w:numPr>
          <w:ilvl w:val="0"/>
          <w:numId w:val="9"/>
        </w:numPr>
        <w:shd w:val="clear" w:color="auto" w:fill="FFFFFF"/>
        <w:spacing w:line="240" w:lineRule="auto"/>
        <w:ind w:left="1080" w:right="-90"/>
        <w:rPr>
          <w:rFonts w:eastAsia="Times New Roman" w:cstheme="minorHAnsi"/>
          <w:color w:val="212121"/>
        </w:rPr>
      </w:pPr>
      <w:r w:rsidRPr="00A550FE">
        <w:rPr>
          <w:rFonts w:eastAsia="Times New Roman" w:cstheme="minorHAnsi"/>
          <w:color w:val="212121"/>
        </w:rPr>
        <w:t>Outreach products approved:</w:t>
      </w:r>
    </w:p>
    <w:p w:rsidR="0086013C" w:rsidRPr="00A550FE" w:rsidRDefault="00A37031" w:rsidP="0086013C">
      <w:pPr>
        <w:pStyle w:val="ListParagraph"/>
        <w:numPr>
          <w:ilvl w:val="1"/>
          <w:numId w:val="9"/>
        </w:numPr>
        <w:shd w:val="clear" w:color="auto" w:fill="FFFFFF"/>
        <w:spacing w:line="240" w:lineRule="auto"/>
        <w:ind w:right="-90"/>
        <w:rPr>
          <w:rFonts w:eastAsia="Times New Roman" w:cstheme="minorHAnsi"/>
          <w:color w:val="212121"/>
        </w:rPr>
      </w:pPr>
      <w:hyperlink r:id="rId9" w:history="1">
        <w:r w:rsidR="0086013C" w:rsidRPr="00B51892">
          <w:rPr>
            <w:rStyle w:val="Hyperlink"/>
            <w:rFonts w:eastAsia="Times New Roman" w:cstheme="minorHAnsi"/>
          </w:rPr>
          <w:t>Comp Plan Press Release</w:t>
        </w:r>
      </w:hyperlink>
    </w:p>
    <w:p w:rsidR="0086013C" w:rsidRPr="00A550FE" w:rsidRDefault="0086013C" w:rsidP="0086013C">
      <w:pPr>
        <w:pStyle w:val="ListParagraph"/>
        <w:numPr>
          <w:ilvl w:val="1"/>
          <w:numId w:val="9"/>
        </w:numPr>
        <w:shd w:val="clear" w:color="auto" w:fill="FFFFFF"/>
        <w:spacing w:line="240" w:lineRule="auto"/>
        <w:ind w:right="-90"/>
        <w:rPr>
          <w:rFonts w:eastAsia="Times New Roman" w:cstheme="minorHAnsi"/>
          <w:color w:val="212121"/>
        </w:rPr>
      </w:pPr>
      <w:r w:rsidRPr="00A550FE">
        <w:rPr>
          <w:rFonts w:eastAsia="Times New Roman" w:cstheme="minorHAnsi"/>
          <w:color w:val="212121"/>
        </w:rPr>
        <w:t>PCB Outreach website concept (pcbfreespokaneriver.com)</w:t>
      </w:r>
    </w:p>
    <w:p w:rsidR="0086013C" w:rsidRPr="00A550FE" w:rsidRDefault="00A37031" w:rsidP="0086013C">
      <w:pPr>
        <w:pStyle w:val="ListParagraph"/>
        <w:numPr>
          <w:ilvl w:val="1"/>
          <w:numId w:val="9"/>
        </w:numPr>
        <w:shd w:val="clear" w:color="auto" w:fill="FFFFFF"/>
        <w:spacing w:line="240" w:lineRule="auto"/>
        <w:ind w:right="-90"/>
        <w:rPr>
          <w:rFonts w:eastAsia="Times New Roman" w:cstheme="minorHAnsi"/>
          <w:color w:val="212121"/>
        </w:rPr>
      </w:pPr>
      <w:hyperlink r:id="rId10" w:history="1">
        <w:r w:rsidR="0086013C" w:rsidRPr="00881D1A">
          <w:rPr>
            <w:rStyle w:val="Hyperlink"/>
            <w:rFonts w:eastAsia="Times New Roman" w:cstheme="minorHAnsi"/>
          </w:rPr>
          <w:t>Outreach Posters</w:t>
        </w:r>
        <w:bookmarkStart w:id="1" w:name="_Hlk499113278"/>
        <w:r w:rsidR="0086013C" w:rsidRPr="00881D1A">
          <w:rPr>
            <w:rStyle w:val="Hyperlink"/>
            <w:rFonts w:eastAsia="Times New Roman" w:cstheme="minorHAnsi"/>
          </w:rPr>
          <w:t xml:space="preserve"> </w:t>
        </w:r>
        <w:bookmarkEnd w:id="1"/>
      </w:hyperlink>
    </w:p>
    <w:p w:rsidR="0086013C" w:rsidRPr="00A550FE" w:rsidRDefault="0086013C" w:rsidP="0086013C">
      <w:pPr>
        <w:pStyle w:val="ListParagraph"/>
        <w:numPr>
          <w:ilvl w:val="0"/>
          <w:numId w:val="9"/>
        </w:numPr>
        <w:shd w:val="clear" w:color="auto" w:fill="FFFFFF"/>
        <w:spacing w:line="240" w:lineRule="auto"/>
        <w:ind w:left="1080" w:right="-90"/>
        <w:rPr>
          <w:rFonts w:eastAsia="Times New Roman" w:cstheme="minorHAnsi"/>
          <w:color w:val="212121"/>
        </w:rPr>
      </w:pPr>
      <w:r w:rsidRPr="00A550FE">
        <w:rPr>
          <w:rFonts w:eastAsia="Times New Roman" w:cstheme="minorHAnsi"/>
          <w:color w:val="212121"/>
        </w:rPr>
        <w:t>Participation in workshops, conferences, etc.: Task Force members and participants participate regularly in public events and open houses, conferences and forums, and other events, where they regularly mention the work of the SRRTTF to find and reduce PCBs. For 2017, a tally was not kept; it may be that the Task Force opts to catalogue such appearances in the interest of documenting its work.</w:t>
      </w:r>
    </w:p>
    <w:p w:rsidR="0086013C" w:rsidRPr="00A550FE" w:rsidRDefault="0086013C" w:rsidP="0086013C">
      <w:pPr>
        <w:shd w:val="clear" w:color="auto" w:fill="FFFFFF"/>
        <w:tabs>
          <w:tab w:val="left" w:pos="1620"/>
        </w:tabs>
        <w:spacing w:line="240" w:lineRule="auto"/>
        <w:ind w:left="0" w:right="-90"/>
        <w:rPr>
          <w:rFonts w:eastAsia="Times New Roman" w:cstheme="minorHAnsi"/>
          <w:color w:val="212121"/>
        </w:rPr>
      </w:pPr>
    </w:p>
    <w:p w:rsidR="0086013C" w:rsidRPr="00A550FE" w:rsidRDefault="0086013C" w:rsidP="0086013C">
      <w:pPr>
        <w:autoSpaceDE w:val="0"/>
        <w:autoSpaceDN w:val="0"/>
        <w:spacing w:line="240" w:lineRule="auto"/>
        <w:ind w:left="0"/>
        <w:rPr>
          <w:rFonts w:eastAsia="Times New Roman" w:cstheme="minorHAnsi"/>
          <w:i/>
          <w:color w:val="212121"/>
        </w:rPr>
      </w:pPr>
      <w:r w:rsidRPr="00A550FE">
        <w:rPr>
          <w:rFonts w:eastAsia="Times New Roman" w:cstheme="minorHAnsi"/>
          <w:b/>
          <w:i/>
          <w:color w:val="212121"/>
        </w:rPr>
        <w:t>Outcomes: Progress toward achievement of the applicable water quality criteria for PCBs</w:t>
      </w:r>
      <w:r w:rsidRPr="00A550FE">
        <w:rPr>
          <w:rFonts w:eastAsia="Times New Roman" w:cstheme="minorHAnsi"/>
          <w:i/>
          <w:color w:val="212121"/>
        </w:rPr>
        <w:t xml:space="preserve"> in the Spokane River which could be demonstrated by achievement of the applicable water quality standards, health standards, and/or measured reductions of toxics to or in the Spokane River.</w:t>
      </w:r>
    </w:p>
    <w:p w:rsidR="0086013C" w:rsidRPr="00A550FE" w:rsidRDefault="0086013C" w:rsidP="0086013C">
      <w:pPr>
        <w:pStyle w:val="ListParagraph"/>
        <w:numPr>
          <w:ilvl w:val="0"/>
          <w:numId w:val="5"/>
        </w:numPr>
        <w:shd w:val="clear" w:color="auto" w:fill="FFFFFF"/>
        <w:spacing w:line="240" w:lineRule="auto"/>
        <w:ind w:right="0"/>
        <w:rPr>
          <w:rFonts w:eastAsia="Times New Roman" w:cstheme="minorHAnsi"/>
          <w:color w:val="212121"/>
        </w:rPr>
      </w:pPr>
      <w:r w:rsidRPr="00A550FE">
        <w:rPr>
          <w:rFonts w:eastAsia="Times New Roman" w:cstheme="minorHAnsi"/>
          <w:color w:val="212121"/>
        </w:rPr>
        <w:t>Identification of previously-unknown groundwater PCB source</w:t>
      </w:r>
    </w:p>
    <w:p w:rsidR="0086013C" w:rsidRPr="00A550FE" w:rsidRDefault="0086013C" w:rsidP="0086013C">
      <w:pPr>
        <w:pStyle w:val="ListParagraph"/>
        <w:numPr>
          <w:ilvl w:val="0"/>
          <w:numId w:val="5"/>
        </w:numPr>
        <w:shd w:val="clear" w:color="auto" w:fill="FFFFFF"/>
        <w:spacing w:line="240" w:lineRule="auto"/>
        <w:ind w:right="0"/>
        <w:rPr>
          <w:rFonts w:eastAsia="Times New Roman" w:cstheme="minorHAnsi"/>
          <w:color w:val="212121"/>
        </w:rPr>
      </w:pPr>
      <w:r w:rsidRPr="00A550FE">
        <w:rPr>
          <w:rFonts w:eastAsia="Times New Roman" w:cstheme="minorHAnsi"/>
          <w:color w:val="212121"/>
        </w:rPr>
        <w:t>Groundwater “fingerprinting” analysis to narrow area from which the groundwater source may originate</w:t>
      </w:r>
    </w:p>
    <w:p w:rsidR="0086013C" w:rsidRPr="00A550FE" w:rsidRDefault="0086013C" w:rsidP="0086013C">
      <w:pPr>
        <w:pStyle w:val="ListParagraph"/>
        <w:numPr>
          <w:ilvl w:val="0"/>
          <w:numId w:val="5"/>
        </w:numPr>
        <w:shd w:val="clear" w:color="auto" w:fill="FFFFFF"/>
        <w:spacing w:line="240" w:lineRule="auto"/>
        <w:ind w:right="0"/>
        <w:rPr>
          <w:rFonts w:eastAsia="Times New Roman" w:cstheme="minorHAnsi"/>
          <w:color w:val="212121"/>
        </w:rPr>
      </w:pPr>
      <w:r>
        <w:rPr>
          <w:rFonts w:eastAsia="Times New Roman" w:cstheme="minorHAnsi"/>
          <w:color w:val="212121"/>
        </w:rPr>
        <w:t>Task Force work laid the necessary groundwork to answer the question of whether measured levels of PCBs in the river are dropping over time</w:t>
      </w:r>
    </w:p>
    <w:p w:rsidR="0086013C" w:rsidRPr="00A550FE" w:rsidRDefault="0086013C" w:rsidP="0086013C">
      <w:pPr>
        <w:autoSpaceDE w:val="0"/>
        <w:autoSpaceDN w:val="0"/>
        <w:spacing w:line="240" w:lineRule="auto"/>
        <w:ind w:left="0"/>
        <w:rPr>
          <w:rFonts w:eastAsia="Times New Roman" w:cstheme="minorHAnsi"/>
          <w:i/>
          <w:color w:val="212121"/>
        </w:rPr>
      </w:pPr>
    </w:p>
    <w:p w:rsidR="0086013C" w:rsidRDefault="0086013C" w:rsidP="0086013C">
      <w:pPr>
        <w:pBdr>
          <w:bottom w:val="single" w:sz="4" w:space="1" w:color="auto"/>
        </w:pBdr>
        <w:autoSpaceDE w:val="0"/>
        <w:autoSpaceDN w:val="0"/>
        <w:spacing w:line="240" w:lineRule="auto"/>
        <w:ind w:left="0"/>
        <w:rPr>
          <w:rFonts w:eastAsia="Times New Roman" w:cstheme="minorHAnsi"/>
          <w:i/>
          <w:color w:val="212121"/>
        </w:rPr>
      </w:pPr>
      <w:r w:rsidRPr="00A550FE">
        <w:rPr>
          <w:rFonts w:eastAsia="Times New Roman" w:cstheme="minorHAnsi"/>
          <w:i/>
          <w:color w:val="212121"/>
        </w:rPr>
        <w:t>NOTE [from Measurable Progress definition]: The relative levels of progress made in the areas of inputs, outputs, and outcomes changes over time. For example, progress made relative to inputs is likely greater early in the life of the Task Force as the SRRTTF develops the structures, systems, and plans needed to conduct its business. Over time outcomes, with the demonstration of progress through environmental results, are expected to dominate the level of progress made.</w:t>
      </w:r>
    </w:p>
    <w:p w:rsidR="00A550FE" w:rsidRPr="00A550FE" w:rsidRDefault="00A550FE" w:rsidP="00A550FE">
      <w:pPr>
        <w:pStyle w:val="Heading1"/>
        <w:rPr>
          <w:rFonts w:asciiTheme="minorHAnsi" w:hAnsiTheme="minorHAnsi" w:cstheme="minorHAnsi"/>
          <w:sz w:val="24"/>
          <w:szCs w:val="22"/>
        </w:rPr>
      </w:pPr>
      <w:r w:rsidRPr="00A550FE">
        <w:rPr>
          <w:rFonts w:asciiTheme="minorHAnsi" w:hAnsiTheme="minorHAnsi" w:cstheme="minorHAnsi"/>
          <w:sz w:val="24"/>
          <w:szCs w:val="22"/>
        </w:rPr>
        <w:t>2017 Technical Work by Community Technical Advisor/Consultant – LimnoTech</w:t>
      </w:r>
    </w:p>
    <w:p w:rsidR="00A550FE" w:rsidRPr="00A550FE" w:rsidRDefault="00A550FE" w:rsidP="00A550FE">
      <w:pPr>
        <w:pStyle w:val="BodyText"/>
        <w:spacing w:line="240" w:lineRule="auto"/>
        <w:rPr>
          <w:rFonts w:asciiTheme="minorHAnsi" w:hAnsiTheme="minorHAnsi" w:cstheme="minorHAnsi"/>
          <w:szCs w:val="22"/>
        </w:rPr>
      </w:pPr>
      <w:r w:rsidRPr="00A550FE">
        <w:rPr>
          <w:rFonts w:asciiTheme="minorHAnsi" w:hAnsiTheme="minorHAnsi" w:cstheme="minorHAnsi"/>
          <w:szCs w:val="22"/>
        </w:rPr>
        <w:t xml:space="preserve">This section summarizes the technical work conducted in 2017 by Community Technical Advisor/Consultant </w:t>
      </w:r>
      <w:r w:rsidR="00210AA7">
        <w:rPr>
          <w:rFonts w:asciiTheme="minorHAnsi" w:hAnsiTheme="minorHAnsi" w:cstheme="minorHAnsi"/>
          <w:szCs w:val="22"/>
        </w:rPr>
        <w:t>(</w:t>
      </w:r>
      <w:r w:rsidRPr="00A550FE">
        <w:rPr>
          <w:rFonts w:asciiTheme="minorHAnsi" w:hAnsiTheme="minorHAnsi" w:cstheme="minorHAnsi"/>
          <w:szCs w:val="22"/>
        </w:rPr>
        <w:t>LimnoTech</w:t>
      </w:r>
      <w:r w:rsidR="00210AA7">
        <w:rPr>
          <w:rFonts w:asciiTheme="minorHAnsi" w:hAnsiTheme="minorHAnsi" w:cstheme="minorHAnsi"/>
          <w:szCs w:val="22"/>
        </w:rPr>
        <w:t>)</w:t>
      </w:r>
      <w:r w:rsidRPr="00A550FE">
        <w:rPr>
          <w:rFonts w:asciiTheme="minorHAnsi" w:hAnsiTheme="minorHAnsi" w:cstheme="minorHAnsi"/>
          <w:szCs w:val="22"/>
        </w:rPr>
        <w:t xml:space="preserve"> and discusses how this work relates to future Control Actions and other requirements of the Comprehensive Plan.</w:t>
      </w:r>
    </w:p>
    <w:p w:rsidR="00A550FE" w:rsidRPr="00A550FE" w:rsidRDefault="00A550FE" w:rsidP="00A550FE">
      <w:pPr>
        <w:pStyle w:val="Heading1"/>
        <w:rPr>
          <w:rFonts w:asciiTheme="minorHAnsi" w:hAnsiTheme="minorHAnsi" w:cstheme="minorHAnsi"/>
          <w:sz w:val="22"/>
          <w:szCs w:val="22"/>
        </w:rPr>
      </w:pPr>
      <w:r w:rsidRPr="00A550FE">
        <w:rPr>
          <w:rFonts w:asciiTheme="minorHAnsi" w:hAnsiTheme="minorHAnsi" w:cstheme="minorHAnsi"/>
          <w:sz w:val="22"/>
          <w:szCs w:val="22"/>
        </w:rPr>
        <w:t>Summary of Activities</w:t>
      </w:r>
    </w:p>
    <w:p w:rsidR="00A550FE" w:rsidRPr="00A550FE" w:rsidRDefault="00A550FE" w:rsidP="00A550FE">
      <w:pPr>
        <w:spacing w:line="240" w:lineRule="auto"/>
        <w:ind w:left="0"/>
        <w:rPr>
          <w:rFonts w:cstheme="minorHAnsi"/>
        </w:rPr>
      </w:pPr>
      <w:r w:rsidRPr="00A550FE">
        <w:rPr>
          <w:rFonts w:cstheme="minorHAnsi"/>
        </w:rPr>
        <w:t>Activities were conducted in the following areas:</w:t>
      </w:r>
    </w:p>
    <w:p w:rsidR="00A550FE" w:rsidRPr="00A550FE" w:rsidRDefault="00A550FE" w:rsidP="00A550FE">
      <w:pPr>
        <w:pStyle w:val="ListParagraph"/>
        <w:numPr>
          <w:ilvl w:val="0"/>
          <w:numId w:val="12"/>
        </w:numPr>
        <w:spacing w:line="240" w:lineRule="auto"/>
        <w:ind w:right="0"/>
        <w:rPr>
          <w:rFonts w:cstheme="minorHAnsi"/>
        </w:rPr>
      </w:pPr>
      <w:r w:rsidRPr="00A550FE">
        <w:rPr>
          <w:rFonts w:cstheme="minorHAnsi"/>
        </w:rPr>
        <w:t xml:space="preserve">Compiling, analyzing and reporting the results of 2016 monthly monitoring </w:t>
      </w:r>
    </w:p>
    <w:p w:rsidR="00A550FE" w:rsidRPr="00A550FE" w:rsidRDefault="00A550FE" w:rsidP="00A550FE">
      <w:pPr>
        <w:pStyle w:val="ListParagraph"/>
        <w:numPr>
          <w:ilvl w:val="0"/>
          <w:numId w:val="12"/>
        </w:numPr>
        <w:spacing w:line="240" w:lineRule="auto"/>
        <w:ind w:right="0"/>
        <w:rPr>
          <w:rFonts w:cstheme="minorHAnsi"/>
        </w:rPr>
      </w:pPr>
      <w:r w:rsidRPr="00A550FE">
        <w:rPr>
          <w:rFonts w:cstheme="minorHAnsi"/>
        </w:rPr>
        <w:t>Conducting homolog-specific mass balances for the 2014 and 2015 synoptic surveys</w:t>
      </w:r>
    </w:p>
    <w:p w:rsidR="00A550FE" w:rsidRPr="00A550FE" w:rsidRDefault="00A550FE" w:rsidP="00A550FE">
      <w:pPr>
        <w:pStyle w:val="ListParagraph"/>
        <w:numPr>
          <w:ilvl w:val="0"/>
          <w:numId w:val="12"/>
        </w:numPr>
        <w:spacing w:line="240" w:lineRule="auto"/>
        <w:ind w:right="0"/>
        <w:rPr>
          <w:rFonts w:cstheme="minorHAnsi"/>
        </w:rPr>
      </w:pPr>
      <w:r w:rsidRPr="00A550FE">
        <w:rPr>
          <w:rFonts w:cstheme="minorHAnsi"/>
        </w:rPr>
        <w:t>Compiling available groundwater PCB data and comparing homolog fingerprints to fingerprints from groundwater loads calculated as part of the homolog-specific mass balance</w:t>
      </w:r>
    </w:p>
    <w:p w:rsidR="00A550FE" w:rsidRPr="00A550FE" w:rsidRDefault="00A550FE" w:rsidP="00A550FE">
      <w:pPr>
        <w:pStyle w:val="ListParagraph"/>
        <w:numPr>
          <w:ilvl w:val="0"/>
          <w:numId w:val="12"/>
        </w:numPr>
        <w:spacing w:line="240" w:lineRule="auto"/>
        <w:ind w:right="0"/>
        <w:rPr>
          <w:rFonts w:cstheme="minorHAnsi"/>
        </w:rPr>
      </w:pPr>
      <w:r w:rsidRPr="00A550FE">
        <w:rPr>
          <w:rFonts w:cstheme="minorHAnsi"/>
        </w:rPr>
        <w:t>General technical support</w:t>
      </w:r>
    </w:p>
    <w:p w:rsidR="00A550FE" w:rsidRPr="00A550FE" w:rsidRDefault="00A550FE" w:rsidP="00A550FE">
      <w:pPr>
        <w:spacing w:line="240" w:lineRule="auto"/>
        <w:ind w:left="720"/>
        <w:rPr>
          <w:rFonts w:cstheme="minorHAnsi"/>
        </w:rPr>
      </w:pPr>
    </w:p>
    <w:p w:rsidR="00A550FE" w:rsidRPr="00A550FE" w:rsidRDefault="00A550FE" w:rsidP="00A550FE">
      <w:pPr>
        <w:spacing w:line="240" w:lineRule="auto"/>
        <w:rPr>
          <w:rFonts w:cstheme="minorHAnsi"/>
        </w:rPr>
      </w:pPr>
      <w:r w:rsidRPr="00A550FE">
        <w:rPr>
          <w:rFonts w:cstheme="minorHAnsi"/>
        </w:rPr>
        <w:t>Findings and deliverables for each of these activities are summarized below.</w:t>
      </w:r>
    </w:p>
    <w:p w:rsidR="00A550FE" w:rsidRPr="00A550FE" w:rsidRDefault="00A550FE" w:rsidP="00A550FE">
      <w:pPr>
        <w:spacing w:line="240" w:lineRule="auto"/>
        <w:rPr>
          <w:rFonts w:cstheme="minorHAnsi"/>
        </w:rPr>
      </w:pPr>
    </w:p>
    <w:p w:rsidR="00A550FE" w:rsidRPr="00A550FE" w:rsidRDefault="00A550FE" w:rsidP="00A550FE">
      <w:pPr>
        <w:pStyle w:val="Heading2"/>
        <w:rPr>
          <w:rFonts w:asciiTheme="minorHAnsi" w:hAnsiTheme="minorHAnsi" w:cstheme="minorHAnsi"/>
          <w:sz w:val="22"/>
          <w:szCs w:val="22"/>
        </w:rPr>
      </w:pPr>
      <w:r w:rsidRPr="00A550FE">
        <w:rPr>
          <w:rFonts w:asciiTheme="minorHAnsi" w:hAnsiTheme="minorHAnsi" w:cstheme="minorHAnsi"/>
          <w:sz w:val="22"/>
          <w:szCs w:val="22"/>
        </w:rPr>
        <w:lastRenderedPageBreak/>
        <w:t>Analysis of 2016 Monthly Monitoring Data</w:t>
      </w:r>
    </w:p>
    <w:p w:rsidR="00A550FE" w:rsidRPr="00A550FE" w:rsidRDefault="00A550FE" w:rsidP="00A550FE">
      <w:pPr>
        <w:pStyle w:val="BodyText"/>
        <w:spacing w:line="240" w:lineRule="auto"/>
        <w:rPr>
          <w:rFonts w:asciiTheme="minorHAnsi" w:hAnsiTheme="minorHAnsi" w:cstheme="minorHAnsi"/>
          <w:szCs w:val="22"/>
        </w:rPr>
      </w:pPr>
      <w:r w:rsidRPr="00A550FE">
        <w:rPr>
          <w:rFonts w:asciiTheme="minorHAnsi" w:hAnsiTheme="minorHAnsi" w:cstheme="minorHAnsi"/>
          <w:szCs w:val="22"/>
        </w:rPr>
        <w:t>The Task Force had conducted synoptic surveys of the Spokane River in 2014 and 2015 to assess groundwater PCB sources during summer flow conditions. Monitoring was conducted in 2016 to provide an understanding of the seasonal variability in PCB concentrations in the river. River sampling was conducted at five Spokane River locations and at the mouth of Latah Creek in each of the months of March, April, May, June, October, and December of 2016.  During 2017, LimnoTech compiled and analyzed the monthly monitoring data and provided the following conclusions:</w:t>
      </w:r>
    </w:p>
    <w:p w:rsidR="00A550FE" w:rsidRPr="00A550FE" w:rsidRDefault="00A550FE" w:rsidP="00A550FE">
      <w:pPr>
        <w:pStyle w:val="BodyText"/>
        <w:numPr>
          <w:ilvl w:val="0"/>
          <w:numId w:val="13"/>
        </w:numPr>
        <w:spacing w:line="240" w:lineRule="auto"/>
        <w:rPr>
          <w:rFonts w:asciiTheme="minorHAnsi" w:hAnsiTheme="minorHAnsi" w:cstheme="minorHAnsi"/>
          <w:szCs w:val="22"/>
        </w:rPr>
      </w:pPr>
      <w:r w:rsidRPr="00A550FE">
        <w:rPr>
          <w:rFonts w:asciiTheme="minorHAnsi" w:hAnsiTheme="minorHAnsi" w:cstheme="minorHAnsi"/>
          <w:szCs w:val="22"/>
        </w:rPr>
        <w:t>River PCB concentrations remain less than 40 pg/l during all months at the outlet of Lake Coeur d’Alene, with only one exception.</w:t>
      </w:r>
    </w:p>
    <w:p w:rsidR="00A550FE" w:rsidRPr="00A550FE" w:rsidRDefault="00A550FE" w:rsidP="00A550FE">
      <w:pPr>
        <w:pStyle w:val="BodyText"/>
        <w:numPr>
          <w:ilvl w:val="0"/>
          <w:numId w:val="13"/>
        </w:numPr>
        <w:spacing w:line="240" w:lineRule="auto"/>
        <w:rPr>
          <w:rFonts w:asciiTheme="minorHAnsi" w:hAnsiTheme="minorHAnsi" w:cstheme="minorHAnsi"/>
          <w:szCs w:val="22"/>
        </w:rPr>
      </w:pPr>
      <w:r w:rsidRPr="00A550FE">
        <w:rPr>
          <w:rFonts w:asciiTheme="minorHAnsi" w:hAnsiTheme="minorHAnsi" w:cstheme="minorHAnsi"/>
          <w:szCs w:val="22"/>
        </w:rPr>
        <w:t xml:space="preserve">PCB concentrations tend to increase downstream as the river passes through the Spokane metropolitan area. The amount of increase varies seasonally in response to river flow, with lower river flows generally leading to larger increases in concentration. </w:t>
      </w:r>
    </w:p>
    <w:p w:rsidR="00A550FE" w:rsidRPr="00A550FE" w:rsidRDefault="00A550FE" w:rsidP="00A550FE">
      <w:pPr>
        <w:pStyle w:val="BodyText"/>
        <w:numPr>
          <w:ilvl w:val="0"/>
          <w:numId w:val="13"/>
        </w:numPr>
        <w:spacing w:line="240" w:lineRule="auto"/>
        <w:rPr>
          <w:rFonts w:asciiTheme="minorHAnsi" w:hAnsiTheme="minorHAnsi" w:cstheme="minorHAnsi"/>
          <w:szCs w:val="22"/>
        </w:rPr>
      </w:pPr>
      <w:r w:rsidRPr="00A550FE">
        <w:rPr>
          <w:rFonts w:asciiTheme="minorHAnsi" w:hAnsiTheme="minorHAnsi" w:cstheme="minorHAnsi"/>
          <w:szCs w:val="22"/>
        </w:rPr>
        <w:t xml:space="preserve">October river concentrations near Spokane were slightly higher than in other months, in conjunction with wet weather conditions. Data collected by the City of Spokane during this event suggest that the City’s stormwater contributes approximately 5% of these increased concentrations, while historical combined sewer overflow (CSO) data suggest that CSO loads are of a magnitude consistent with the observed increase in concentration. </w:t>
      </w:r>
    </w:p>
    <w:p w:rsidR="00A550FE" w:rsidRPr="00A550FE" w:rsidRDefault="00A550FE" w:rsidP="00A550FE">
      <w:pPr>
        <w:pStyle w:val="BodyText"/>
        <w:numPr>
          <w:ilvl w:val="0"/>
          <w:numId w:val="13"/>
        </w:numPr>
        <w:spacing w:line="240" w:lineRule="auto"/>
        <w:rPr>
          <w:rFonts w:asciiTheme="minorHAnsi" w:hAnsiTheme="minorHAnsi" w:cstheme="minorHAnsi"/>
          <w:szCs w:val="22"/>
        </w:rPr>
      </w:pPr>
      <w:r w:rsidRPr="00A550FE">
        <w:rPr>
          <w:rFonts w:asciiTheme="minorHAnsi" w:hAnsiTheme="minorHAnsi" w:cstheme="minorHAnsi"/>
          <w:szCs w:val="22"/>
        </w:rPr>
        <w:t xml:space="preserve">An observed PCB concentration greater than 1000 pg/l at the mouth of Hangman (Latah) Creek during wet weather indicates the potential presence of a PCB loading source to this watershed. While this load is sufficient to cause high concentration in the Creek, its effect on the Spokane River was small due to the small amount flow in the Creek at the time the sample was taken. </w:t>
      </w:r>
    </w:p>
    <w:p w:rsidR="00A550FE" w:rsidRPr="00A550FE" w:rsidRDefault="00A550FE" w:rsidP="00A550FE">
      <w:pPr>
        <w:spacing w:line="240" w:lineRule="auto"/>
        <w:rPr>
          <w:rFonts w:cstheme="minorHAnsi"/>
        </w:rPr>
      </w:pPr>
      <w:r w:rsidRPr="00A550FE">
        <w:rPr>
          <w:rFonts w:cstheme="minorHAnsi"/>
        </w:rPr>
        <w:t xml:space="preserve">This work was documented in the report “Spokane River Regional Toxics Task Force 2016 Monthly Monitoring </w:t>
      </w:r>
      <w:r w:rsidR="003F7992">
        <w:rPr>
          <w:rFonts w:cstheme="minorHAnsi"/>
        </w:rPr>
        <w:t>Report” finalized May 24, 2017.</w:t>
      </w:r>
    </w:p>
    <w:p w:rsidR="00A550FE" w:rsidRPr="00A550FE" w:rsidRDefault="00A550FE" w:rsidP="00A550FE">
      <w:pPr>
        <w:spacing w:line="240" w:lineRule="auto"/>
        <w:rPr>
          <w:rFonts w:cstheme="minorHAnsi"/>
        </w:rPr>
      </w:pPr>
    </w:p>
    <w:p w:rsidR="00A550FE" w:rsidRPr="00A550FE" w:rsidRDefault="00A550FE" w:rsidP="00A550FE">
      <w:pPr>
        <w:pStyle w:val="Heading2"/>
        <w:rPr>
          <w:rFonts w:asciiTheme="minorHAnsi" w:hAnsiTheme="minorHAnsi" w:cstheme="minorHAnsi"/>
          <w:sz w:val="22"/>
          <w:szCs w:val="22"/>
        </w:rPr>
      </w:pPr>
      <w:r w:rsidRPr="00A550FE">
        <w:rPr>
          <w:rFonts w:asciiTheme="minorHAnsi" w:hAnsiTheme="minorHAnsi" w:cstheme="minorHAnsi"/>
          <w:sz w:val="22"/>
          <w:szCs w:val="22"/>
        </w:rPr>
        <w:t>Homolog-</w:t>
      </w:r>
      <w:r w:rsidRPr="00A550FE">
        <w:rPr>
          <w:rStyle w:val="Heading2Char"/>
          <w:rFonts w:asciiTheme="minorHAnsi" w:hAnsiTheme="minorHAnsi" w:cstheme="minorHAnsi"/>
          <w:sz w:val="22"/>
          <w:szCs w:val="22"/>
        </w:rPr>
        <w:t>S</w:t>
      </w:r>
      <w:r w:rsidRPr="00A550FE">
        <w:rPr>
          <w:rFonts w:asciiTheme="minorHAnsi" w:hAnsiTheme="minorHAnsi" w:cstheme="minorHAnsi"/>
          <w:sz w:val="22"/>
          <w:szCs w:val="22"/>
        </w:rPr>
        <w:t>pecific Mass Balances</w:t>
      </w:r>
    </w:p>
    <w:p w:rsidR="00A550FE" w:rsidRPr="00A550FE" w:rsidRDefault="00A550FE" w:rsidP="00A550FE">
      <w:pPr>
        <w:spacing w:line="240" w:lineRule="auto"/>
        <w:ind w:left="0"/>
        <w:rPr>
          <w:rFonts w:cstheme="minorHAnsi"/>
        </w:rPr>
      </w:pPr>
      <w:r w:rsidRPr="00A550FE">
        <w:rPr>
          <w:rFonts w:cstheme="minorHAnsi"/>
        </w:rPr>
        <w:t>The Task Force had previously conducted mass balance assessments on total PCB loads to the Spokane River using the synoptic survey data from 2014 and 2015 and identified locations of potential groundwater PCB loading. This 2017 analysis expanded upon the prior work to consider homolog-specific mass balance assessments, with the intent of determining homolog distributions for the groundwater loading sources. The intent was to subsequently compare the homolog distributions for the groundwater loading source to homolog distributions from groundwater monitoring wells, in order to identify specific locations in the aquifer that could be contributing PCB loads to the river. Key finding of this analysis were:</w:t>
      </w:r>
    </w:p>
    <w:p w:rsidR="00A550FE" w:rsidRPr="00A550FE" w:rsidRDefault="00A550FE" w:rsidP="00A550FE">
      <w:pPr>
        <w:pStyle w:val="ListParagraph"/>
        <w:numPr>
          <w:ilvl w:val="0"/>
          <w:numId w:val="14"/>
        </w:numPr>
        <w:spacing w:before="120" w:after="120" w:line="240" w:lineRule="auto"/>
        <w:ind w:left="630" w:right="0"/>
        <w:rPr>
          <w:rFonts w:cstheme="minorHAnsi"/>
        </w:rPr>
      </w:pPr>
      <w:r w:rsidRPr="00A550FE">
        <w:rPr>
          <w:rFonts w:cstheme="minorHAnsi"/>
        </w:rPr>
        <w:t>No significant groundwater loads were observed for any homologs between the outlet of Lake Coeur d’Alene and Barker Rd. (Greenacres).</w:t>
      </w:r>
    </w:p>
    <w:p w:rsidR="00A550FE" w:rsidRPr="00A550FE" w:rsidRDefault="00A550FE" w:rsidP="00A550FE">
      <w:pPr>
        <w:pStyle w:val="ListParagraph"/>
        <w:numPr>
          <w:ilvl w:val="0"/>
          <w:numId w:val="14"/>
        </w:numPr>
        <w:spacing w:before="120" w:after="120" w:line="240" w:lineRule="auto"/>
        <w:ind w:left="630" w:right="0"/>
        <w:rPr>
          <w:rFonts w:cstheme="minorHAnsi"/>
        </w:rPr>
      </w:pPr>
      <w:r w:rsidRPr="00A550FE">
        <w:rPr>
          <w:rFonts w:cstheme="minorHAnsi"/>
        </w:rPr>
        <w:t>The groundwater load entering between Barker Rd. and Trent Ave. (Plante’s Ferry) consistently shows a pattern dominated primarily by tetrachloro homologs and secondarily by trichloro homologs.</w:t>
      </w:r>
    </w:p>
    <w:p w:rsidR="00A550FE" w:rsidRPr="00A550FE" w:rsidRDefault="00A550FE" w:rsidP="00A550FE">
      <w:pPr>
        <w:pStyle w:val="ListParagraph"/>
        <w:numPr>
          <w:ilvl w:val="0"/>
          <w:numId w:val="14"/>
        </w:numPr>
        <w:spacing w:before="120" w:after="120" w:line="240" w:lineRule="auto"/>
        <w:ind w:left="630" w:right="0"/>
        <w:rPr>
          <w:rFonts w:cstheme="minorHAnsi"/>
        </w:rPr>
      </w:pPr>
      <w:r w:rsidRPr="00A550FE">
        <w:rPr>
          <w:rFonts w:cstheme="minorHAnsi"/>
        </w:rPr>
        <w:t>A loading source entering between Trent Avenue (Plante’s Ferry) and Greene St. is dominated primarily by hexachloro homologs, and secondarily by pentachloro and heptachloro homologs.</w:t>
      </w:r>
    </w:p>
    <w:p w:rsidR="00A550FE" w:rsidRPr="00A550FE" w:rsidRDefault="00A550FE" w:rsidP="00A550FE">
      <w:pPr>
        <w:pStyle w:val="ListParagraph"/>
        <w:numPr>
          <w:ilvl w:val="0"/>
          <w:numId w:val="14"/>
        </w:numPr>
        <w:spacing w:before="120" w:after="120" w:line="240" w:lineRule="auto"/>
        <w:ind w:left="630" w:right="0"/>
        <w:rPr>
          <w:rFonts w:cstheme="minorHAnsi"/>
        </w:rPr>
      </w:pPr>
      <w:r w:rsidRPr="00A550FE">
        <w:rPr>
          <w:rFonts w:cstheme="minorHAnsi"/>
        </w:rPr>
        <w:t>The data show some inconsistencies that cannot be immediately resolved:</w:t>
      </w:r>
    </w:p>
    <w:p w:rsidR="00A550FE" w:rsidRPr="00A550FE" w:rsidRDefault="00A550FE" w:rsidP="00A550FE">
      <w:pPr>
        <w:pStyle w:val="ListParagraph"/>
        <w:numPr>
          <w:ilvl w:val="1"/>
          <w:numId w:val="14"/>
        </w:numPr>
        <w:spacing w:before="120" w:after="120" w:line="240" w:lineRule="auto"/>
        <w:ind w:left="1170" w:right="0"/>
        <w:rPr>
          <w:rFonts w:cstheme="minorHAnsi"/>
        </w:rPr>
      </w:pPr>
      <w:r w:rsidRPr="00A550FE">
        <w:rPr>
          <w:rFonts w:cstheme="minorHAnsi"/>
        </w:rPr>
        <w:t>It is not clear whether a high river concentration observed below Mirabeau Point represents an ephemeral groundwater load or an anomalous measurement.</w:t>
      </w:r>
    </w:p>
    <w:p w:rsidR="00A550FE" w:rsidRPr="00A550FE" w:rsidRDefault="00A550FE" w:rsidP="00A550FE">
      <w:pPr>
        <w:pStyle w:val="ListParagraph"/>
        <w:numPr>
          <w:ilvl w:val="1"/>
          <w:numId w:val="14"/>
        </w:numPr>
        <w:spacing w:before="120" w:after="120" w:line="240" w:lineRule="auto"/>
        <w:ind w:left="1170" w:right="0"/>
        <w:rPr>
          <w:rFonts w:cstheme="minorHAnsi"/>
        </w:rPr>
      </w:pPr>
      <w:r w:rsidRPr="00A550FE">
        <w:rPr>
          <w:rFonts w:cstheme="minorHAnsi"/>
        </w:rPr>
        <w:lastRenderedPageBreak/>
        <w:t>There is a consistent loss of tri- and tetra-chloro homologs between Trent Ave. (Plante’s Ferry) and Greene St. that cannot be explained via volatilization or alternate assumptions regarding groundwater flow.</w:t>
      </w:r>
    </w:p>
    <w:p w:rsidR="00A550FE" w:rsidRPr="00A550FE" w:rsidRDefault="00A550FE" w:rsidP="00A550FE">
      <w:pPr>
        <w:spacing w:line="240" w:lineRule="auto"/>
        <w:ind w:left="0"/>
        <w:rPr>
          <w:rFonts w:cstheme="minorHAnsi"/>
        </w:rPr>
      </w:pPr>
      <w:r w:rsidRPr="00A550FE">
        <w:rPr>
          <w:rFonts w:cstheme="minorHAnsi"/>
        </w:rPr>
        <w:t>This work was documented in the Technical Memorandum “Homolog-Specific PCB Mass Balance for the Spokane River” finalized August 17, 2014.</w:t>
      </w:r>
    </w:p>
    <w:p w:rsidR="00A550FE" w:rsidRPr="00A550FE" w:rsidRDefault="00A550FE" w:rsidP="00A550FE">
      <w:pPr>
        <w:spacing w:line="240" w:lineRule="auto"/>
        <w:rPr>
          <w:rFonts w:cstheme="minorHAnsi"/>
        </w:rPr>
      </w:pPr>
    </w:p>
    <w:p w:rsidR="00A550FE" w:rsidRPr="00A550FE" w:rsidRDefault="00A550FE" w:rsidP="00A550FE">
      <w:pPr>
        <w:pStyle w:val="Heading2"/>
        <w:rPr>
          <w:rFonts w:asciiTheme="minorHAnsi" w:hAnsiTheme="minorHAnsi" w:cstheme="minorHAnsi"/>
          <w:sz w:val="22"/>
          <w:szCs w:val="22"/>
        </w:rPr>
      </w:pPr>
      <w:r w:rsidRPr="00A550FE">
        <w:rPr>
          <w:rFonts w:asciiTheme="minorHAnsi" w:hAnsiTheme="minorHAnsi" w:cstheme="minorHAnsi"/>
          <w:sz w:val="22"/>
          <w:szCs w:val="22"/>
        </w:rPr>
        <w:t>Comparison of Homolog-Patterns for Groundwater Wells and Suspected Loads</w:t>
      </w:r>
    </w:p>
    <w:p w:rsidR="00A550FE" w:rsidRPr="00A550FE" w:rsidRDefault="00A550FE" w:rsidP="00A550FE">
      <w:pPr>
        <w:spacing w:after="60" w:line="240" w:lineRule="auto"/>
        <w:ind w:left="0"/>
        <w:rPr>
          <w:rFonts w:cstheme="minorHAnsi"/>
        </w:rPr>
      </w:pPr>
      <w:r w:rsidRPr="00A550FE">
        <w:rPr>
          <w:rFonts w:cstheme="minorHAnsi"/>
        </w:rPr>
        <w:t>LimnoTech compared PCB homolog patterns from relevant Spokane-area groundwater wells to homolog patterns for suspected groundwater loads identified in the homolog-specific PCB mass balance for the Spokane River described above. Key finding of this analysis were:</w:t>
      </w:r>
    </w:p>
    <w:p w:rsidR="00A550FE" w:rsidRPr="00A550FE" w:rsidRDefault="00A550FE" w:rsidP="00A550FE">
      <w:pPr>
        <w:pStyle w:val="ListParagraph"/>
        <w:numPr>
          <w:ilvl w:val="0"/>
          <w:numId w:val="15"/>
        </w:numPr>
        <w:spacing w:after="120" w:line="240" w:lineRule="auto"/>
        <w:ind w:left="630" w:right="0"/>
        <w:rPr>
          <w:rFonts w:cstheme="minorHAnsi"/>
        </w:rPr>
      </w:pPr>
      <w:r w:rsidRPr="00A550FE">
        <w:rPr>
          <w:rFonts w:cstheme="minorHAnsi"/>
        </w:rPr>
        <w:t>Total PCB concentrations in many wells were lower than river concentrations, ruling these wells out as a cause of observed increases in river PCB concentrations.</w:t>
      </w:r>
    </w:p>
    <w:p w:rsidR="00A550FE" w:rsidRPr="00A550FE" w:rsidRDefault="00A550FE" w:rsidP="00A550FE">
      <w:pPr>
        <w:pStyle w:val="ListParagraph"/>
        <w:numPr>
          <w:ilvl w:val="0"/>
          <w:numId w:val="15"/>
        </w:numPr>
        <w:spacing w:before="120" w:after="120" w:line="240" w:lineRule="auto"/>
        <w:ind w:left="630" w:right="0"/>
        <w:rPr>
          <w:rFonts w:cstheme="minorHAnsi"/>
        </w:rPr>
      </w:pPr>
      <w:r w:rsidRPr="00A550FE">
        <w:rPr>
          <w:rFonts w:cstheme="minorHAnsi"/>
        </w:rPr>
        <w:t>Wells from three areas had large enough concentrations to merit further consideration. These areas are: 1) Up-gradient of the Kaiser Trentwood site, 2) the Kaiser Trentwood site, and 3) the General Electric (GE) National Priority List site.</w:t>
      </w:r>
    </w:p>
    <w:p w:rsidR="00A550FE" w:rsidRPr="00A550FE" w:rsidRDefault="00A550FE" w:rsidP="00A550FE">
      <w:pPr>
        <w:pStyle w:val="ListParagraph"/>
        <w:numPr>
          <w:ilvl w:val="0"/>
          <w:numId w:val="15"/>
        </w:numPr>
        <w:spacing w:before="120" w:after="120" w:line="240" w:lineRule="auto"/>
        <w:ind w:left="630" w:right="0"/>
        <w:rPr>
          <w:rFonts w:cstheme="minorHAnsi"/>
        </w:rPr>
      </w:pPr>
      <w:r w:rsidRPr="00A550FE">
        <w:rPr>
          <w:rFonts w:cstheme="minorHAnsi"/>
        </w:rPr>
        <w:t>A cosine similarity analysis was used to assess the degree of correlation between homolog patterns at a given well and homolog patterns imputed from the mass balance assessment. The following correlations were observed:</w:t>
      </w:r>
    </w:p>
    <w:p w:rsidR="00A550FE" w:rsidRPr="00A550FE" w:rsidRDefault="00A550FE" w:rsidP="00A550FE">
      <w:pPr>
        <w:pStyle w:val="ListParagraph"/>
        <w:numPr>
          <w:ilvl w:val="1"/>
          <w:numId w:val="15"/>
        </w:numPr>
        <w:spacing w:before="120" w:line="240" w:lineRule="auto"/>
        <w:ind w:left="1080" w:right="0"/>
        <w:rPr>
          <w:rFonts w:cstheme="minorHAnsi"/>
        </w:rPr>
      </w:pPr>
      <w:r w:rsidRPr="00A550FE">
        <w:rPr>
          <w:rFonts w:cstheme="minorHAnsi"/>
        </w:rPr>
        <w:t>A strong correlation between the homolog patterns on the Kaiser site and the homolog patterns estimated by the mass balance assessment for the Barker/Mirabeau – Trent reach.</w:t>
      </w:r>
    </w:p>
    <w:p w:rsidR="00A550FE" w:rsidRPr="00A550FE" w:rsidRDefault="00A550FE" w:rsidP="00A550FE">
      <w:pPr>
        <w:pStyle w:val="ListParagraph"/>
        <w:numPr>
          <w:ilvl w:val="1"/>
          <w:numId w:val="15"/>
        </w:numPr>
        <w:spacing w:before="120" w:line="240" w:lineRule="auto"/>
        <w:ind w:left="1080" w:right="0"/>
        <w:rPr>
          <w:rFonts w:cstheme="minorHAnsi"/>
        </w:rPr>
      </w:pPr>
      <w:r w:rsidRPr="00A550FE">
        <w:rPr>
          <w:rFonts w:cstheme="minorHAnsi"/>
        </w:rPr>
        <w:t>A strong correlation between the homolog patterns at the GE site and the homolog patterns estimated by the mass balance assessment for the Trent – Greene reach.</w:t>
      </w:r>
    </w:p>
    <w:p w:rsidR="00A550FE" w:rsidRPr="00A550FE" w:rsidRDefault="00A550FE" w:rsidP="00A550FE">
      <w:pPr>
        <w:pStyle w:val="ListParagraph"/>
        <w:numPr>
          <w:ilvl w:val="1"/>
          <w:numId w:val="15"/>
        </w:numPr>
        <w:spacing w:before="120" w:line="240" w:lineRule="auto"/>
        <w:ind w:left="1080" w:right="0"/>
        <w:rPr>
          <w:rFonts w:cstheme="minorHAnsi"/>
        </w:rPr>
      </w:pPr>
      <w:r w:rsidRPr="00A550FE">
        <w:rPr>
          <w:rFonts w:cstheme="minorHAnsi"/>
        </w:rPr>
        <w:t>A partial correlation between the homolog patterns in wells upstream of Kaiser and the homolog patterns estimated by the mass balance assessment for the Barker – Mirabeau reach.</w:t>
      </w:r>
    </w:p>
    <w:p w:rsidR="00A550FE" w:rsidRPr="00A550FE" w:rsidRDefault="00A550FE" w:rsidP="00A550FE">
      <w:pPr>
        <w:pStyle w:val="ListParagraph"/>
        <w:numPr>
          <w:ilvl w:val="0"/>
          <w:numId w:val="15"/>
        </w:numPr>
        <w:spacing w:after="120" w:line="240" w:lineRule="auto"/>
        <w:ind w:right="0"/>
        <w:rPr>
          <w:rFonts w:cstheme="minorHAnsi"/>
        </w:rPr>
      </w:pPr>
      <w:r w:rsidRPr="00A550FE">
        <w:rPr>
          <w:rFonts w:cstheme="minorHAnsi"/>
        </w:rPr>
        <w:t>These results should not be considered proof that groundwater from these well areas is responsible for observed increases in river PCB concentrations, due to the variability in homolog patterns among samples at a given well area and the uncertainty inherent to the mass balance assessment. These results still provide value when used as part of a weight of evidence approach.</w:t>
      </w:r>
    </w:p>
    <w:p w:rsidR="00A550FE" w:rsidRPr="00A550FE" w:rsidRDefault="00A550FE" w:rsidP="00A550FE">
      <w:pPr>
        <w:spacing w:line="240" w:lineRule="auto"/>
        <w:ind w:left="0"/>
        <w:rPr>
          <w:rFonts w:cstheme="minorHAnsi"/>
        </w:rPr>
      </w:pPr>
      <w:r w:rsidRPr="00A550FE">
        <w:rPr>
          <w:rFonts w:cstheme="minorHAnsi"/>
        </w:rPr>
        <w:t>This work was documented in the Technical Memorandum “Comparison of Homolog-Patterns for Groundwater Well Data and Suspected Loads” dated October 18, 2017, that was provisionally accepted by the Task Force pending inclusion of a new figure to be provided by Ecology.</w:t>
      </w:r>
    </w:p>
    <w:p w:rsidR="00A550FE" w:rsidRPr="00A550FE" w:rsidRDefault="00A550FE" w:rsidP="00A550FE">
      <w:pPr>
        <w:spacing w:line="240" w:lineRule="auto"/>
        <w:rPr>
          <w:rFonts w:cstheme="minorHAnsi"/>
        </w:rPr>
      </w:pPr>
    </w:p>
    <w:p w:rsidR="00A550FE" w:rsidRPr="00A550FE" w:rsidRDefault="00A550FE" w:rsidP="00A550FE">
      <w:pPr>
        <w:pStyle w:val="Heading2"/>
        <w:rPr>
          <w:rFonts w:asciiTheme="minorHAnsi" w:hAnsiTheme="minorHAnsi" w:cstheme="minorHAnsi"/>
          <w:sz w:val="22"/>
          <w:szCs w:val="22"/>
        </w:rPr>
      </w:pPr>
      <w:r w:rsidRPr="00A550FE">
        <w:rPr>
          <w:rFonts w:asciiTheme="minorHAnsi" w:hAnsiTheme="minorHAnsi" w:cstheme="minorHAnsi"/>
          <w:sz w:val="22"/>
          <w:szCs w:val="22"/>
        </w:rPr>
        <w:t>General Technical Support</w:t>
      </w:r>
    </w:p>
    <w:p w:rsidR="00A550FE" w:rsidRPr="00A550FE" w:rsidRDefault="00A550FE" w:rsidP="00A550FE">
      <w:pPr>
        <w:spacing w:line="240" w:lineRule="auto"/>
        <w:ind w:left="0"/>
        <w:rPr>
          <w:rFonts w:cstheme="minorHAnsi"/>
        </w:rPr>
      </w:pPr>
      <w:r w:rsidRPr="00A550FE">
        <w:rPr>
          <w:rFonts w:cstheme="minorHAnsi"/>
        </w:rPr>
        <w:t>LimnoTech has provided “as requested” technical support to the Task Force on several topics in 2017. These include: compiling Chain of Custody-related information for all Task Force monitoring activities for inclusion in the database being developed, providing options and costs for Task Force monitoring requirements as specified in the Comprehensive Plan, providing information on the number of samples required to detect a decreasing trend in river PCB concentrations, and developing a Scope of Work for assessing the linkage between water column and sediment PCBs and resulting PCB concentration in fish tissue.</w:t>
      </w:r>
    </w:p>
    <w:p w:rsidR="00A550FE" w:rsidRPr="00A550FE" w:rsidRDefault="00A550FE" w:rsidP="00A550FE">
      <w:pPr>
        <w:spacing w:line="240" w:lineRule="auto"/>
        <w:rPr>
          <w:rFonts w:cstheme="minorHAnsi"/>
        </w:rPr>
      </w:pPr>
    </w:p>
    <w:p w:rsidR="00A550FE" w:rsidRPr="00A550FE" w:rsidRDefault="00A550FE" w:rsidP="00A550FE">
      <w:pPr>
        <w:spacing w:line="240" w:lineRule="auto"/>
        <w:ind w:left="0"/>
        <w:rPr>
          <w:rFonts w:cstheme="minorHAnsi"/>
        </w:rPr>
      </w:pPr>
      <w:r w:rsidRPr="00A550FE">
        <w:rPr>
          <w:rFonts w:cstheme="minorHAnsi"/>
        </w:rPr>
        <w:t>The Chain of Custody information has been compiled and is awaiting formatting instructions from the Task Force’s database contractor.  The options and costs for Task Force monitoring requirements as specified in the Comprehensive Plan was presented to the TTWG in the presentation “Future Task Force Monitoring in Support of Comprehensive Plan“ on June 7 and to the full Task Force on June 28, 2017. Information on the number of samples required to detect a decreasing trend in river PCB concentrations was presented to the TTWG in the presentation “Future Monitoring in Support of the Comprehensive Plan: Costs for Various Options” on July 12, 2017.  The Scope of Work for defining the linkage between water column and sediment PCBs and resulting PCB concentration in fish tissue was presented to the Task Force in the presentation “Draft Scope of Work: Initial Data Mining to Assess Bioaccumulation of PCBs in Spokane River Fish” on August 28, 2017.</w:t>
      </w:r>
    </w:p>
    <w:p w:rsidR="00A550FE" w:rsidRPr="00A550FE" w:rsidRDefault="00A550FE" w:rsidP="00A550FE">
      <w:pPr>
        <w:pStyle w:val="Heading1"/>
        <w:rPr>
          <w:rFonts w:asciiTheme="minorHAnsi" w:hAnsiTheme="minorHAnsi" w:cstheme="minorHAnsi"/>
          <w:sz w:val="22"/>
          <w:szCs w:val="22"/>
        </w:rPr>
      </w:pPr>
      <w:r w:rsidRPr="00A550FE">
        <w:rPr>
          <w:rFonts w:asciiTheme="minorHAnsi" w:hAnsiTheme="minorHAnsi" w:cstheme="minorHAnsi"/>
          <w:sz w:val="22"/>
          <w:szCs w:val="22"/>
        </w:rPr>
        <w:t>Linkage to Future Control Actions</w:t>
      </w:r>
    </w:p>
    <w:p w:rsidR="00A550FE" w:rsidRPr="00A550FE" w:rsidRDefault="00A550FE" w:rsidP="00A550FE">
      <w:pPr>
        <w:spacing w:line="240" w:lineRule="auto"/>
        <w:ind w:left="0"/>
        <w:rPr>
          <w:rFonts w:cstheme="minorHAnsi"/>
        </w:rPr>
      </w:pPr>
      <w:r w:rsidRPr="00A550FE">
        <w:rPr>
          <w:rFonts w:cstheme="minorHAnsi"/>
        </w:rPr>
        <w:t xml:space="preserve">Many of the activities described above correspond to Control Actions described in the Comprehensive Plan. Specifically, the homolog mass balance/groundwater fingerprinting activities correspond directly to the Control Action in Section 5.14: Identification of Sites of Concern for Contaminated Groundwater. The work has mined existing data to identify specific sites with the potential to contribute PCBs to the Spokane River (Section 5.14.a). The Task Force has shared these results with Ecology’s Toxics Cleanup Program (Section 5.14.b) and is in the process of determining appropriate next steps (Section 5.14.c). </w:t>
      </w:r>
    </w:p>
    <w:p w:rsidR="00A550FE" w:rsidRPr="00A550FE" w:rsidRDefault="00A550FE" w:rsidP="00A550FE">
      <w:pPr>
        <w:spacing w:line="240" w:lineRule="auto"/>
        <w:rPr>
          <w:rFonts w:cstheme="minorHAnsi"/>
        </w:rPr>
      </w:pPr>
    </w:p>
    <w:p w:rsidR="00A550FE" w:rsidRPr="00A550FE" w:rsidRDefault="00A550FE" w:rsidP="00A550FE">
      <w:pPr>
        <w:pBdr>
          <w:bottom w:val="single" w:sz="4" w:space="1" w:color="auto"/>
        </w:pBdr>
        <w:spacing w:line="240" w:lineRule="auto"/>
        <w:ind w:left="0"/>
        <w:rPr>
          <w:rFonts w:cstheme="minorHAnsi"/>
        </w:rPr>
      </w:pPr>
      <w:r w:rsidRPr="00A550FE">
        <w:rPr>
          <w:rFonts w:cstheme="minorHAnsi"/>
        </w:rPr>
        <w:t>The analysis of monthly monitoring data for 2016 provides baseline river data to support the Implementation Effectiveness Assessment (Comprehensive Plan Section 6.1), while guidance on future monitoring design will lead to additional data collection to support this section of the Plan. The Scope of Work to assess the linkage between water column and sediment PCBs and resulting PCB concentration in fish tissue directly supports Comprehensive Plan Section 6.3, Studies to Address Data Gaps.</w:t>
      </w:r>
    </w:p>
    <w:p w:rsidR="00573ED5" w:rsidRPr="00E33294" w:rsidRDefault="00573ED5" w:rsidP="002040BD">
      <w:pPr>
        <w:spacing w:before="120" w:line="240" w:lineRule="auto"/>
        <w:ind w:left="0"/>
        <w:rPr>
          <w:sz w:val="26"/>
        </w:rPr>
      </w:pPr>
      <w:r w:rsidRPr="00E33294">
        <w:rPr>
          <w:b/>
          <w:sz w:val="26"/>
        </w:rPr>
        <w:t>Green Chemistry Workgroup Activities</w:t>
      </w:r>
    </w:p>
    <w:p w:rsidR="00573ED5" w:rsidRDefault="00573ED5" w:rsidP="002040BD">
      <w:pPr>
        <w:spacing w:line="240" w:lineRule="auto"/>
        <w:ind w:left="0"/>
      </w:pPr>
      <w:r>
        <w:tab/>
      </w:r>
      <w:r>
        <w:tab/>
      </w:r>
    </w:p>
    <w:p w:rsidR="00573ED5" w:rsidRDefault="00573ED5" w:rsidP="00006475">
      <w:pPr>
        <w:spacing w:line="240" w:lineRule="auto"/>
        <w:ind w:left="0"/>
      </w:pPr>
      <w:r w:rsidRPr="00FF1711">
        <w:rPr>
          <w:rStyle w:val="Emphasis"/>
        </w:rPr>
        <w:t>Members</w:t>
      </w:r>
      <w:r>
        <w:t>:</w:t>
      </w:r>
    </w:p>
    <w:p w:rsidR="00573ED5" w:rsidRDefault="00573ED5" w:rsidP="00573ED5">
      <w:pPr>
        <w:pStyle w:val="ListParagraph"/>
        <w:numPr>
          <w:ilvl w:val="0"/>
          <w:numId w:val="47"/>
        </w:numPr>
        <w:spacing w:line="240" w:lineRule="auto"/>
      </w:pPr>
      <w:r>
        <w:t>Mike Petersen, The Lands Council</w:t>
      </w:r>
    </w:p>
    <w:p w:rsidR="00573ED5" w:rsidRDefault="00573ED5" w:rsidP="00573ED5">
      <w:pPr>
        <w:pStyle w:val="ListParagraph"/>
        <w:numPr>
          <w:ilvl w:val="0"/>
          <w:numId w:val="47"/>
        </w:numPr>
        <w:spacing w:line="240" w:lineRule="auto"/>
      </w:pPr>
      <w:r>
        <w:t>Doug Greenlund, City of Spokane</w:t>
      </w:r>
    </w:p>
    <w:p w:rsidR="00573ED5" w:rsidRDefault="00573ED5" w:rsidP="00573ED5">
      <w:pPr>
        <w:pStyle w:val="ListParagraph"/>
        <w:numPr>
          <w:ilvl w:val="0"/>
          <w:numId w:val="47"/>
        </w:numPr>
        <w:spacing w:line="240" w:lineRule="auto"/>
      </w:pPr>
      <w:r>
        <w:t>Kara Whitman, Ruckleshaus Center</w:t>
      </w:r>
    </w:p>
    <w:p w:rsidR="00573ED5" w:rsidRDefault="00573ED5" w:rsidP="00573ED5">
      <w:pPr>
        <w:pStyle w:val="ListParagraph"/>
        <w:numPr>
          <w:ilvl w:val="0"/>
          <w:numId w:val="47"/>
        </w:numPr>
        <w:spacing w:line="240" w:lineRule="auto"/>
      </w:pPr>
      <w:r>
        <w:t>Vikki Barthels, Spokane Regional Health District</w:t>
      </w:r>
    </w:p>
    <w:p w:rsidR="00573ED5" w:rsidRDefault="00573ED5" w:rsidP="00573ED5">
      <w:pPr>
        <w:pStyle w:val="ListParagraph"/>
        <w:numPr>
          <w:ilvl w:val="0"/>
          <w:numId w:val="47"/>
        </w:numPr>
        <w:spacing w:line="240" w:lineRule="auto"/>
      </w:pPr>
      <w:r>
        <w:t>Saskia VanBergen, Ecology’s Hazardous Waste &amp; Toxics Reduction Program</w:t>
      </w:r>
    </w:p>
    <w:p w:rsidR="00573ED5" w:rsidRDefault="00573ED5" w:rsidP="00573ED5">
      <w:pPr>
        <w:pStyle w:val="ListParagraph"/>
        <w:numPr>
          <w:ilvl w:val="0"/>
          <w:numId w:val="47"/>
        </w:numPr>
        <w:spacing w:line="240" w:lineRule="auto"/>
      </w:pPr>
      <w:r>
        <w:t>Adriane Borgias / Karin Baldwin, Ecology’s Water Quality Program</w:t>
      </w:r>
    </w:p>
    <w:p w:rsidR="00573ED5" w:rsidRDefault="00573ED5" w:rsidP="00FC0895">
      <w:pPr>
        <w:spacing w:line="240" w:lineRule="auto"/>
      </w:pPr>
      <w:r>
        <w:t>* Need to include Michelle Mullen, EPA on future meetings.</w:t>
      </w:r>
    </w:p>
    <w:p w:rsidR="00573ED5" w:rsidRDefault="00573ED5" w:rsidP="00FC0895">
      <w:pPr>
        <w:spacing w:line="240" w:lineRule="auto"/>
      </w:pPr>
    </w:p>
    <w:p w:rsidR="00573ED5" w:rsidRDefault="00573ED5" w:rsidP="00006475">
      <w:pPr>
        <w:spacing w:line="240" w:lineRule="auto"/>
        <w:ind w:left="0"/>
      </w:pPr>
      <w:r w:rsidRPr="00FF1711">
        <w:rPr>
          <w:rStyle w:val="Emphasis"/>
        </w:rPr>
        <w:t>Goal</w:t>
      </w:r>
      <w:r>
        <w:t>: Provide feedback and guidance to current and potential ongoing Green Chemistry efforts and solicit participation in future Green Chemistry efforts.</w:t>
      </w:r>
    </w:p>
    <w:p w:rsidR="00573ED5" w:rsidRDefault="00573ED5" w:rsidP="00FC0895">
      <w:pPr>
        <w:spacing w:line="240" w:lineRule="auto"/>
      </w:pPr>
    </w:p>
    <w:p w:rsidR="00573ED5" w:rsidRDefault="00573ED5" w:rsidP="00006475">
      <w:pPr>
        <w:spacing w:line="240" w:lineRule="auto"/>
        <w:ind w:left="0"/>
      </w:pPr>
      <w:r w:rsidRPr="00FF1711">
        <w:rPr>
          <w:rStyle w:val="Emphasis"/>
        </w:rPr>
        <w:t>Meetings held</w:t>
      </w:r>
      <w:r>
        <w:t>:</w:t>
      </w:r>
    </w:p>
    <w:p w:rsidR="00573ED5" w:rsidRDefault="00573ED5" w:rsidP="00006475">
      <w:pPr>
        <w:spacing w:line="240" w:lineRule="auto"/>
        <w:ind w:left="0"/>
      </w:pPr>
      <w:r>
        <w:t>The group held two meetings during 2016:</w:t>
      </w:r>
    </w:p>
    <w:p w:rsidR="00573ED5" w:rsidRDefault="00573ED5" w:rsidP="00573ED5">
      <w:pPr>
        <w:pStyle w:val="ListParagraph"/>
        <w:numPr>
          <w:ilvl w:val="0"/>
          <w:numId w:val="48"/>
        </w:numPr>
        <w:spacing w:line="240" w:lineRule="auto"/>
        <w:ind w:left="810"/>
      </w:pPr>
      <w:r>
        <w:t>January 20, 2017</w:t>
      </w:r>
    </w:p>
    <w:p w:rsidR="00573ED5" w:rsidRDefault="00573ED5" w:rsidP="00573ED5">
      <w:pPr>
        <w:pStyle w:val="ListParagraph"/>
        <w:numPr>
          <w:ilvl w:val="0"/>
          <w:numId w:val="48"/>
        </w:numPr>
        <w:spacing w:line="240" w:lineRule="auto"/>
        <w:ind w:left="810"/>
      </w:pPr>
      <w:r>
        <w:t>October 27, 2017</w:t>
      </w:r>
    </w:p>
    <w:p w:rsidR="00573ED5" w:rsidRDefault="00573ED5" w:rsidP="00FC0895">
      <w:pPr>
        <w:spacing w:line="240" w:lineRule="auto"/>
        <w:ind w:left="0"/>
      </w:pPr>
    </w:p>
    <w:p w:rsidR="00573ED5" w:rsidRDefault="00573ED5" w:rsidP="00006475">
      <w:pPr>
        <w:spacing w:line="240" w:lineRule="auto"/>
        <w:ind w:left="0"/>
      </w:pPr>
      <w:r w:rsidRPr="00FF1711">
        <w:rPr>
          <w:rStyle w:val="Emphasis"/>
        </w:rPr>
        <w:t>Control Actions address</w:t>
      </w:r>
      <w:r>
        <w:rPr>
          <w:rStyle w:val="Emphasis"/>
        </w:rPr>
        <w:t>ed</w:t>
      </w:r>
      <w:r>
        <w:t>:</w:t>
      </w:r>
    </w:p>
    <w:p w:rsidR="00573ED5" w:rsidRDefault="00573ED5" w:rsidP="00006475">
      <w:pPr>
        <w:spacing w:line="240" w:lineRule="auto"/>
        <w:ind w:left="0"/>
      </w:pPr>
      <w:r>
        <w:t xml:space="preserve">5.7 Category B: Support of Green Chemistry Alternatives </w:t>
      </w:r>
      <w:r w:rsidR="00006475">
        <w:t xml:space="preserve">– </w:t>
      </w:r>
      <w:r>
        <w:t>This control action promotes the reduction of inadvertent PCB production through the development of alternative (non-chlorinated) projects or products with reduced levels of PCBs.</w:t>
      </w:r>
    </w:p>
    <w:p w:rsidR="00573ED5" w:rsidRDefault="00573ED5" w:rsidP="00FC0895">
      <w:pPr>
        <w:pStyle w:val="ListParagraph"/>
        <w:spacing w:line="240" w:lineRule="auto"/>
        <w:ind w:left="290"/>
      </w:pPr>
    </w:p>
    <w:p w:rsidR="00573ED5" w:rsidRPr="00E9139B" w:rsidRDefault="00573ED5" w:rsidP="00FC0895">
      <w:pPr>
        <w:spacing w:line="240" w:lineRule="auto"/>
        <w:ind w:left="90"/>
        <w:rPr>
          <w:i/>
        </w:rPr>
      </w:pPr>
      <w:r w:rsidRPr="00E9139B">
        <w:rPr>
          <w:rStyle w:val="Emphasis"/>
        </w:rPr>
        <w:t>Progress made during 2017 includes:</w:t>
      </w:r>
      <w:r w:rsidRPr="00E9139B">
        <w:rPr>
          <w:i/>
        </w:rPr>
        <w:t xml:space="preserve"> </w:t>
      </w:r>
    </w:p>
    <w:p w:rsidR="00573ED5" w:rsidRDefault="00573ED5" w:rsidP="00573ED5">
      <w:pPr>
        <w:pStyle w:val="ListParagraph"/>
        <w:numPr>
          <w:ilvl w:val="0"/>
          <w:numId w:val="49"/>
        </w:numPr>
        <w:spacing w:line="240" w:lineRule="auto"/>
      </w:pPr>
      <w:r>
        <w:t>The workgroup generated a draft workplan and brainstormed projects and activities to use funding identified in the SRRTF-ACE’s contract.  The group decided to work on an outreach memo that would describe the issue, what the SRRTTF is hoping to accomplish, and advertise that we are seeking assistance or partners in finding PCB-free alternatives.</w:t>
      </w:r>
    </w:p>
    <w:p w:rsidR="00573ED5" w:rsidRDefault="00573ED5" w:rsidP="00573ED5">
      <w:pPr>
        <w:pStyle w:val="ListParagraph"/>
        <w:numPr>
          <w:ilvl w:val="0"/>
          <w:numId w:val="49"/>
        </w:numPr>
        <w:spacing w:line="240" w:lineRule="auto"/>
      </w:pPr>
      <w:r>
        <w:t xml:space="preserve">The workgroup’s efforts did not lead to activities performed by other work groups.  Rather, the Green Chemistry workgroup participated in meetings concerning alternative road paint to see if we could assist.  </w:t>
      </w:r>
    </w:p>
    <w:p w:rsidR="00573ED5" w:rsidRDefault="00573ED5" w:rsidP="00573ED5">
      <w:pPr>
        <w:pStyle w:val="ListParagraph"/>
        <w:numPr>
          <w:ilvl w:val="0"/>
          <w:numId w:val="49"/>
        </w:numPr>
        <w:spacing w:line="240" w:lineRule="auto"/>
      </w:pPr>
      <w:r>
        <w:t xml:space="preserve">Other people who are working to find alternative projects include Doug Krapas, Inland Empire Paper; Greg Lahti, Washington State Dept. of Transportation; and Dr. Lauren Heine, NW Green Chemistry. </w:t>
      </w:r>
    </w:p>
    <w:p w:rsidR="00573ED5" w:rsidRDefault="00573ED5" w:rsidP="00FC0895">
      <w:pPr>
        <w:spacing w:line="240" w:lineRule="auto"/>
        <w:ind w:left="650"/>
      </w:pPr>
    </w:p>
    <w:p w:rsidR="00573ED5" w:rsidRDefault="00573ED5" w:rsidP="00006475">
      <w:pPr>
        <w:spacing w:line="240" w:lineRule="auto"/>
        <w:ind w:left="0"/>
      </w:pPr>
      <w:r>
        <w:t>The SRRTTF allocated $10,000 between July 1, 2017 and June 30, 2019 to engage with academia and other entities to advance Green Chemistry.  Half of the money should be spent in each state fiscal year.  No other funding sources have been dedicated to this work.   Workgroup members have each contributed at least three hours of their time in meetings and in reviewing notes.   The number of hours spent outside of meetings by workgroup members and others listed above is unknown.</w:t>
      </w:r>
    </w:p>
    <w:p w:rsidR="00573ED5" w:rsidRPr="00E9139B" w:rsidRDefault="00573ED5" w:rsidP="00006475">
      <w:pPr>
        <w:shd w:val="clear" w:color="auto" w:fill="FFFFFF"/>
        <w:spacing w:line="240" w:lineRule="auto"/>
        <w:ind w:left="0" w:right="0"/>
        <w:rPr>
          <w:rFonts w:ascii="Segoe UI" w:eastAsia="Times New Roman" w:hAnsi="Segoe UI" w:cs="Segoe UI"/>
          <w:color w:val="212121"/>
          <w:sz w:val="23"/>
          <w:szCs w:val="23"/>
        </w:rPr>
      </w:pPr>
      <w:r>
        <w:rPr>
          <w:rStyle w:val="Emphasis"/>
        </w:rPr>
        <w:t xml:space="preserve">The next steps for 2018 are to </w:t>
      </w:r>
      <w:r w:rsidRPr="00E9139B">
        <w:rPr>
          <w:rStyle w:val="Emphasis"/>
        </w:rPr>
        <w:t xml:space="preserve">finalize the workplan, develop the outreach memo, and complete tasks on the workplan. </w:t>
      </w:r>
    </w:p>
    <w:p w:rsidR="00573ED5" w:rsidRDefault="00573ED5" w:rsidP="00FC0895">
      <w:pPr>
        <w:ind w:left="0"/>
      </w:pPr>
    </w:p>
    <w:p w:rsidR="00943FEB" w:rsidRPr="00A550FE" w:rsidRDefault="00943FEB" w:rsidP="00A550FE">
      <w:pPr>
        <w:spacing w:line="240" w:lineRule="auto"/>
        <w:ind w:left="0"/>
        <w:rPr>
          <w:rFonts w:eastAsia="Calibri" w:cstheme="minorHAnsi"/>
        </w:rPr>
        <w:sectPr w:rsidR="00943FEB" w:rsidRPr="00A550FE" w:rsidSect="003F7992">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pPr>
    </w:p>
    <w:p w:rsidR="00943FEB" w:rsidRPr="00A550FE" w:rsidRDefault="00943FEB" w:rsidP="00A550FE">
      <w:pPr>
        <w:spacing w:line="240" w:lineRule="auto"/>
        <w:ind w:left="0"/>
        <w:rPr>
          <w:rFonts w:eastAsia="Calibri" w:cstheme="minorHAnsi"/>
        </w:rPr>
      </w:pPr>
    </w:p>
    <w:p w:rsidR="00943FEB" w:rsidRPr="00A550FE" w:rsidRDefault="00943FEB" w:rsidP="00A550FE">
      <w:pPr>
        <w:spacing w:line="240" w:lineRule="auto"/>
        <w:ind w:left="0"/>
        <w:rPr>
          <w:rFonts w:eastAsia="Calibri" w:cstheme="minorHAnsi"/>
        </w:rPr>
        <w:sectPr w:rsidR="00943FEB" w:rsidRPr="00A550FE" w:rsidSect="00535565">
          <w:type w:val="continuous"/>
          <w:pgSz w:w="12240" w:h="15840"/>
          <w:pgMar w:top="1440" w:right="1440" w:bottom="1440" w:left="1440" w:header="720" w:footer="720" w:gutter="0"/>
          <w:cols w:space="720"/>
          <w:docGrid w:linePitch="360"/>
        </w:sectPr>
      </w:pPr>
    </w:p>
    <w:p w:rsidR="00943FEB" w:rsidRPr="00A550FE" w:rsidRDefault="00943FEB" w:rsidP="00A550FE">
      <w:pPr>
        <w:spacing w:line="240" w:lineRule="auto"/>
        <w:ind w:left="0"/>
        <w:rPr>
          <w:rFonts w:eastAsia="Calibri" w:cstheme="minorHAnsi"/>
        </w:rPr>
      </w:pPr>
      <w:r w:rsidRPr="00A550FE">
        <w:rPr>
          <w:rFonts w:eastAsia="Calibri" w:cstheme="minorHAnsi"/>
        </w:rPr>
        <w:t>Vikki Barthels (Project Lead) –Spokane Regional Health District</w:t>
      </w:r>
    </w:p>
    <w:p w:rsidR="00943FEB" w:rsidRPr="00A550FE" w:rsidRDefault="00943FEB" w:rsidP="00A550FE">
      <w:pPr>
        <w:spacing w:line="240" w:lineRule="auto"/>
        <w:ind w:left="0"/>
        <w:rPr>
          <w:rFonts w:eastAsia="Calibri" w:cstheme="minorHAnsi"/>
        </w:rPr>
      </w:pPr>
      <w:r w:rsidRPr="00A550FE">
        <w:rPr>
          <w:rFonts w:eastAsia="Calibri" w:cstheme="minorHAnsi"/>
        </w:rPr>
        <w:t>Karin Baldwin –Ecology</w:t>
      </w:r>
    </w:p>
    <w:p w:rsidR="00943FEB" w:rsidRPr="00A550FE" w:rsidRDefault="00943FEB" w:rsidP="00A550FE">
      <w:pPr>
        <w:spacing w:line="240" w:lineRule="auto"/>
        <w:ind w:left="0"/>
        <w:rPr>
          <w:rFonts w:eastAsia="Calibri" w:cstheme="minorHAnsi"/>
        </w:rPr>
      </w:pPr>
      <w:r w:rsidRPr="00A550FE">
        <w:rPr>
          <w:rFonts w:eastAsia="Calibri" w:cstheme="minorHAnsi"/>
        </w:rPr>
        <w:t>Bruce Gryniewski (formerly the rep was Eric Williams) –Inland Empire Paper</w:t>
      </w:r>
    </w:p>
    <w:p w:rsidR="00943FEB" w:rsidRPr="00A550FE" w:rsidRDefault="00943FEB" w:rsidP="00A550FE">
      <w:pPr>
        <w:spacing w:line="240" w:lineRule="auto"/>
        <w:ind w:left="0"/>
        <w:rPr>
          <w:rFonts w:eastAsia="Calibri" w:cstheme="minorHAnsi"/>
        </w:rPr>
      </w:pPr>
      <w:r w:rsidRPr="00A550FE">
        <w:rPr>
          <w:rFonts w:eastAsia="Calibri" w:cstheme="minorHAnsi"/>
        </w:rPr>
        <w:t>Joani Havens–Spokane Regional Health District</w:t>
      </w:r>
    </w:p>
    <w:p w:rsidR="00943FEB" w:rsidRPr="00A550FE" w:rsidRDefault="00943FEB" w:rsidP="00A550FE">
      <w:pPr>
        <w:spacing w:line="240" w:lineRule="auto"/>
        <w:ind w:left="0"/>
        <w:rPr>
          <w:rFonts w:eastAsia="Calibri" w:cstheme="minorHAnsi"/>
        </w:rPr>
      </w:pPr>
      <w:r w:rsidRPr="00A550FE">
        <w:rPr>
          <w:rFonts w:eastAsia="Calibri" w:cstheme="minorHAnsi"/>
        </w:rPr>
        <w:t>Mike LaScuola –Spokane Regional Health District</w:t>
      </w:r>
    </w:p>
    <w:p w:rsidR="00943FEB" w:rsidRPr="00A550FE" w:rsidRDefault="00943FEB" w:rsidP="00A550FE">
      <w:pPr>
        <w:spacing w:line="240" w:lineRule="auto"/>
        <w:ind w:left="0"/>
        <w:rPr>
          <w:rFonts w:eastAsia="Calibri" w:cstheme="minorHAnsi"/>
        </w:rPr>
      </w:pPr>
      <w:r w:rsidRPr="00A550FE">
        <w:rPr>
          <w:rFonts w:eastAsia="Calibri" w:cstheme="minorHAnsi"/>
        </w:rPr>
        <w:t>Amanda Parish –Lands Council</w:t>
      </w:r>
    </w:p>
    <w:p w:rsidR="00943FEB" w:rsidRPr="00A550FE" w:rsidRDefault="00943FEB" w:rsidP="00A550FE">
      <w:pPr>
        <w:spacing w:line="240" w:lineRule="auto"/>
        <w:ind w:left="0"/>
        <w:rPr>
          <w:rFonts w:eastAsia="Calibri" w:cstheme="minorHAnsi"/>
        </w:rPr>
      </w:pPr>
      <w:r w:rsidRPr="00A550FE">
        <w:rPr>
          <w:rFonts w:eastAsia="Calibri" w:cstheme="minorHAnsi"/>
        </w:rPr>
        <w:t>Tracy Stevens –City of Spokane</w:t>
      </w:r>
    </w:p>
    <w:p w:rsidR="00943FEB" w:rsidRPr="00A550FE" w:rsidRDefault="00943FEB" w:rsidP="00A550FE">
      <w:pPr>
        <w:spacing w:line="240" w:lineRule="auto"/>
        <w:ind w:left="0"/>
        <w:rPr>
          <w:rFonts w:eastAsia="Calibri" w:cstheme="minorHAnsi"/>
        </w:rPr>
      </w:pPr>
      <w:r w:rsidRPr="00A550FE">
        <w:rPr>
          <w:rFonts w:eastAsia="Calibri" w:cstheme="minorHAnsi"/>
        </w:rPr>
        <w:t>Toni Taylor – Spokane County</w:t>
      </w:r>
    </w:p>
    <w:p w:rsidR="00943FEB" w:rsidRPr="00A550FE" w:rsidRDefault="00943FEB" w:rsidP="00A550FE">
      <w:pPr>
        <w:spacing w:line="240" w:lineRule="auto"/>
        <w:ind w:left="0"/>
        <w:rPr>
          <w:rFonts w:eastAsia="Calibri" w:cstheme="minorHAnsi"/>
        </w:rPr>
      </w:pPr>
      <w:r w:rsidRPr="00A550FE">
        <w:rPr>
          <w:rFonts w:eastAsia="Calibri" w:cstheme="minorHAnsi"/>
        </w:rPr>
        <w:t>Jerry White –Riverkeeper</w:t>
      </w:r>
    </w:p>
    <w:p w:rsidR="00943FEB" w:rsidRPr="00A550FE" w:rsidRDefault="00943FEB" w:rsidP="00A550FE">
      <w:pPr>
        <w:spacing w:line="240" w:lineRule="auto"/>
        <w:ind w:left="0"/>
        <w:rPr>
          <w:rFonts w:eastAsia="Calibri" w:cstheme="minorHAnsi"/>
        </w:rPr>
      </w:pPr>
      <w:r w:rsidRPr="00A550FE">
        <w:rPr>
          <w:rFonts w:eastAsia="Calibri" w:cstheme="minorHAnsi"/>
        </w:rPr>
        <w:t>Kara Whitman –Ruckelshaus Center</w:t>
      </w:r>
    </w:p>
    <w:p w:rsidR="00943FEB" w:rsidRPr="00A550FE" w:rsidRDefault="00943FEB" w:rsidP="00A550FE">
      <w:pPr>
        <w:spacing w:line="240" w:lineRule="auto"/>
        <w:ind w:left="0"/>
        <w:rPr>
          <w:rFonts w:eastAsia="Calibri" w:cstheme="minorHAnsi"/>
        </w:rPr>
      </w:pPr>
      <w:r w:rsidRPr="00A550FE">
        <w:rPr>
          <w:rFonts w:eastAsia="Calibri" w:cstheme="minorHAnsi"/>
        </w:rPr>
        <w:t>Kristin Zimmer –City of Spokane</w:t>
      </w:r>
    </w:p>
    <w:p w:rsidR="00943FEB" w:rsidRPr="00A550FE" w:rsidRDefault="00943FEB" w:rsidP="00A550FE">
      <w:pPr>
        <w:spacing w:line="240" w:lineRule="auto"/>
        <w:ind w:left="0"/>
        <w:rPr>
          <w:rFonts w:eastAsia="Calibri" w:cstheme="minorHAnsi"/>
        </w:rPr>
        <w:sectPr w:rsidR="00943FEB" w:rsidRPr="00A550FE" w:rsidSect="00535565">
          <w:type w:val="continuous"/>
          <w:pgSz w:w="12240" w:h="15840"/>
          <w:pgMar w:top="1440" w:right="1440" w:bottom="1440" w:left="1440" w:header="720" w:footer="720" w:gutter="0"/>
          <w:cols w:num="2" w:space="360"/>
          <w:docGrid w:linePitch="360"/>
        </w:sectPr>
      </w:pPr>
    </w:p>
    <w:p w:rsidR="00943FEB" w:rsidRPr="00A550FE" w:rsidRDefault="00943FEB" w:rsidP="00A550FE">
      <w:pPr>
        <w:spacing w:line="240" w:lineRule="auto"/>
        <w:ind w:left="0"/>
        <w:rPr>
          <w:rFonts w:eastAsia="Calibri" w:cstheme="minorHAnsi"/>
        </w:rPr>
      </w:pPr>
    </w:p>
    <w:p w:rsidR="00943FEB" w:rsidRPr="00A550FE" w:rsidRDefault="00943FEB" w:rsidP="00A550FE">
      <w:pPr>
        <w:spacing w:line="240" w:lineRule="auto"/>
        <w:ind w:left="0"/>
        <w:rPr>
          <w:rFonts w:eastAsia="Calibri" w:cstheme="minorHAnsi"/>
          <w:i/>
          <w:u w:val="single"/>
        </w:rPr>
      </w:pPr>
      <w:r w:rsidRPr="00A550FE">
        <w:rPr>
          <w:rFonts w:eastAsia="Calibri" w:cstheme="minorHAnsi"/>
          <w:i/>
          <w:u w:val="single"/>
        </w:rPr>
        <w:t>Goal of the work group:</w:t>
      </w:r>
    </w:p>
    <w:p w:rsidR="00943FEB" w:rsidRPr="00A550FE" w:rsidRDefault="00943FEB" w:rsidP="00A550FE">
      <w:pPr>
        <w:spacing w:line="240" w:lineRule="auto"/>
        <w:ind w:left="0"/>
        <w:rPr>
          <w:rFonts w:eastAsia="Calibri" w:cstheme="minorHAnsi"/>
          <w:b/>
        </w:rPr>
      </w:pPr>
      <w:r w:rsidRPr="00A550FE">
        <w:rPr>
          <w:rFonts w:eastAsia="Calibri" w:cstheme="minorHAnsi"/>
        </w:rPr>
        <w:t>From the Comp Plan page 68 “</w:t>
      </w:r>
      <w:r w:rsidRPr="00A550FE">
        <w:rPr>
          <w:rFonts w:eastAsia="Calibri" w:cstheme="minorHAnsi"/>
          <w:i/>
        </w:rPr>
        <w:t>SRRTTF outreach and education will focus on effectively changing behaviors to reduce toxics in the Spokane River. An ongoing Education and Outreach work group will explore additional funding to enhance existing member educational efforts. The group will implement a comprehensive outreach strategy with measurable targets to assess implementation and outreach effectiveness. To that end, the SRRTTF will also optimize existing opportunities (events/media) to change behaviors and reduce PCB loading to the Spokane River</w:t>
      </w:r>
      <w:r w:rsidRPr="00A550FE">
        <w:rPr>
          <w:rFonts w:eastAsia="Calibri" w:cstheme="minorHAnsi"/>
        </w:rPr>
        <w:t>.”</w:t>
      </w:r>
    </w:p>
    <w:p w:rsidR="00943FEB" w:rsidRPr="00A550FE" w:rsidRDefault="00943FEB" w:rsidP="00A550FE">
      <w:pPr>
        <w:spacing w:line="240" w:lineRule="auto"/>
        <w:ind w:left="0"/>
        <w:rPr>
          <w:rFonts w:eastAsia="Calibri" w:cstheme="minorHAnsi"/>
        </w:rPr>
      </w:pPr>
    </w:p>
    <w:p w:rsidR="00943FEB" w:rsidRPr="00A550FE" w:rsidRDefault="00943FEB" w:rsidP="00A550FE">
      <w:pPr>
        <w:spacing w:line="240" w:lineRule="auto"/>
        <w:ind w:left="0"/>
        <w:rPr>
          <w:rFonts w:eastAsia="Calibri" w:cstheme="minorHAnsi"/>
          <w:i/>
          <w:u w:val="single"/>
        </w:rPr>
      </w:pPr>
      <w:r w:rsidRPr="00A550FE">
        <w:rPr>
          <w:rFonts w:eastAsia="Calibri" w:cstheme="minorHAnsi"/>
          <w:i/>
          <w:u w:val="single"/>
        </w:rPr>
        <w:t>Meetings held and date of meetings if known:</w:t>
      </w:r>
    </w:p>
    <w:p w:rsidR="00943FEB" w:rsidRPr="00A550FE" w:rsidRDefault="00943FEB" w:rsidP="00A550FE">
      <w:pPr>
        <w:spacing w:line="240" w:lineRule="auto"/>
        <w:ind w:left="0"/>
        <w:rPr>
          <w:rFonts w:eastAsia="Calibri" w:cstheme="minorHAnsi"/>
        </w:rPr>
      </w:pPr>
      <w:r w:rsidRPr="00A550FE">
        <w:rPr>
          <w:rFonts w:eastAsia="Calibri" w:cstheme="minorHAnsi"/>
        </w:rPr>
        <w:t>The Education and Outreach Work Group held 7 meetings in 2017 (all running for 2 or more hours in length), amounting to approximately 17 per member hours of face to face time and 30 + hours of Task Force specific work product (website, posters, work plan) time outside of the meetings.  Individual Entities have their own outreach programs that are concurrently addressing PCBs and other Toxics in the region.</w:t>
      </w:r>
    </w:p>
    <w:p w:rsidR="00943FEB" w:rsidRPr="00A550FE" w:rsidRDefault="00943FEB" w:rsidP="00A550FE">
      <w:pPr>
        <w:spacing w:line="240" w:lineRule="auto"/>
        <w:ind w:left="0"/>
        <w:rPr>
          <w:rFonts w:eastAsia="Calibri" w:cstheme="minorHAnsi"/>
        </w:rPr>
        <w:sectPr w:rsidR="00943FEB" w:rsidRPr="00A550FE" w:rsidSect="00535565">
          <w:type w:val="continuous"/>
          <w:pgSz w:w="12240" w:h="15840"/>
          <w:pgMar w:top="1440" w:right="1440" w:bottom="1440" w:left="1440" w:header="720" w:footer="720" w:gutter="0"/>
          <w:cols w:space="720"/>
          <w:docGrid w:linePitch="360"/>
        </w:sectPr>
      </w:pPr>
    </w:p>
    <w:p w:rsidR="00943FEB" w:rsidRPr="00A550FE" w:rsidRDefault="00943FEB" w:rsidP="004F6DBF">
      <w:pPr>
        <w:spacing w:line="240" w:lineRule="auto"/>
        <w:ind w:left="0" w:firstLine="720"/>
        <w:rPr>
          <w:rFonts w:eastAsia="Calibri" w:cstheme="minorHAnsi"/>
        </w:rPr>
      </w:pPr>
      <w:r w:rsidRPr="00A550FE">
        <w:rPr>
          <w:rFonts w:eastAsia="Calibri" w:cstheme="minorHAnsi"/>
        </w:rPr>
        <w:t>January 4, 2017</w:t>
      </w:r>
    </w:p>
    <w:p w:rsidR="00943FEB" w:rsidRPr="00A550FE" w:rsidRDefault="00943FEB" w:rsidP="004F6DBF">
      <w:pPr>
        <w:spacing w:line="240" w:lineRule="auto"/>
        <w:ind w:left="0" w:firstLine="720"/>
        <w:rPr>
          <w:rFonts w:eastAsia="Calibri" w:cstheme="minorHAnsi"/>
        </w:rPr>
      </w:pPr>
      <w:r w:rsidRPr="00A550FE">
        <w:rPr>
          <w:rFonts w:eastAsia="Calibri" w:cstheme="minorHAnsi"/>
        </w:rPr>
        <w:t>February 1, 2017</w:t>
      </w:r>
    </w:p>
    <w:p w:rsidR="00943FEB" w:rsidRPr="00A550FE" w:rsidRDefault="00943FEB" w:rsidP="004F6DBF">
      <w:pPr>
        <w:spacing w:line="240" w:lineRule="auto"/>
        <w:ind w:left="0" w:firstLine="720"/>
        <w:rPr>
          <w:rFonts w:eastAsia="Calibri" w:cstheme="minorHAnsi"/>
        </w:rPr>
      </w:pPr>
      <w:r w:rsidRPr="00A550FE">
        <w:rPr>
          <w:rFonts w:eastAsia="Calibri" w:cstheme="minorHAnsi"/>
        </w:rPr>
        <w:t>April 5, 2017</w:t>
      </w:r>
    </w:p>
    <w:p w:rsidR="00943FEB" w:rsidRPr="00A550FE" w:rsidRDefault="00943FEB" w:rsidP="004F6DBF">
      <w:pPr>
        <w:spacing w:line="240" w:lineRule="auto"/>
        <w:ind w:left="0" w:firstLine="720"/>
        <w:rPr>
          <w:rFonts w:eastAsia="Calibri" w:cstheme="minorHAnsi"/>
        </w:rPr>
      </w:pPr>
      <w:r w:rsidRPr="00A550FE">
        <w:rPr>
          <w:rFonts w:eastAsia="Calibri" w:cstheme="minorHAnsi"/>
        </w:rPr>
        <w:t>June 7, 2017</w:t>
      </w:r>
    </w:p>
    <w:p w:rsidR="00943FEB" w:rsidRPr="00A550FE" w:rsidRDefault="00943FEB" w:rsidP="00A550FE">
      <w:pPr>
        <w:spacing w:line="240" w:lineRule="auto"/>
        <w:ind w:left="0"/>
        <w:rPr>
          <w:rFonts w:eastAsia="Calibri" w:cstheme="minorHAnsi"/>
        </w:rPr>
      </w:pPr>
      <w:r w:rsidRPr="00A550FE">
        <w:rPr>
          <w:rFonts w:eastAsia="Calibri" w:cstheme="minorHAnsi"/>
        </w:rPr>
        <w:t>September 6, 2017</w:t>
      </w:r>
    </w:p>
    <w:p w:rsidR="00943FEB" w:rsidRPr="00A550FE" w:rsidRDefault="00943FEB" w:rsidP="00A550FE">
      <w:pPr>
        <w:spacing w:line="240" w:lineRule="auto"/>
        <w:ind w:left="0"/>
        <w:rPr>
          <w:rFonts w:eastAsia="Calibri" w:cstheme="minorHAnsi"/>
        </w:rPr>
      </w:pPr>
      <w:r w:rsidRPr="00A550FE">
        <w:rPr>
          <w:rFonts w:eastAsia="Calibri" w:cstheme="minorHAnsi"/>
        </w:rPr>
        <w:t>October 4, 2017</w:t>
      </w:r>
    </w:p>
    <w:p w:rsidR="00943FEB" w:rsidRPr="00A550FE" w:rsidRDefault="00943FEB" w:rsidP="00A550FE">
      <w:pPr>
        <w:spacing w:line="240" w:lineRule="auto"/>
        <w:ind w:left="0"/>
        <w:rPr>
          <w:rFonts w:eastAsia="Calibri" w:cstheme="minorHAnsi"/>
        </w:rPr>
      </w:pPr>
      <w:r w:rsidRPr="00A550FE">
        <w:rPr>
          <w:rFonts w:eastAsia="Calibri" w:cstheme="minorHAnsi"/>
        </w:rPr>
        <w:t>November 8, 2017</w:t>
      </w:r>
    </w:p>
    <w:p w:rsidR="00943FEB" w:rsidRPr="00A550FE" w:rsidRDefault="00943FEB" w:rsidP="00A550FE">
      <w:pPr>
        <w:spacing w:line="240" w:lineRule="auto"/>
        <w:ind w:left="0"/>
        <w:rPr>
          <w:rFonts w:eastAsia="Calibri" w:cstheme="minorHAnsi"/>
        </w:rPr>
        <w:sectPr w:rsidR="00943FEB" w:rsidRPr="00A550FE" w:rsidSect="00535565">
          <w:type w:val="continuous"/>
          <w:pgSz w:w="12240" w:h="15840"/>
          <w:pgMar w:top="1440" w:right="1440" w:bottom="1440" w:left="1440" w:header="720" w:footer="720" w:gutter="0"/>
          <w:cols w:num="2" w:space="720"/>
          <w:docGrid w:linePitch="360"/>
        </w:sectPr>
      </w:pPr>
    </w:p>
    <w:p w:rsidR="004F6DBF" w:rsidRDefault="004F6DBF" w:rsidP="00A550FE">
      <w:pPr>
        <w:spacing w:line="240" w:lineRule="auto"/>
        <w:ind w:left="0"/>
        <w:rPr>
          <w:rFonts w:eastAsia="Calibri" w:cstheme="minorHAnsi"/>
          <w:i/>
          <w:u w:val="single"/>
        </w:rPr>
      </w:pPr>
    </w:p>
    <w:p w:rsidR="00943FEB" w:rsidRPr="00A550FE" w:rsidRDefault="00943FEB" w:rsidP="00A550FE">
      <w:pPr>
        <w:spacing w:line="240" w:lineRule="auto"/>
        <w:ind w:left="0"/>
        <w:rPr>
          <w:rFonts w:eastAsia="Calibri" w:cstheme="minorHAnsi"/>
          <w:i/>
          <w:u w:val="single"/>
        </w:rPr>
      </w:pPr>
      <w:r w:rsidRPr="00A550FE">
        <w:rPr>
          <w:rFonts w:eastAsia="Calibri" w:cstheme="minorHAnsi"/>
          <w:i/>
          <w:u w:val="single"/>
        </w:rPr>
        <w:t xml:space="preserve">Control Actions the Work Group is addressing: </w:t>
      </w:r>
    </w:p>
    <w:p w:rsidR="00943FEB" w:rsidRPr="00A550FE" w:rsidRDefault="00943FEB" w:rsidP="00A550FE">
      <w:pPr>
        <w:spacing w:line="240" w:lineRule="auto"/>
        <w:ind w:left="0"/>
        <w:rPr>
          <w:rFonts w:eastAsia="Calibri" w:cstheme="minorHAnsi"/>
        </w:rPr>
      </w:pPr>
      <w:r w:rsidRPr="00A550FE">
        <w:rPr>
          <w:rFonts w:eastAsia="Calibri" w:cstheme="minorHAnsi"/>
        </w:rPr>
        <w:t xml:space="preserve">This work group is addressing public education and outreach on all control actions in the comp plan. See summary table below. </w:t>
      </w:r>
    </w:p>
    <w:p w:rsidR="00943FEB" w:rsidRPr="00A550FE" w:rsidRDefault="00943FEB" w:rsidP="00A550FE">
      <w:pPr>
        <w:spacing w:line="240" w:lineRule="auto"/>
        <w:ind w:left="0"/>
        <w:rPr>
          <w:rFonts w:eastAsia="Calibri" w:cstheme="minorHAnsi"/>
        </w:rPr>
      </w:pPr>
    </w:p>
    <w:p w:rsidR="00943FEB" w:rsidRPr="00A550FE" w:rsidRDefault="00943FEB" w:rsidP="00A550FE">
      <w:pPr>
        <w:spacing w:line="240" w:lineRule="auto"/>
        <w:ind w:left="0"/>
        <w:rPr>
          <w:rFonts w:eastAsia="Calibri" w:cstheme="minorHAnsi"/>
        </w:rPr>
      </w:pPr>
      <w:r w:rsidRPr="00A550FE">
        <w:rPr>
          <w:rFonts w:eastAsia="Calibri" w:cstheme="minorHAnsi"/>
        </w:rPr>
        <w:t>The Education and Outreach Work Group drafted a press release for the Comprehensive Plan which was unanimously approved of by the full Task Force and then distributed to the appropriate venues. For the majority of 2017 the Education and Outreach work group focused their efforts on the development of a website to house all Task Force and affiliated web source information on PCBs and other toxics. This website is currently in development and should go live in early 2018. The Task Force also developed a work plan and revised/updated the Task Force outreach posters for the Spokane River Forum. Toni Taylor also developed a new panel for the poster display that focuses on what the public can do to partner in the effort to reduce sources of PCBs to the River. The work group held multiple work session to discuss messaging, methods for communicating with the public and getting desired behavioral changes that will lead to reduction of sources of PCBs to the river. Mike LaScuola provided the group presentations on S</w:t>
      </w:r>
      <w:hyperlink r:id="rId17" w:history="1">
        <w:r w:rsidRPr="00A550FE">
          <w:rPr>
            <w:rFonts w:eastAsia="Calibri" w:cstheme="minorHAnsi"/>
            <w:color w:val="0563C1"/>
            <w:u w:val="single"/>
          </w:rPr>
          <w:t>ocial Marketing Campaign Development</w:t>
        </w:r>
      </w:hyperlink>
      <w:r w:rsidRPr="00A550FE">
        <w:rPr>
          <w:rFonts w:eastAsia="Calibri" w:cstheme="minorHAnsi"/>
        </w:rPr>
        <w:t xml:space="preserve">, and </w:t>
      </w:r>
      <w:hyperlink r:id="rId18" w:history="1">
        <w:r w:rsidRPr="00A550FE">
          <w:rPr>
            <w:rFonts w:eastAsia="Calibri" w:cstheme="minorHAnsi"/>
            <w:color w:val="0563C1"/>
            <w:u w:val="single"/>
          </w:rPr>
          <w:t>the Communications Continuum</w:t>
        </w:r>
      </w:hyperlink>
      <w:r w:rsidRPr="00A550FE">
        <w:rPr>
          <w:rFonts w:eastAsia="Calibri" w:cstheme="minorHAnsi"/>
        </w:rPr>
        <w:t xml:space="preserve"> to assist in the development of the Task Force outreach website. The website will be housed at </w:t>
      </w:r>
      <w:hyperlink r:id="rId19" w:history="1">
        <w:r w:rsidRPr="00A550FE">
          <w:rPr>
            <w:rFonts w:eastAsia="Calibri" w:cstheme="minorHAnsi"/>
            <w:color w:val="0563C1"/>
            <w:u w:val="single"/>
          </w:rPr>
          <w:t>http://www.spokaneriverpcbfree.org/</w:t>
        </w:r>
      </w:hyperlink>
      <w:r w:rsidRPr="00A550FE">
        <w:rPr>
          <w:rFonts w:eastAsia="Calibri" w:cstheme="minorHAnsi"/>
        </w:rPr>
        <w:t xml:space="preserve"> </w:t>
      </w:r>
    </w:p>
    <w:p w:rsidR="00943FEB" w:rsidRPr="00A550FE" w:rsidRDefault="00943FEB" w:rsidP="00A550FE">
      <w:pPr>
        <w:spacing w:line="240" w:lineRule="auto"/>
        <w:ind w:left="0"/>
        <w:rPr>
          <w:rFonts w:eastAsia="Calibri" w:cstheme="minorHAnsi"/>
        </w:rPr>
      </w:pPr>
    </w:p>
    <w:p w:rsidR="00943FEB" w:rsidRPr="00A550FE" w:rsidRDefault="00943FEB" w:rsidP="00A550FE">
      <w:pPr>
        <w:spacing w:line="240" w:lineRule="auto"/>
        <w:ind w:left="0"/>
        <w:rPr>
          <w:rFonts w:eastAsia="Calibri" w:cstheme="minorHAnsi"/>
          <w:i/>
          <w:u w:val="single"/>
        </w:rPr>
      </w:pPr>
      <w:r w:rsidRPr="00A550FE">
        <w:rPr>
          <w:rFonts w:eastAsia="Calibri" w:cstheme="minorHAnsi"/>
          <w:i/>
          <w:u w:val="single"/>
        </w:rPr>
        <w:t>Other Related Activities:</w:t>
      </w:r>
    </w:p>
    <w:p w:rsidR="00943FEB" w:rsidRPr="00A550FE" w:rsidRDefault="00943FEB" w:rsidP="00A550FE">
      <w:pPr>
        <w:numPr>
          <w:ilvl w:val="0"/>
          <w:numId w:val="44"/>
        </w:numPr>
        <w:spacing w:line="240" w:lineRule="auto"/>
        <w:contextualSpacing/>
        <w:rPr>
          <w:rFonts w:eastAsia="Calibri" w:cstheme="minorHAnsi"/>
        </w:rPr>
      </w:pPr>
      <w:r w:rsidRPr="00A550FE">
        <w:rPr>
          <w:rFonts w:eastAsia="Calibri" w:cstheme="minorHAnsi"/>
        </w:rPr>
        <w:t>WSU Student Brenden Campbell: Interviews of outreach work group members and web search to identify outreach activities in the region.</w:t>
      </w:r>
    </w:p>
    <w:p w:rsidR="00943FEB" w:rsidRPr="00A550FE" w:rsidRDefault="00943FEB" w:rsidP="00A550FE">
      <w:pPr>
        <w:numPr>
          <w:ilvl w:val="0"/>
          <w:numId w:val="44"/>
        </w:numPr>
        <w:spacing w:line="240" w:lineRule="auto"/>
        <w:contextualSpacing/>
        <w:rPr>
          <w:rFonts w:eastAsia="Calibri" w:cstheme="minorHAnsi"/>
        </w:rPr>
      </w:pPr>
      <w:r w:rsidRPr="00A550FE">
        <w:rPr>
          <w:rFonts w:eastAsia="Calibri" w:cstheme="minorHAnsi"/>
        </w:rPr>
        <w:t xml:space="preserve">WSU Student Meghan Harris: Currently developing an outreach video using Task Force video interviews and information from the Task Force posters. Meghan is also in contact with Sundae Delgado of DES who is working on public outreach on PCBs as they put forth the State PCB purchasing policy. </w:t>
      </w:r>
    </w:p>
    <w:p w:rsidR="00943FEB" w:rsidRPr="00A550FE" w:rsidRDefault="00943FEB" w:rsidP="00A550FE">
      <w:pPr>
        <w:spacing w:line="240" w:lineRule="auto"/>
        <w:ind w:left="0"/>
        <w:rPr>
          <w:rFonts w:eastAsia="Calibri" w:cstheme="minorHAnsi"/>
          <w:i/>
          <w:u w:val="single"/>
        </w:rPr>
      </w:pPr>
      <w:r w:rsidRPr="00A550FE">
        <w:rPr>
          <w:rFonts w:eastAsia="Calibri" w:cstheme="minorHAnsi"/>
          <w:i/>
          <w:u w:val="single"/>
        </w:rPr>
        <w:t>Next Steps:</w:t>
      </w:r>
    </w:p>
    <w:p w:rsidR="00943FEB" w:rsidRPr="00A550FE" w:rsidRDefault="00943FEB" w:rsidP="00A550FE">
      <w:pPr>
        <w:numPr>
          <w:ilvl w:val="0"/>
          <w:numId w:val="43"/>
        </w:numPr>
        <w:spacing w:line="240" w:lineRule="auto"/>
        <w:contextualSpacing/>
        <w:rPr>
          <w:rFonts w:eastAsia="Calibri" w:cstheme="minorHAnsi"/>
        </w:rPr>
      </w:pPr>
      <w:r w:rsidRPr="00A550FE">
        <w:rPr>
          <w:rFonts w:eastAsia="Calibri" w:cstheme="minorHAnsi"/>
        </w:rPr>
        <w:t>Develop a work plan for 2018</w:t>
      </w:r>
    </w:p>
    <w:p w:rsidR="00943FEB" w:rsidRPr="00A550FE" w:rsidRDefault="00943FEB" w:rsidP="00A550FE">
      <w:pPr>
        <w:numPr>
          <w:ilvl w:val="0"/>
          <w:numId w:val="43"/>
        </w:numPr>
        <w:spacing w:line="240" w:lineRule="auto"/>
        <w:contextualSpacing/>
        <w:rPr>
          <w:rFonts w:eastAsia="Calibri" w:cstheme="minorHAnsi"/>
        </w:rPr>
      </w:pPr>
      <w:r w:rsidRPr="00A550FE">
        <w:rPr>
          <w:rFonts w:eastAsia="Calibri" w:cstheme="minorHAnsi"/>
        </w:rPr>
        <w:t>Complete the outreach website</w:t>
      </w:r>
    </w:p>
    <w:p w:rsidR="00943FEB" w:rsidRPr="00A550FE" w:rsidRDefault="00943FEB" w:rsidP="00A550FE">
      <w:pPr>
        <w:numPr>
          <w:ilvl w:val="0"/>
          <w:numId w:val="43"/>
        </w:numPr>
        <w:spacing w:line="240" w:lineRule="auto"/>
        <w:contextualSpacing/>
        <w:rPr>
          <w:rFonts w:eastAsia="Calibri" w:cstheme="minorHAnsi"/>
        </w:rPr>
      </w:pPr>
      <w:r w:rsidRPr="00A550FE">
        <w:rPr>
          <w:rFonts w:eastAsia="Calibri" w:cstheme="minorHAnsi"/>
        </w:rPr>
        <w:t>Develop actions to utilize the allocated funding from the Task Force ($10,000)</w:t>
      </w:r>
    </w:p>
    <w:p w:rsidR="00943FEB" w:rsidRPr="00A550FE" w:rsidRDefault="00943FEB" w:rsidP="00A550FE">
      <w:pPr>
        <w:numPr>
          <w:ilvl w:val="0"/>
          <w:numId w:val="43"/>
        </w:numPr>
        <w:spacing w:line="240" w:lineRule="auto"/>
        <w:contextualSpacing/>
        <w:rPr>
          <w:rFonts w:eastAsia="Calibri" w:cstheme="minorHAnsi"/>
        </w:rPr>
      </w:pPr>
      <w:r w:rsidRPr="00A550FE">
        <w:rPr>
          <w:rFonts w:eastAsia="Calibri" w:cstheme="minorHAnsi"/>
        </w:rPr>
        <w:t>Consider applying for additional grant funding</w:t>
      </w:r>
    </w:p>
    <w:p w:rsidR="00943FEB" w:rsidRPr="00A550FE" w:rsidRDefault="00943FEB" w:rsidP="00A550FE">
      <w:pPr>
        <w:numPr>
          <w:ilvl w:val="0"/>
          <w:numId w:val="43"/>
        </w:numPr>
        <w:spacing w:line="240" w:lineRule="auto"/>
        <w:contextualSpacing/>
        <w:rPr>
          <w:rFonts w:eastAsia="Calibri" w:cstheme="minorHAnsi"/>
        </w:rPr>
      </w:pPr>
      <w:r w:rsidRPr="00A550FE">
        <w:rPr>
          <w:rFonts w:eastAsia="Calibri" w:cstheme="minorHAnsi"/>
        </w:rPr>
        <w:t>Further consider a regional outreach approach on “toxics” – connect with other partners not affiliated with the Task Force</w:t>
      </w:r>
    </w:p>
    <w:p w:rsidR="00943FEB" w:rsidRPr="00A550FE" w:rsidRDefault="00943FEB" w:rsidP="00A550FE">
      <w:pPr>
        <w:spacing w:line="240" w:lineRule="auto"/>
        <w:contextualSpacing/>
        <w:rPr>
          <w:rFonts w:eastAsia="Calibri" w:cstheme="minorHAnsi"/>
        </w:rPr>
      </w:pPr>
    </w:p>
    <w:p w:rsidR="00943FEB" w:rsidRPr="00A550FE" w:rsidRDefault="00943FEB" w:rsidP="00A550FE">
      <w:pPr>
        <w:spacing w:line="240" w:lineRule="auto"/>
        <w:contextualSpacing/>
        <w:rPr>
          <w:rFonts w:eastAsia="Calibri" w:cstheme="minorHAnsi"/>
        </w:rPr>
      </w:pPr>
      <w:r w:rsidRPr="00A550FE">
        <w:rPr>
          <w:rFonts w:eastAsia="Calibri" w:cstheme="minorHAnsi"/>
        </w:rPr>
        <w:t xml:space="preserve">See chart below for control actions the Work group is addressing at an outreach level. </w:t>
      </w:r>
    </w:p>
    <w:p w:rsidR="00943FEB" w:rsidRPr="00A550FE" w:rsidRDefault="00943FEB" w:rsidP="00A550FE">
      <w:pPr>
        <w:spacing w:line="240" w:lineRule="auto"/>
        <w:ind w:left="0"/>
        <w:rPr>
          <w:rFonts w:eastAsia="Calibri" w:cstheme="minorHAnsi"/>
        </w:rPr>
      </w:pPr>
    </w:p>
    <w:p w:rsidR="00943FEB" w:rsidRPr="00A550FE" w:rsidRDefault="00943FEB" w:rsidP="00A550FE">
      <w:pPr>
        <w:spacing w:line="240" w:lineRule="auto"/>
        <w:ind w:left="0"/>
        <w:rPr>
          <w:rFonts w:eastAsia="Calibri" w:cstheme="minorHAnsi"/>
        </w:rPr>
        <w:sectPr w:rsidR="00943FEB" w:rsidRPr="00A550FE" w:rsidSect="00535565">
          <w:type w:val="continuous"/>
          <w:pgSz w:w="12240" w:h="15840"/>
          <w:pgMar w:top="1440" w:right="1440" w:bottom="1440" w:left="1440" w:header="720" w:footer="720" w:gutter="0"/>
          <w:cols w:space="720"/>
          <w:docGrid w:linePitch="360"/>
        </w:sectPr>
      </w:pPr>
    </w:p>
    <w:p w:rsidR="00943FEB" w:rsidRPr="00A550FE" w:rsidRDefault="00943FEB" w:rsidP="00A550FE">
      <w:pPr>
        <w:spacing w:line="240" w:lineRule="auto"/>
        <w:ind w:left="0"/>
        <w:rPr>
          <w:rFonts w:eastAsia="Calibri" w:cstheme="minorHAnsi"/>
        </w:rPr>
      </w:pPr>
    </w:p>
    <w:p w:rsidR="00943FEB" w:rsidRPr="00A550FE" w:rsidRDefault="00943FEB" w:rsidP="00A550FE">
      <w:pPr>
        <w:spacing w:after="160" w:line="240" w:lineRule="auto"/>
        <w:ind w:left="0" w:right="0"/>
        <w:rPr>
          <w:rFonts w:eastAsia="Calibri" w:cstheme="minorHAnsi"/>
        </w:rPr>
      </w:pPr>
      <w:r w:rsidRPr="00A550FE">
        <w:rPr>
          <w:rFonts w:eastAsia="Calibri" w:cstheme="minorHAnsi"/>
        </w:rPr>
        <w:br w:type="page"/>
      </w:r>
    </w:p>
    <w:p w:rsidR="00943FEB" w:rsidRPr="00A550FE" w:rsidRDefault="00943FEB" w:rsidP="00A550FE">
      <w:pPr>
        <w:shd w:val="clear" w:color="auto" w:fill="FFFFFF"/>
        <w:spacing w:line="240" w:lineRule="auto"/>
        <w:ind w:left="810" w:right="0"/>
        <w:contextualSpacing/>
        <w:rPr>
          <w:rFonts w:eastAsia="Times New Roman" w:cstheme="minorHAnsi"/>
          <w:color w:val="212121"/>
        </w:rPr>
        <w:sectPr w:rsidR="00943FEB" w:rsidRPr="00A550FE" w:rsidSect="00535565">
          <w:type w:val="continuous"/>
          <w:pgSz w:w="12240" w:h="15840"/>
          <w:pgMar w:top="1440" w:right="1440" w:bottom="1440" w:left="1440" w:header="720" w:footer="720" w:gutter="0"/>
          <w:cols w:space="720"/>
          <w:docGrid w:linePitch="360"/>
        </w:sectPr>
      </w:pPr>
    </w:p>
    <w:p w:rsidR="00943FEB" w:rsidRPr="00FC0895" w:rsidRDefault="00FC0895" w:rsidP="00FC0895">
      <w:pPr>
        <w:widowControl w:val="0"/>
        <w:autoSpaceDE w:val="0"/>
        <w:autoSpaceDN w:val="0"/>
        <w:spacing w:before="5" w:line="240" w:lineRule="auto"/>
        <w:ind w:left="0" w:right="0"/>
        <w:jc w:val="center"/>
        <w:rPr>
          <w:rFonts w:eastAsia="Calibri" w:cstheme="minorHAnsi"/>
          <w:b/>
          <w:sz w:val="26"/>
        </w:rPr>
      </w:pPr>
      <w:r w:rsidRPr="00FC0895">
        <w:rPr>
          <w:rFonts w:eastAsia="Calibri" w:cstheme="minorHAnsi"/>
          <w:b/>
          <w:sz w:val="26"/>
        </w:rPr>
        <w:t>Education &amp; Outreach Related to PCB Control Actions in SRRTTF Comprehensive Plan</w:t>
      </w:r>
    </w:p>
    <w:tbl>
      <w:tblPr>
        <w:tblW w:w="13670"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880"/>
        <w:gridCol w:w="1270"/>
        <w:gridCol w:w="3150"/>
        <w:gridCol w:w="1080"/>
        <w:gridCol w:w="2430"/>
        <w:gridCol w:w="2420"/>
      </w:tblGrid>
      <w:tr w:rsidR="00943FEB" w:rsidRPr="00A550FE" w:rsidTr="00FC0895">
        <w:trPr>
          <w:trHeight w:val="420"/>
        </w:trPr>
        <w:tc>
          <w:tcPr>
            <w:tcW w:w="1440" w:type="dxa"/>
          </w:tcPr>
          <w:p w:rsidR="00943FEB" w:rsidRPr="00A550FE" w:rsidRDefault="00943FEB" w:rsidP="00A550FE">
            <w:pPr>
              <w:widowControl w:val="0"/>
              <w:autoSpaceDE w:val="0"/>
              <w:autoSpaceDN w:val="0"/>
              <w:spacing w:line="240" w:lineRule="auto"/>
              <w:ind w:left="102" w:right="0"/>
              <w:rPr>
                <w:rFonts w:eastAsia="Calibri" w:cstheme="minorHAnsi"/>
                <w:b/>
              </w:rPr>
            </w:pPr>
            <w:r w:rsidRPr="00A550FE">
              <w:rPr>
                <w:rFonts w:eastAsia="Calibri" w:cstheme="minorHAnsi"/>
                <w:b/>
              </w:rPr>
              <w:t>Item</w:t>
            </w:r>
          </w:p>
        </w:tc>
        <w:tc>
          <w:tcPr>
            <w:tcW w:w="1880" w:type="dxa"/>
          </w:tcPr>
          <w:p w:rsidR="00943FEB" w:rsidRPr="00A550FE" w:rsidRDefault="00943FEB" w:rsidP="00A550FE">
            <w:pPr>
              <w:widowControl w:val="0"/>
              <w:autoSpaceDE w:val="0"/>
              <w:autoSpaceDN w:val="0"/>
              <w:spacing w:line="240" w:lineRule="auto"/>
              <w:ind w:left="103" w:right="0"/>
              <w:rPr>
                <w:rFonts w:eastAsia="Calibri" w:cstheme="minorHAnsi"/>
                <w:b/>
              </w:rPr>
            </w:pPr>
            <w:r w:rsidRPr="00A550FE">
              <w:rPr>
                <w:rFonts w:eastAsia="Calibri" w:cstheme="minorHAnsi"/>
                <w:b/>
              </w:rPr>
              <w:t>Action</w:t>
            </w:r>
          </w:p>
        </w:tc>
        <w:tc>
          <w:tcPr>
            <w:tcW w:w="1270" w:type="dxa"/>
          </w:tcPr>
          <w:p w:rsidR="00943FEB" w:rsidRPr="00A550FE" w:rsidRDefault="00943FEB" w:rsidP="002040BD">
            <w:pPr>
              <w:widowControl w:val="0"/>
              <w:autoSpaceDE w:val="0"/>
              <w:autoSpaceDN w:val="0"/>
              <w:spacing w:line="240" w:lineRule="auto"/>
              <w:ind w:left="45" w:right="0"/>
              <w:rPr>
                <w:rFonts w:eastAsia="Calibri" w:cstheme="minorHAnsi"/>
                <w:b/>
              </w:rPr>
            </w:pPr>
            <w:r w:rsidRPr="00006475">
              <w:rPr>
                <w:rFonts w:eastAsia="Calibri" w:cstheme="minorHAnsi"/>
                <w:b/>
                <w:sz w:val="20"/>
              </w:rPr>
              <w:t>Responsibility</w:t>
            </w:r>
          </w:p>
        </w:tc>
        <w:tc>
          <w:tcPr>
            <w:tcW w:w="3150" w:type="dxa"/>
          </w:tcPr>
          <w:p w:rsidR="00943FEB" w:rsidRPr="00A550FE" w:rsidRDefault="00943FEB" w:rsidP="00A550FE">
            <w:pPr>
              <w:widowControl w:val="0"/>
              <w:autoSpaceDE w:val="0"/>
              <w:autoSpaceDN w:val="0"/>
              <w:spacing w:line="240" w:lineRule="auto"/>
              <w:ind w:left="102" w:right="0"/>
              <w:rPr>
                <w:rFonts w:eastAsia="Calibri" w:cstheme="minorHAnsi"/>
                <w:b/>
              </w:rPr>
            </w:pPr>
            <w:r w:rsidRPr="00A550FE">
              <w:rPr>
                <w:rFonts w:eastAsia="Calibri" w:cstheme="minorHAnsi"/>
                <w:b/>
              </w:rPr>
              <w:t>Education and Outreach Work</w:t>
            </w:r>
          </w:p>
          <w:p w:rsidR="00943FEB" w:rsidRPr="00A550FE" w:rsidRDefault="00943FEB" w:rsidP="00A550FE">
            <w:pPr>
              <w:widowControl w:val="0"/>
              <w:autoSpaceDE w:val="0"/>
              <w:autoSpaceDN w:val="0"/>
              <w:spacing w:before="1" w:line="240" w:lineRule="auto"/>
              <w:ind w:left="102" w:right="0"/>
              <w:rPr>
                <w:rFonts w:eastAsia="Calibri" w:cstheme="minorHAnsi"/>
                <w:b/>
              </w:rPr>
            </w:pPr>
            <w:r w:rsidRPr="00A550FE">
              <w:rPr>
                <w:rFonts w:eastAsia="Calibri" w:cstheme="minorHAnsi"/>
                <w:b/>
              </w:rPr>
              <w:t>Group Role/Action</w:t>
            </w:r>
          </w:p>
        </w:tc>
        <w:tc>
          <w:tcPr>
            <w:tcW w:w="1080" w:type="dxa"/>
          </w:tcPr>
          <w:p w:rsidR="00943FEB" w:rsidRPr="00A550FE" w:rsidRDefault="00943FEB" w:rsidP="00A550FE">
            <w:pPr>
              <w:widowControl w:val="0"/>
              <w:autoSpaceDE w:val="0"/>
              <w:autoSpaceDN w:val="0"/>
              <w:spacing w:line="240" w:lineRule="auto"/>
              <w:ind w:left="103" w:right="0"/>
              <w:rPr>
                <w:rFonts w:eastAsia="Calibri" w:cstheme="minorHAnsi"/>
                <w:b/>
              </w:rPr>
            </w:pPr>
            <w:r w:rsidRPr="00006475">
              <w:rPr>
                <w:rFonts w:eastAsia="Calibri" w:cstheme="minorHAnsi"/>
                <w:b/>
                <w:sz w:val="20"/>
              </w:rPr>
              <w:t>Timeframe</w:t>
            </w:r>
          </w:p>
        </w:tc>
        <w:tc>
          <w:tcPr>
            <w:tcW w:w="2430" w:type="dxa"/>
          </w:tcPr>
          <w:p w:rsidR="00943FEB" w:rsidRPr="00A550FE" w:rsidRDefault="00943FEB" w:rsidP="00A550FE">
            <w:pPr>
              <w:widowControl w:val="0"/>
              <w:autoSpaceDE w:val="0"/>
              <w:autoSpaceDN w:val="0"/>
              <w:spacing w:line="240" w:lineRule="auto"/>
              <w:ind w:left="100" w:right="0"/>
              <w:rPr>
                <w:rFonts w:eastAsia="Calibri" w:cstheme="minorHAnsi"/>
                <w:b/>
              </w:rPr>
            </w:pPr>
            <w:r w:rsidRPr="00A550FE">
              <w:rPr>
                <w:rFonts w:eastAsia="Calibri" w:cstheme="minorHAnsi"/>
                <w:b/>
              </w:rPr>
              <w:t>Key Messages</w:t>
            </w:r>
          </w:p>
        </w:tc>
        <w:tc>
          <w:tcPr>
            <w:tcW w:w="2420" w:type="dxa"/>
          </w:tcPr>
          <w:p w:rsidR="00943FEB" w:rsidRPr="00A550FE" w:rsidRDefault="00943FEB" w:rsidP="00A550FE">
            <w:pPr>
              <w:widowControl w:val="0"/>
              <w:autoSpaceDE w:val="0"/>
              <w:autoSpaceDN w:val="0"/>
              <w:spacing w:line="240" w:lineRule="auto"/>
              <w:ind w:left="100" w:right="0"/>
              <w:rPr>
                <w:rFonts w:eastAsia="Calibri" w:cstheme="minorHAnsi"/>
                <w:b/>
              </w:rPr>
            </w:pPr>
            <w:r w:rsidRPr="00A550FE">
              <w:rPr>
                <w:rFonts w:eastAsia="Calibri" w:cstheme="minorHAnsi"/>
                <w:b/>
              </w:rPr>
              <w:t>Comments</w:t>
            </w:r>
          </w:p>
        </w:tc>
      </w:tr>
      <w:tr w:rsidR="00943FEB" w:rsidRPr="00A550FE" w:rsidTr="00FC0895">
        <w:trPr>
          <w:trHeight w:val="2400"/>
        </w:trPr>
        <w:tc>
          <w:tcPr>
            <w:tcW w:w="1440" w:type="dxa"/>
            <w:vMerge w:val="restart"/>
          </w:tcPr>
          <w:p w:rsidR="00943FEB" w:rsidRPr="00A550FE" w:rsidRDefault="00943FEB" w:rsidP="00A550FE">
            <w:pPr>
              <w:widowControl w:val="0"/>
              <w:autoSpaceDE w:val="0"/>
              <w:autoSpaceDN w:val="0"/>
              <w:spacing w:line="240" w:lineRule="auto"/>
              <w:ind w:left="102" w:right="100"/>
              <w:rPr>
                <w:rFonts w:eastAsia="Calibri" w:cstheme="minorHAnsi"/>
              </w:rPr>
            </w:pPr>
            <w:r w:rsidRPr="00A550FE">
              <w:rPr>
                <w:rFonts w:eastAsia="Calibri" w:cstheme="minorHAnsi"/>
              </w:rPr>
              <w:t>5.1.1 Idaho Municipal Permits</w:t>
            </w:r>
          </w:p>
        </w:tc>
        <w:tc>
          <w:tcPr>
            <w:tcW w:w="1880" w:type="dxa"/>
          </w:tcPr>
          <w:p w:rsidR="00943FEB" w:rsidRPr="00A550FE" w:rsidRDefault="00943FEB" w:rsidP="00A550FE">
            <w:pPr>
              <w:widowControl w:val="0"/>
              <w:autoSpaceDE w:val="0"/>
              <w:autoSpaceDN w:val="0"/>
              <w:spacing w:line="240" w:lineRule="auto"/>
              <w:ind w:left="103" w:right="143"/>
              <w:rPr>
                <w:rFonts w:eastAsia="Calibri" w:cstheme="minorHAnsi"/>
              </w:rPr>
            </w:pPr>
            <w:r w:rsidRPr="00A550FE">
              <w:rPr>
                <w:rFonts w:eastAsia="Calibri" w:cstheme="minorHAnsi"/>
              </w:rPr>
              <w:t>Develop and Implement Public Education Program</w:t>
            </w:r>
          </w:p>
        </w:tc>
        <w:tc>
          <w:tcPr>
            <w:tcW w:w="1270" w:type="dxa"/>
            <w:vMerge w:val="restart"/>
          </w:tcPr>
          <w:p w:rsidR="00943FEB" w:rsidRPr="00A550FE" w:rsidRDefault="00943FEB" w:rsidP="00A550FE">
            <w:pPr>
              <w:widowControl w:val="0"/>
              <w:autoSpaceDE w:val="0"/>
              <w:autoSpaceDN w:val="0"/>
              <w:spacing w:line="240" w:lineRule="auto"/>
              <w:ind w:left="102" w:right="450"/>
              <w:rPr>
                <w:rFonts w:eastAsia="Calibri" w:cstheme="minorHAnsi"/>
              </w:rPr>
            </w:pPr>
            <w:r w:rsidRPr="00A550FE">
              <w:rPr>
                <w:rFonts w:eastAsia="Calibri" w:cstheme="minorHAnsi"/>
              </w:rPr>
              <w:t>Coeur d’Alene Post Falls HARSB</w:t>
            </w:r>
          </w:p>
        </w:tc>
        <w:tc>
          <w:tcPr>
            <w:tcW w:w="3150" w:type="dxa"/>
          </w:tcPr>
          <w:p w:rsidR="00943FEB" w:rsidRPr="00A550FE" w:rsidRDefault="00943FEB" w:rsidP="00A550FE">
            <w:pPr>
              <w:widowControl w:val="0"/>
              <w:autoSpaceDE w:val="0"/>
              <w:autoSpaceDN w:val="0"/>
              <w:spacing w:line="240" w:lineRule="auto"/>
              <w:ind w:left="102" w:right="154"/>
              <w:jc w:val="both"/>
              <w:rPr>
                <w:rFonts w:eastAsia="Calibri" w:cstheme="minorHAnsi"/>
              </w:rPr>
            </w:pPr>
            <w:r w:rsidRPr="00A550FE">
              <w:rPr>
                <w:rFonts w:eastAsia="Calibri" w:cstheme="minorHAnsi"/>
              </w:rPr>
              <w:t>-Inventory of existing education and outreach activities on PCBs/toxics in the Spokane River Basin</w:t>
            </w:r>
          </w:p>
          <w:p w:rsidR="00943FEB" w:rsidRPr="00A550FE" w:rsidRDefault="00943FEB" w:rsidP="00A550FE">
            <w:pPr>
              <w:widowControl w:val="0"/>
              <w:autoSpaceDE w:val="0"/>
              <w:autoSpaceDN w:val="0"/>
              <w:spacing w:line="240" w:lineRule="auto"/>
              <w:ind w:left="102" w:right="98"/>
              <w:rPr>
                <w:rFonts w:eastAsia="Calibri" w:cstheme="minorHAnsi"/>
              </w:rPr>
            </w:pPr>
            <w:r w:rsidRPr="00A550FE">
              <w:rPr>
                <w:rFonts w:eastAsia="Calibri" w:cstheme="minorHAnsi"/>
              </w:rPr>
              <w:t>-Provide a web based source for PCB outreach materials that permit holders can access and utilize as needed.</w:t>
            </w:r>
          </w:p>
          <w:p w:rsidR="00943FEB" w:rsidRPr="00A550FE" w:rsidRDefault="00943FEB" w:rsidP="00A550FE">
            <w:pPr>
              <w:widowControl w:val="0"/>
              <w:autoSpaceDE w:val="0"/>
              <w:autoSpaceDN w:val="0"/>
              <w:spacing w:line="240" w:lineRule="auto"/>
              <w:ind w:left="102" w:right="103"/>
              <w:rPr>
                <w:rFonts w:eastAsia="Calibri" w:cstheme="minorHAnsi"/>
              </w:rPr>
            </w:pPr>
            <w:r w:rsidRPr="00A550FE">
              <w:rPr>
                <w:rFonts w:eastAsia="Calibri" w:cstheme="minorHAnsi"/>
              </w:rPr>
              <w:t>Check in with CDA, Post Falls, and HARSB every 6 months to determine if there are more outreach materials</w:t>
            </w:r>
          </w:p>
          <w:p w:rsidR="00943FEB" w:rsidRPr="00A550FE" w:rsidRDefault="00943FEB" w:rsidP="00A550FE">
            <w:pPr>
              <w:widowControl w:val="0"/>
              <w:autoSpaceDE w:val="0"/>
              <w:autoSpaceDN w:val="0"/>
              <w:spacing w:before="2" w:line="240" w:lineRule="auto"/>
              <w:ind w:left="102" w:right="0"/>
              <w:rPr>
                <w:rFonts w:eastAsia="Calibri" w:cstheme="minorHAnsi"/>
              </w:rPr>
            </w:pPr>
            <w:r w:rsidRPr="00A550FE">
              <w:rPr>
                <w:rFonts w:eastAsia="Calibri" w:cstheme="minorHAnsi"/>
              </w:rPr>
              <w:t>needed.</w:t>
            </w:r>
          </w:p>
        </w:tc>
        <w:tc>
          <w:tcPr>
            <w:tcW w:w="1080" w:type="dxa"/>
            <w:vMerge w:val="restart"/>
          </w:tcPr>
          <w:p w:rsidR="00943FEB" w:rsidRPr="00A550FE" w:rsidRDefault="00943FEB" w:rsidP="00A550FE">
            <w:pPr>
              <w:widowControl w:val="0"/>
              <w:autoSpaceDE w:val="0"/>
              <w:autoSpaceDN w:val="0"/>
              <w:spacing w:line="240" w:lineRule="auto"/>
              <w:ind w:left="103" w:right="0"/>
              <w:rPr>
                <w:rFonts w:eastAsia="Calibri" w:cstheme="minorHAnsi"/>
              </w:rPr>
            </w:pPr>
            <w:r w:rsidRPr="00A550FE">
              <w:rPr>
                <w:rFonts w:eastAsia="Calibri" w:cstheme="minorHAnsi"/>
              </w:rPr>
              <w:t>1/year – web page complete</w:t>
            </w:r>
          </w:p>
        </w:tc>
        <w:tc>
          <w:tcPr>
            <w:tcW w:w="2430" w:type="dxa"/>
          </w:tcPr>
          <w:p w:rsidR="00943FEB" w:rsidRPr="00A550FE" w:rsidRDefault="00943FEB" w:rsidP="00A550FE">
            <w:pPr>
              <w:widowControl w:val="0"/>
              <w:numPr>
                <w:ilvl w:val="0"/>
                <w:numId w:val="42"/>
              </w:numPr>
              <w:tabs>
                <w:tab w:val="left" w:pos="460"/>
                <w:tab w:val="left" w:pos="461"/>
              </w:tabs>
              <w:autoSpaceDE w:val="0"/>
              <w:autoSpaceDN w:val="0"/>
              <w:spacing w:line="240" w:lineRule="auto"/>
              <w:ind w:right="195"/>
              <w:rPr>
                <w:rFonts w:eastAsia="Calibri" w:cstheme="minorHAnsi"/>
              </w:rPr>
            </w:pPr>
            <w:r w:rsidRPr="00A550FE">
              <w:rPr>
                <w:rFonts w:eastAsia="Calibri" w:cstheme="minorHAnsi"/>
              </w:rPr>
              <w:t>Difference between PCB free and non-PCB products containing</w:t>
            </w:r>
            <w:r w:rsidRPr="00A550FE">
              <w:rPr>
                <w:rFonts w:eastAsia="Calibri" w:cstheme="minorHAnsi"/>
                <w:spacing w:val="-10"/>
              </w:rPr>
              <w:t xml:space="preserve"> </w:t>
            </w:r>
            <w:r w:rsidRPr="00A550FE">
              <w:rPr>
                <w:rFonts w:eastAsia="Calibri" w:cstheme="minorHAnsi"/>
              </w:rPr>
              <w:t>PCBs</w:t>
            </w:r>
          </w:p>
          <w:p w:rsidR="00943FEB" w:rsidRPr="00A550FE" w:rsidRDefault="00943FEB" w:rsidP="00A550FE">
            <w:pPr>
              <w:widowControl w:val="0"/>
              <w:autoSpaceDE w:val="0"/>
              <w:autoSpaceDN w:val="0"/>
              <w:spacing w:before="1" w:line="240" w:lineRule="auto"/>
              <w:ind w:left="460" w:right="0"/>
              <w:rPr>
                <w:rFonts w:eastAsia="Calibri" w:cstheme="minorHAnsi"/>
              </w:rPr>
            </w:pPr>
            <w:r w:rsidRPr="00A550FE">
              <w:rPr>
                <w:rFonts w:eastAsia="Calibri" w:cstheme="minorHAnsi"/>
              </w:rPr>
              <w:t>&lt; 50 ppm</w:t>
            </w:r>
          </w:p>
          <w:p w:rsidR="00943FEB" w:rsidRPr="00A550FE" w:rsidRDefault="00943FEB" w:rsidP="00A550FE">
            <w:pPr>
              <w:widowControl w:val="0"/>
              <w:numPr>
                <w:ilvl w:val="0"/>
                <w:numId w:val="42"/>
              </w:numPr>
              <w:tabs>
                <w:tab w:val="left" w:pos="460"/>
                <w:tab w:val="left" w:pos="461"/>
              </w:tabs>
              <w:autoSpaceDE w:val="0"/>
              <w:autoSpaceDN w:val="0"/>
              <w:spacing w:before="1" w:line="240" w:lineRule="auto"/>
              <w:ind w:right="195"/>
              <w:rPr>
                <w:rFonts w:eastAsia="Calibri" w:cstheme="minorHAnsi"/>
              </w:rPr>
            </w:pPr>
            <w:r w:rsidRPr="00A550FE">
              <w:rPr>
                <w:rFonts w:eastAsia="Calibri" w:cstheme="minorHAnsi"/>
              </w:rPr>
              <w:t>Proper disposal of products containing</w:t>
            </w:r>
            <w:r w:rsidRPr="00A550FE">
              <w:rPr>
                <w:rFonts w:eastAsia="Calibri" w:cstheme="minorHAnsi"/>
                <w:spacing w:val="-10"/>
              </w:rPr>
              <w:t xml:space="preserve"> </w:t>
            </w:r>
            <w:r w:rsidRPr="00A550FE">
              <w:rPr>
                <w:rFonts w:eastAsia="Calibri" w:cstheme="minorHAnsi"/>
              </w:rPr>
              <w:t>PCBs</w:t>
            </w:r>
          </w:p>
          <w:p w:rsidR="00943FEB" w:rsidRPr="00A550FE" w:rsidRDefault="00943FEB" w:rsidP="00A550FE">
            <w:pPr>
              <w:widowControl w:val="0"/>
              <w:numPr>
                <w:ilvl w:val="0"/>
                <w:numId w:val="42"/>
              </w:numPr>
              <w:tabs>
                <w:tab w:val="left" w:pos="460"/>
                <w:tab w:val="left" w:pos="461"/>
              </w:tabs>
              <w:autoSpaceDE w:val="0"/>
              <w:autoSpaceDN w:val="0"/>
              <w:spacing w:before="1" w:line="240" w:lineRule="auto"/>
              <w:ind w:right="724"/>
              <w:rPr>
                <w:rFonts w:eastAsia="Calibri" w:cstheme="minorHAnsi"/>
              </w:rPr>
            </w:pPr>
            <w:r w:rsidRPr="00A550FE">
              <w:rPr>
                <w:rFonts w:eastAsia="Calibri" w:cstheme="minorHAnsi"/>
              </w:rPr>
              <w:t>Hazards</w:t>
            </w:r>
            <w:r w:rsidRPr="00A550FE">
              <w:rPr>
                <w:rFonts w:eastAsia="Calibri" w:cstheme="minorHAnsi"/>
                <w:spacing w:val="-6"/>
              </w:rPr>
              <w:t xml:space="preserve"> </w:t>
            </w:r>
            <w:r w:rsidRPr="00A550FE">
              <w:rPr>
                <w:rFonts w:eastAsia="Calibri" w:cstheme="minorHAnsi"/>
              </w:rPr>
              <w:t>regarding improper</w:t>
            </w:r>
            <w:r w:rsidRPr="00A550FE">
              <w:rPr>
                <w:rFonts w:eastAsia="Calibri" w:cstheme="minorHAnsi"/>
                <w:spacing w:val="-7"/>
              </w:rPr>
              <w:t xml:space="preserve"> </w:t>
            </w:r>
            <w:r w:rsidRPr="00A550FE">
              <w:rPr>
                <w:rFonts w:eastAsia="Calibri" w:cstheme="minorHAnsi"/>
              </w:rPr>
              <w:t>disposal</w:t>
            </w:r>
          </w:p>
        </w:tc>
        <w:tc>
          <w:tcPr>
            <w:tcW w:w="2420" w:type="dxa"/>
          </w:tcPr>
          <w:p w:rsidR="00943FEB" w:rsidRPr="00A550FE" w:rsidRDefault="00943FEB" w:rsidP="00A550FE">
            <w:pPr>
              <w:widowControl w:val="0"/>
              <w:autoSpaceDE w:val="0"/>
              <w:autoSpaceDN w:val="0"/>
              <w:spacing w:line="240" w:lineRule="auto"/>
              <w:ind w:left="0" w:right="0"/>
              <w:rPr>
                <w:rFonts w:eastAsia="Calibri" w:cstheme="minorHAnsi"/>
              </w:rPr>
            </w:pPr>
          </w:p>
        </w:tc>
      </w:tr>
      <w:tr w:rsidR="00943FEB" w:rsidRPr="00A550FE" w:rsidTr="00FC0895">
        <w:trPr>
          <w:trHeight w:val="1100"/>
        </w:trPr>
        <w:tc>
          <w:tcPr>
            <w:tcW w:w="1440" w:type="dxa"/>
            <w:vMerge/>
            <w:tcBorders>
              <w:top w:val="nil"/>
            </w:tcBorders>
          </w:tcPr>
          <w:p w:rsidR="00943FEB" w:rsidRPr="00A550FE" w:rsidRDefault="00943FEB" w:rsidP="00A550FE">
            <w:pPr>
              <w:spacing w:line="240" w:lineRule="auto"/>
              <w:rPr>
                <w:rFonts w:eastAsia="Calibri" w:cstheme="minorHAnsi"/>
              </w:rPr>
            </w:pPr>
          </w:p>
        </w:tc>
        <w:tc>
          <w:tcPr>
            <w:tcW w:w="1880" w:type="dxa"/>
          </w:tcPr>
          <w:p w:rsidR="00943FEB" w:rsidRPr="00A550FE" w:rsidRDefault="00943FEB" w:rsidP="00A550FE">
            <w:pPr>
              <w:widowControl w:val="0"/>
              <w:autoSpaceDE w:val="0"/>
              <w:autoSpaceDN w:val="0"/>
              <w:spacing w:line="240" w:lineRule="auto"/>
              <w:ind w:left="103" w:right="284"/>
              <w:rPr>
                <w:rFonts w:eastAsia="Calibri" w:cstheme="minorHAnsi"/>
              </w:rPr>
            </w:pPr>
            <w:r w:rsidRPr="00A550FE">
              <w:rPr>
                <w:rFonts w:eastAsia="Calibri" w:cstheme="minorHAnsi"/>
              </w:rPr>
              <w:t>Toxics Management Plan: Prepare and distribute information relevant to the TMP</w:t>
            </w:r>
          </w:p>
        </w:tc>
        <w:tc>
          <w:tcPr>
            <w:tcW w:w="1270" w:type="dxa"/>
            <w:vMerge/>
            <w:tcBorders>
              <w:top w:val="nil"/>
            </w:tcBorders>
          </w:tcPr>
          <w:p w:rsidR="00943FEB" w:rsidRPr="00A550FE" w:rsidRDefault="00943FEB" w:rsidP="00A550FE">
            <w:pPr>
              <w:spacing w:line="240" w:lineRule="auto"/>
              <w:rPr>
                <w:rFonts w:eastAsia="Calibri" w:cstheme="minorHAnsi"/>
              </w:rPr>
            </w:pPr>
          </w:p>
        </w:tc>
        <w:tc>
          <w:tcPr>
            <w:tcW w:w="315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1080" w:type="dxa"/>
            <w:vMerge/>
            <w:tcBorders>
              <w:top w:val="nil"/>
            </w:tcBorders>
          </w:tcPr>
          <w:p w:rsidR="00943FEB" w:rsidRPr="00A550FE" w:rsidRDefault="00943FEB" w:rsidP="00A550FE">
            <w:pPr>
              <w:spacing w:line="240" w:lineRule="auto"/>
              <w:rPr>
                <w:rFonts w:eastAsia="Calibri" w:cstheme="minorHAnsi"/>
              </w:rPr>
            </w:pPr>
          </w:p>
        </w:tc>
        <w:tc>
          <w:tcPr>
            <w:tcW w:w="243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2420" w:type="dxa"/>
          </w:tcPr>
          <w:p w:rsidR="00943FEB" w:rsidRPr="00A550FE" w:rsidRDefault="00943FEB" w:rsidP="00A550FE">
            <w:pPr>
              <w:widowControl w:val="0"/>
              <w:numPr>
                <w:ilvl w:val="0"/>
                <w:numId w:val="41"/>
              </w:numPr>
              <w:tabs>
                <w:tab w:val="left" w:pos="460"/>
                <w:tab w:val="left" w:pos="461"/>
              </w:tabs>
              <w:autoSpaceDE w:val="0"/>
              <w:autoSpaceDN w:val="0"/>
              <w:spacing w:line="240" w:lineRule="auto"/>
              <w:ind w:right="728"/>
              <w:rPr>
                <w:rFonts w:eastAsia="Calibri" w:cstheme="minorHAnsi"/>
              </w:rPr>
            </w:pPr>
            <w:r w:rsidRPr="00A550FE">
              <w:rPr>
                <w:rFonts w:eastAsia="Calibri" w:cstheme="minorHAnsi"/>
              </w:rPr>
              <w:t>Distribute to a newspaper</w:t>
            </w:r>
          </w:p>
          <w:p w:rsidR="00943FEB" w:rsidRPr="00A550FE" w:rsidRDefault="00943FEB" w:rsidP="00A550FE">
            <w:pPr>
              <w:widowControl w:val="0"/>
              <w:numPr>
                <w:ilvl w:val="0"/>
                <w:numId w:val="41"/>
              </w:numPr>
              <w:tabs>
                <w:tab w:val="left" w:pos="460"/>
                <w:tab w:val="left" w:pos="461"/>
              </w:tabs>
              <w:autoSpaceDE w:val="0"/>
              <w:autoSpaceDN w:val="0"/>
              <w:spacing w:before="2" w:line="240" w:lineRule="auto"/>
              <w:ind w:right="135"/>
              <w:rPr>
                <w:rFonts w:eastAsia="Calibri" w:cstheme="minorHAnsi"/>
              </w:rPr>
            </w:pPr>
            <w:r w:rsidRPr="00A550FE">
              <w:rPr>
                <w:rFonts w:eastAsia="Calibri" w:cstheme="minorHAnsi"/>
              </w:rPr>
              <w:t>Make all relevant</w:t>
            </w:r>
            <w:r w:rsidRPr="00A550FE">
              <w:rPr>
                <w:rFonts w:eastAsia="Calibri" w:cstheme="minorHAnsi"/>
                <w:spacing w:val="-5"/>
              </w:rPr>
              <w:t xml:space="preserve"> </w:t>
            </w:r>
            <w:r w:rsidRPr="00A550FE">
              <w:rPr>
                <w:rFonts w:eastAsia="Calibri" w:cstheme="minorHAnsi"/>
              </w:rPr>
              <w:t>TMP documents</w:t>
            </w:r>
            <w:r w:rsidRPr="00A550FE">
              <w:rPr>
                <w:rFonts w:eastAsia="Calibri" w:cstheme="minorHAnsi"/>
                <w:spacing w:val="-8"/>
              </w:rPr>
              <w:t xml:space="preserve"> </w:t>
            </w:r>
            <w:r w:rsidRPr="00A550FE">
              <w:rPr>
                <w:rFonts w:eastAsia="Calibri" w:cstheme="minorHAnsi"/>
              </w:rPr>
              <w:t>available</w:t>
            </w:r>
          </w:p>
          <w:p w:rsidR="00943FEB" w:rsidRPr="00A550FE" w:rsidRDefault="00943FEB" w:rsidP="00A550FE">
            <w:pPr>
              <w:widowControl w:val="0"/>
              <w:autoSpaceDE w:val="0"/>
              <w:autoSpaceDN w:val="0"/>
              <w:spacing w:before="1" w:line="240" w:lineRule="auto"/>
              <w:ind w:left="460" w:right="0"/>
              <w:rPr>
                <w:rFonts w:eastAsia="Calibri" w:cstheme="minorHAnsi"/>
              </w:rPr>
            </w:pPr>
            <w:r w:rsidRPr="00A550FE">
              <w:rPr>
                <w:rFonts w:eastAsia="Calibri" w:cstheme="minorHAnsi"/>
              </w:rPr>
              <w:t>to public</w:t>
            </w:r>
          </w:p>
        </w:tc>
      </w:tr>
      <w:tr w:rsidR="00943FEB" w:rsidRPr="00A550FE" w:rsidTr="00FC0895">
        <w:trPr>
          <w:trHeight w:val="3720"/>
        </w:trPr>
        <w:tc>
          <w:tcPr>
            <w:tcW w:w="1440" w:type="dxa"/>
          </w:tcPr>
          <w:p w:rsidR="00943FEB" w:rsidRPr="00A550FE" w:rsidRDefault="00943FEB" w:rsidP="00A550FE">
            <w:pPr>
              <w:widowControl w:val="0"/>
              <w:autoSpaceDE w:val="0"/>
              <w:autoSpaceDN w:val="0"/>
              <w:spacing w:before="1" w:line="240" w:lineRule="auto"/>
              <w:ind w:left="102" w:right="100"/>
              <w:rPr>
                <w:rFonts w:eastAsia="Calibri" w:cstheme="minorHAnsi"/>
              </w:rPr>
            </w:pPr>
            <w:r w:rsidRPr="00A550FE">
              <w:rPr>
                <w:rFonts w:eastAsia="Calibri" w:cstheme="minorHAnsi"/>
              </w:rPr>
              <w:t>5.1.2 Washington Municipal Permits</w:t>
            </w:r>
          </w:p>
        </w:tc>
        <w:tc>
          <w:tcPr>
            <w:tcW w:w="1880" w:type="dxa"/>
          </w:tcPr>
          <w:p w:rsidR="00943FEB" w:rsidRPr="00A550FE" w:rsidRDefault="00943FEB" w:rsidP="00A550FE">
            <w:pPr>
              <w:widowControl w:val="0"/>
              <w:autoSpaceDE w:val="0"/>
              <w:autoSpaceDN w:val="0"/>
              <w:spacing w:before="1" w:line="240" w:lineRule="auto"/>
              <w:ind w:left="103" w:right="0"/>
              <w:rPr>
                <w:rFonts w:eastAsia="Calibri" w:cstheme="minorHAnsi"/>
              </w:rPr>
            </w:pPr>
            <w:r w:rsidRPr="00A550FE">
              <w:rPr>
                <w:rFonts w:eastAsia="Calibri" w:cstheme="minorHAnsi"/>
              </w:rPr>
              <w:t>Prepare public media</w:t>
            </w:r>
          </w:p>
        </w:tc>
        <w:tc>
          <w:tcPr>
            <w:tcW w:w="1270" w:type="dxa"/>
          </w:tcPr>
          <w:p w:rsidR="00943FEB" w:rsidRPr="00A550FE" w:rsidRDefault="00943FEB" w:rsidP="00A550FE">
            <w:pPr>
              <w:widowControl w:val="0"/>
              <w:autoSpaceDE w:val="0"/>
              <w:autoSpaceDN w:val="0"/>
              <w:spacing w:before="1" w:line="240" w:lineRule="auto"/>
              <w:ind w:left="102" w:right="0"/>
              <w:rPr>
                <w:rFonts w:eastAsia="Calibri" w:cstheme="minorHAnsi"/>
              </w:rPr>
            </w:pPr>
            <w:r w:rsidRPr="00A550FE">
              <w:rPr>
                <w:rFonts w:eastAsia="Calibri" w:cstheme="minorHAnsi"/>
              </w:rPr>
              <w:t>LLSWD</w:t>
            </w:r>
          </w:p>
          <w:p w:rsidR="00943FEB" w:rsidRPr="00A550FE" w:rsidRDefault="00943FEB" w:rsidP="00A550FE">
            <w:pPr>
              <w:widowControl w:val="0"/>
              <w:autoSpaceDE w:val="0"/>
              <w:autoSpaceDN w:val="0"/>
              <w:spacing w:line="240" w:lineRule="auto"/>
              <w:ind w:left="102" w:right="301"/>
              <w:rPr>
                <w:rFonts w:eastAsia="Calibri" w:cstheme="minorHAnsi"/>
              </w:rPr>
            </w:pPr>
            <w:r w:rsidRPr="00A550FE">
              <w:rPr>
                <w:rFonts w:eastAsia="Calibri" w:cstheme="minorHAnsi"/>
              </w:rPr>
              <w:t>Spokane County City of Spokane</w:t>
            </w:r>
          </w:p>
        </w:tc>
        <w:tc>
          <w:tcPr>
            <w:tcW w:w="3150" w:type="dxa"/>
          </w:tcPr>
          <w:p w:rsidR="00943FEB" w:rsidRPr="00A550FE" w:rsidRDefault="00943FEB" w:rsidP="00A550FE">
            <w:pPr>
              <w:widowControl w:val="0"/>
              <w:autoSpaceDE w:val="0"/>
              <w:autoSpaceDN w:val="0"/>
              <w:spacing w:before="1" w:line="240" w:lineRule="auto"/>
              <w:ind w:left="102" w:right="154"/>
              <w:jc w:val="both"/>
              <w:rPr>
                <w:rFonts w:eastAsia="Calibri" w:cstheme="minorHAnsi"/>
              </w:rPr>
            </w:pPr>
            <w:r w:rsidRPr="00A550FE">
              <w:rPr>
                <w:rFonts w:eastAsia="Calibri" w:cstheme="minorHAnsi"/>
              </w:rPr>
              <w:t>-Inventory of existing education and outreach activities on PCBs/toxics in the Spokane River Basin</w:t>
            </w:r>
          </w:p>
          <w:p w:rsidR="00943FEB" w:rsidRPr="00A550FE" w:rsidRDefault="00943FEB" w:rsidP="00A550FE">
            <w:pPr>
              <w:widowControl w:val="0"/>
              <w:autoSpaceDE w:val="0"/>
              <w:autoSpaceDN w:val="0"/>
              <w:spacing w:line="240" w:lineRule="auto"/>
              <w:ind w:left="102" w:right="98"/>
              <w:rPr>
                <w:rFonts w:eastAsia="Calibri" w:cstheme="minorHAnsi"/>
              </w:rPr>
            </w:pPr>
            <w:r w:rsidRPr="00A550FE">
              <w:rPr>
                <w:rFonts w:eastAsia="Calibri" w:cstheme="minorHAnsi"/>
              </w:rPr>
              <w:t>-Provide a web based source for PCB outreach materials that permit holders can access and utilize as needed. Coordinate with permit holders on public media that is agreed upon by the whole Task Force.</w:t>
            </w:r>
          </w:p>
          <w:p w:rsidR="00943FEB" w:rsidRPr="00A550FE" w:rsidRDefault="00943FEB" w:rsidP="00A550FE">
            <w:pPr>
              <w:widowControl w:val="0"/>
              <w:autoSpaceDE w:val="0"/>
              <w:autoSpaceDN w:val="0"/>
              <w:spacing w:line="240" w:lineRule="auto"/>
              <w:ind w:left="102" w:right="116"/>
              <w:rPr>
                <w:rFonts w:eastAsia="Calibri" w:cstheme="minorHAnsi"/>
              </w:rPr>
            </w:pPr>
            <w:r w:rsidRPr="00A550FE">
              <w:rPr>
                <w:rFonts w:eastAsia="Calibri" w:cstheme="minorHAnsi"/>
              </w:rPr>
              <w:t>Check in with LLSWD, Spokane County, and City of Spokane every 6 months to determine if there are more outreach materials needed and/or media opportunities that the Task Force should take advantage</w:t>
            </w:r>
          </w:p>
          <w:p w:rsidR="00943FEB" w:rsidRPr="00A550FE" w:rsidRDefault="00943FEB" w:rsidP="00A550FE">
            <w:pPr>
              <w:widowControl w:val="0"/>
              <w:autoSpaceDE w:val="0"/>
              <w:autoSpaceDN w:val="0"/>
              <w:spacing w:line="240" w:lineRule="auto"/>
              <w:ind w:left="102" w:right="0"/>
              <w:rPr>
                <w:rFonts w:eastAsia="Calibri" w:cstheme="minorHAnsi"/>
              </w:rPr>
            </w:pPr>
            <w:r w:rsidRPr="00A550FE">
              <w:rPr>
                <w:rFonts w:eastAsia="Calibri" w:cstheme="minorHAnsi"/>
              </w:rPr>
              <w:t>of.</w:t>
            </w:r>
          </w:p>
        </w:tc>
        <w:tc>
          <w:tcPr>
            <w:tcW w:w="1080" w:type="dxa"/>
          </w:tcPr>
          <w:p w:rsidR="00943FEB" w:rsidRPr="00A550FE" w:rsidRDefault="00943FEB" w:rsidP="00A550FE">
            <w:pPr>
              <w:widowControl w:val="0"/>
              <w:autoSpaceDE w:val="0"/>
              <w:autoSpaceDN w:val="0"/>
              <w:spacing w:before="1" w:line="240" w:lineRule="auto"/>
              <w:ind w:left="103" w:right="0"/>
              <w:rPr>
                <w:rFonts w:eastAsia="Calibri" w:cstheme="minorHAnsi"/>
              </w:rPr>
            </w:pPr>
            <w:r w:rsidRPr="00A550FE">
              <w:rPr>
                <w:rFonts w:eastAsia="Calibri" w:cstheme="minorHAnsi"/>
              </w:rPr>
              <w:t>1.5  yr</w:t>
            </w:r>
          </w:p>
        </w:tc>
        <w:tc>
          <w:tcPr>
            <w:tcW w:w="2430" w:type="dxa"/>
          </w:tcPr>
          <w:p w:rsidR="00943FEB" w:rsidRPr="00A550FE" w:rsidRDefault="00943FEB" w:rsidP="00A550FE">
            <w:pPr>
              <w:widowControl w:val="0"/>
              <w:numPr>
                <w:ilvl w:val="0"/>
                <w:numId w:val="40"/>
              </w:numPr>
              <w:tabs>
                <w:tab w:val="left" w:pos="460"/>
                <w:tab w:val="left" w:pos="461"/>
              </w:tabs>
              <w:autoSpaceDE w:val="0"/>
              <w:autoSpaceDN w:val="0"/>
              <w:spacing w:before="1" w:line="240" w:lineRule="auto"/>
              <w:ind w:right="195"/>
              <w:rPr>
                <w:rFonts w:eastAsia="Calibri" w:cstheme="minorHAnsi"/>
              </w:rPr>
            </w:pPr>
            <w:r w:rsidRPr="00A550FE">
              <w:rPr>
                <w:rFonts w:eastAsia="Calibri" w:cstheme="minorHAnsi"/>
              </w:rPr>
              <w:t>Difference between PCB free and non-PCB products containing</w:t>
            </w:r>
            <w:r w:rsidRPr="00A550FE">
              <w:rPr>
                <w:rFonts w:eastAsia="Calibri" w:cstheme="minorHAnsi"/>
                <w:spacing w:val="-10"/>
              </w:rPr>
              <w:t xml:space="preserve"> </w:t>
            </w:r>
            <w:r w:rsidRPr="00A550FE">
              <w:rPr>
                <w:rFonts w:eastAsia="Calibri" w:cstheme="minorHAnsi"/>
              </w:rPr>
              <w:t>PCBs</w:t>
            </w:r>
          </w:p>
          <w:p w:rsidR="00943FEB" w:rsidRPr="00A550FE" w:rsidRDefault="00943FEB" w:rsidP="00A550FE">
            <w:pPr>
              <w:widowControl w:val="0"/>
              <w:autoSpaceDE w:val="0"/>
              <w:autoSpaceDN w:val="0"/>
              <w:spacing w:line="240" w:lineRule="auto"/>
              <w:ind w:left="460" w:right="0"/>
              <w:rPr>
                <w:rFonts w:eastAsia="Calibri" w:cstheme="minorHAnsi"/>
              </w:rPr>
            </w:pPr>
            <w:r w:rsidRPr="00A550FE">
              <w:rPr>
                <w:rFonts w:eastAsia="Calibri" w:cstheme="minorHAnsi"/>
              </w:rPr>
              <w:t>&lt; 50 ppm</w:t>
            </w:r>
          </w:p>
        </w:tc>
        <w:tc>
          <w:tcPr>
            <w:tcW w:w="2420" w:type="dxa"/>
          </w:tcPr>
          <w:p w:rsidR="00943FEB" w:rsidRPr="00A550FE" w:rsidRDefault="00943FEB" w:rsidP="00A550FE">
            <w:pPr>
              <w:widowControl w:val="0"/>
              <w:autoSpaceDE w:val="0"/>
              <w:autoSpaceDN w:val="0"/>
              <w:spacing w:line="240" w:lineRule="auto"/>
              <w:ind w:left="0" w:right="0"/>
              <w:rPr>
                <w:rFonts w:eastAsia="Calibri" w:cstheme="minorHAnsi"/>
              </w:rPr>
            </w:pPr>
          </w:p>
        </w:tc>
      </w:tr>
      <w:tr w:rsidR="00943FEB" w:rsidRPr="00A550FE" w:rsidTr="00FC0895">
        <w:trPr>
          <w:trHeight w:val="1960"/>
        </w:trPr>
        <w:tc>
          <w:tcPr>
            <w:tcW w:w="1440" w:type="dxa"/>
          </w:tcPr>
          <w:p w:rsidR="00943FEB" w:rsidRPr="00A550FE" w:rsidRDefault="00943FEB" w:rsidP="00A550FE">
            <w:pPr>
              <w:widowControl w:val="0"/>
              <w:autoSpaceDE w:val="0"/>
              <w:autoSpaceDN w:val="0"/>
              <w:spacing w:line="240" w:lineRule="auto"/>
              <w:ind w:left="102" w:right="172"/>
              <w:rPr>
                <w:rFonts w:eastAsia="Calibri" w:cstheme="minorHAnsi"/>
              </w:rPr>
            </w:pPr>
            <w:r w:rsidRPr="00A550FE">
              <w:rPr>
                <w:rFonts w:eastAsia="Calibri" w:cstheme="minorHAnsi"/>
              </w:rPr>
              <w:t>5.3.1 NPDES Stormwater Permits for MS4s</w:t>
            </w:r>
          </w:p>
        </w:tc>
        <w:tc>
          <w:tcPr>
            <w:tcW w:w="1880" w:type="dxa"/>
          </w:tcPr>
          <w:p w:rsidR="00943FEB" w:rsidRPr="00A550FE" w:rsidRDefault="00943FEB" w:rsidP="00A550FE">
            <w:pPr>
              <w:widowControl w:val="0"/>
              <w:autoSpaceDE w:val="0"/>
              <w:autoSpaceDN w:val="0"/>
              <w:spacing w:line="240" w:lineRule="auto"/>
              <w:ind w:left="103" w:right="0"/>
              <w:rPr>
                <w:rFonts w:eastAsia="Calibri" w:cstheme="minorHAnsi"/>
              </w:rPr>
            </w:pPr>
            <w:r w:rsidRPr="00A550FE">
              <w:rPr>
                <w:rFonts w:eastAsia="Calibri" w:cstheme="minorHAnsi"/>
              </w:rPr>
              <w:t>Education and outreach</w:t>
            </w:r>
          </w:p>
        </w:tc>
        <w:tc>
          <w:tcPr>
            <w:tcW w:w="1270" w:type="dxa"/>
          </w:tcPr>
          <w:p w:rsidR="00943FEB" w:rsidRPr="00A550FE" w:rsidRDefault="00943FEB" w:rsidP="00A550FE">
            <w:pPr>
              <w:widowControl w:val="0"/>
              <w:autoSpaceDE w:val="0"/>
              <w:autoSpaceDN w:val="0"/>
              <w:spacing w:line="240" w:lineRule="auto"/>
              <w:ind w:left="102" w:right="0"/>
              <w:rPr>
                <w:rFonts w:eastAsia="Calibri" w:cstheme="minorHAnsi"/>
              </w:rPr>
            </w:pPr>
            <w:r w:rsidRPr="00A550FE">
              <w:rPr>
                <w:rFonts w:eastAsia="Calibri" w:cstheme="minorHAnsi"/>
              </w:rPr>
              <w:t>Idaho general MS4 permit holders</w:t>
            </w:r>
          </w:p>
        </w:tc>
        <w:tc>
          <w:tcPr>
            <w:tcW w:w="3150" w:type="dxa"/>
          </w:tcPr>
          <w:p w:rsidR="00943FEB" w:rsidRPr="00A550FE" w:rsidRDefault="00943FEB" w:rsidP="00A550FE">
            <w:pPr>
              <w:widowControl w:val="0"/>
              <w:autoSpaceDE w:val="0"/>
              <w:autoSpaceDN w:val="0"/>
              <w:spacing w:line="240" w:lineRule="auto"/>
              <w:ind w:left="102" w:right="134"/>
              <w:rPr>
                <w:rFonts w:eastAsia="Calibri" w:cstheme="minorHAnsi"/>
              </w:rPr>
            </w:pPr>
            <w:r w:rsidRPr="00A550FE">
              <w:rPr>
                <w:rFonts w:eastAsia="Calibri" w:cstheme="minorHAnsi"/>
              </w:rPr>
              <w:t>-Inventory of existing education and outreach activities on PCBs/toxics in the Spokane River Basin specific to stormwater.</w:t>
            </w:r>
          </w:p>
          <w:p w:rsidR="00943FEB" w:rsidRPr="00A550FE" w:rsidRDefault="00943FEB" w:rsidP="00A550FE">
            <w:pPr>
              <w:widowControl w:val="0"/>
              <w:autoSpaceDE w:val="0"/>
              <w:autoSpaceDN w:val="0"/>
              <w:spacing w:line="240" w:lineRule="auto"/>
              <w:ind w:left="102" w:right="98"/>
              <w:rPr>
                <w:rFonts w:eastAsia="Calibri" w:cstheme="minorHAnsi"/>
              </w:rPr>
            </w:pPr>
            <w:r w:rsidRPr="00A550FE">
              <w:rPr>
                <w:rFonts w:eastAsia="Calibri" w:cstheme="minorHAnsi"/>
              </w:rPr>
              <w:t>-Provide a web based source for PCB outreach materials that permit holders can access and utilize as</w:t>
            </w:r>
          </w:p>
          <w:p w:rsidR="00943FEB" w:rsidRPr="00A550FE" w:rsidRDefault="00943FEB" w:rsidP="00A550FE">
            <w:pPr>
              <w:widowControl w:val="0"/>
              <w:autoSpaceDE w:val="0"/>
              <w:autoSpaceDN w:val="0"/>
              <w:spacing w:before="1" w:line="240" w:lineRule="auto"/>
              <w:ind w:left="102" w:right="0"/>
              <w:rPr>
                <w:rFonts w:eastAsia="Calibri" w:cstheme="minorHAnsi"/>
              </w:rPr>
            </w:pPr>
            <w:r w:rsidRPr="00A550FE">
              <w:rPr>
                <w:rFonts w:eastAsia="Calibri" w:cstheme="minorHAnsi"/>
              </w:rPr>
              <w:t>needed.</w:t>
            </w:r>
          </w:p>
        </w:tc>
        <w:tc>
          <w:tcPr>
            <w:tcW w:w="1080" w:type="dxa"/>
          </w:tcPr>
          <w:p w:rsidR="00943FEB" w:rsidRPr="00A550FE" w:rsidRDefault="00943FEB" w:rsidP="00A550FE">
            <w:pPr>
              <w:widowControl w:val="0"/>
              <w:autoSpaceDE w:val="0"/>
              <w:autoSpaceDN w:val="0"/>
              <w:spacing w:line="240" w:lineRule="auto"/>
              <w:ind w:left="103" w:right="0"/>
              <w:rPr>
                <w:rFonts w:eastAsia="Calibri" w:cstheme="minorHAnsi"/>
              </w:rPr>
            </w:pPr>
            <w:r w:rsidRPr="00A550FE">
              <w:rPr>
                <w:rFonts w:eastAsia="Calibri" w:cstheme="minorHAnsi"/>
              </w:rPr>
              <w:t>1.5 yr</w:t>
            </w:r>
          </w:p>
        </w:tc>
        <w:tc>
          <w:tcPr>
            <w:tcW w:w="2430" w:type="dxa"/>
          </w:tcPr>
          <w:p w:rsidR="00943FEB" w:rsidRPr="00A550FE" w:rsidRDefault="00943FEB" w:rsidP="00A550FE">
            <w:pPr>
              <w:widowControl w:val="0"/>
              <w:numPr>
                <w:ilvl w:val="0"/>
                <w:numId w:val="39"/>
              </w:numPr>
              <w:tabs>
                <w:tab w:val="left" w:pos="460"/>
                <w:tab w:val="left" w:pos="461"/>
              </w:tabs>
              <w:autoSpaceDE w:val="0"/>
              <w:autoSpaceDN w:val="0"/>
              <w:spacing w:line="240" w:lineRule="auto"/>
              <w:ind w:right="0"/>
              <w:rPr>
                <w:rFonts w:eastAsia="Calibri" w:cstheme="minorHAnsi"/>
              </w:rPr>
            </w:pPr>
            <w:r w:rsidRPr="00A550FE">
              <w:rPr>
                <w:rFonts w:eastAsia="Calibri" w:cstheme="minorHAnsi"/>
              </w:rPr>
              <w:t>Low Impact</w:t>
            </w:r>
            <w:r w:rsidRPr="00A550FE">
              <w:rPr>
                <w:rFonts w:eastAsia="Calibri" w:cstheme="minorHAnsi"/>
                <w:spacing w:val="-10"/>
              </w:rPr>
              <w:t xml:space="preserve"> </w:t>
            </w:r>
            <w:r w:rsidRPr="00A550FE">
              <w:rPr>
                <w:rFonts w:eastAsia="Calibri" w:cstheme="minorHAnsi"/>
              </w:rPr>
              <w:t>Development</w:t>
            </w:r>
          </w:p>
        </w:tc>
        <w:tc>
          <w:tcPr>
            <w:tcW w:w="2420" w:type="dxa"/>
          </w:tcPr>
          <w:p w:rsidR="00943FEB" w:rsidRPr="00A550FE" w:rsidRDefault="00943FEB" w:rsidP="00A550FE">
            <w:pPr>
              <w:widowControl w:val="0"/>
              <w:autoSpaceDE w:val="0"/>
              <w:autoSpaceDN w:val="0"/>
              <w:spacing w:line="240" w:lineRule="auto"/>
              <w:ind w:left="0" w:right="0"/>
              <w:rPr>
                <w:rFonts w:eastAsia="Calibri" w:cstheme="minorHAnsi"/>
              </w:rPr>
            </w:pPr>
          </w:p>
        </w:tc>
      </w:tr>
      <w:tr w:rsidR="00943FEB" w:rsidRPr="00A550FE" w:rsidTr="00FC0895">
        <w:trPr>
          <w:trHeight w:val="2620"/>
        </w:trPr>
        <w:tc>
          <w:tcPr>
            <w:tcW w:w="1440" w:type="dxa"/>
          </w:tcPr>
          <w:p w:rsidR="00943FEB" w:rsidRPr="00A550FE" w:rsidRDefault="00943FEB" w:rsidP="00A550FE">
            <w:pPr>
              <w:widowControl w:val="0"/>
              <w:autoSpaceDE w:val="0"/>
              <w:autoSpaceDN w:val="0"/>
              <w:spacing w:line="240" w:lineRule="auto"/>
              <w:ind w:left="102" w:right="311"/>
              <w:rPr>
                <w:rFonts w:eastAsia="Calibri" w:cstheme="minorHAnsi"/>
              </w:rPr>
            </w:pPr>
            <w:r w:rsidRPr="00A550FE">
              <w:rPr>
                <w:rFonts w:eastAsia="Calibri" w:cstheme="minorHAnsi"/>
              </w:rPr>
              <w:t>5.4 Low Impact Development Ordinance</w:t>
            </w:r>
          </w:p>
        </w:tc>
        <w:tc>
          <w:tcPr>
            <w:tcW w:w="1880" w:type="dxa"/>
          </w:tcPr>
          <w:p w:rsidR="00943FEB" w:rsidRPr="00A550FE" w:rsidRDefault="00943FEB" w:rsidP="00A550FE">
            <w:pPr>
              <w:widowControl w:val="0"/>
              <w:autoSpaceDE w:val="0"/>
              <w:autoSpaceDN w:val="0"/>
              <w:spacing w:line="240" w:lineRule="auto"/>
              <w:ind w:left="103" w:right="305"/>
              <w:rPr>
                <w:rFonts w:eastAsia="Calibri" w:cstheme="minorHAnsi"/>
              </w:rPr>
            </w:pPr>
            <w:r w:rsidRPr="00A550FE">
              <w:rPr>
                <w:rFonts w:eastAsia="Calibri" w:cstheme="minorHAnsi"/>
              </w:rPr>
              <w:t>Encourage LID for site development and redevelopment</w:t>
            </w:r>
          </w:p>
        </w:tc>
        <w:tc>
          <w:tcPr>
            <w:tcW w:w="1270" w:type="dxa"/>
          </w:tcPr>
          <w:p w:rsidR="00943FEB" w:rsidRPr="00A550FE" w:rsidRDefault="00943FEB" w:rsidP="00A550FE">
            <w:pPr>
              <w:widowControl w:val="0"/>
              <w:autoSpaceDE w:val="0"/>
              <w:autoSpaceDN w:val="0"/>
              <w:spacing w:line="240" w:lineRule="auto"/>
              <w:ind w:left="102" w:right="0"/>
              <w:rPr>
                <w:rFonts w:eastAsia="Calibri" w:cstheme="minorHAnsi"/>
              </w:rPr>
            </w:pPr>
            <w:r w:rsidRPr="00A550FE">
              <w:rPr>
                <w:rFonts w:eastAsia="Calibri" w:cstheme="minorHAnsi"/>
              </w:rPr>
              <w:t>City of Spokane</w:t>
            </w:r>
          </w:p>
        </w:tc>
        <w:tc>
          <w:tcPr>
            <w:tcW w:w="3150" w:type="dxa"/>
          </w:tcPr>
          <w:p w:rsidR="00943FEB" w:rsidRPr="00A550FE" w:rsidRDefault="00943FEB" w:rsidP="00A550FE">
            <w:pPr>
              <w:widowControl w:val="0"/>
              <w:autoSpaceDE w:val="0"/>
              <w:autoSpaceDN w:val="0"/>
              <w:spacing w:line="240" w:lineRule="auto"/>
              <w:ind w:left="102" w:right="98"/>
              <w:rPr>
                <w:rFonts w:eastAsia="Calibri" w:cstheme="minorHAnsi"/>
              </w:rPr>
            </w:pPr>
            <w:r w:rsidRPr="00A550FE">
              <w:rPr>
                <w:rFonts w:eastAsia="Calibri" w:cstheme="minorHAnsi"/>
              </w:rPr>
              <w:t>-Provide a web based source for PCB outreach materials that permit holders, environmental groups, and the public can access and utilize as needed - this will link to all relevant information on LID and programs available to assist with LID implementation</w:t>
            </w:r>
          </w:p>
          <w:p w:rsidR="00943FEB" w:rsidRPr="00A550FE" w:rsidRDefault="00943FEB" w:rsidP="00A550FE">
            <w:pPr>
              <w:widowControl w:val="0"/>
              <w:autoSpaceDE w:val="0"/>
              <w:autoSpaceDN w:val="0"/>
              <w:spacing w:before="2" w:line="240" w:lineRule="auto"/>
              <w:ind w:left="102" w:right="334"/>
              <w:rPr>
                <w:rFonts w:eastAsia="Calibri" w:cstheme="minorHAnsi"/>
              </w:rPr>
            </w:pPr>
            <w:r w:rsidRPr="00A550FE">
              <w:rPr>
                <w:rFonts w:eastAsia="Calibri" w:cstheme="minorHAnsi"/>
              </w:rPr>
              <w:t xml:space="preserve">-Compile relevant </w:t>
            </w:r>
            <w:r w:rsidR="00FC0895">
              <w:rPr>
                <w:rFonts w:eastAsia="Calibri" w:cstheme="minorHAnsi"/>
              </w:rPr>
              <w:t>i</w:t>
            </w:r>
            <w:r w:rsidRPr="00A550FE">
              <w:rPr>
                <w:rFonts w:eastAsia="Calibri" w:cstheme="minorHAnsi"/>
              </w:rPr>
              <w:t>nformation on LID and LID implementation for inclusion in the website.</w:t>
            </w:r>
          </w:p>
        </w:tc>
        <w:tc>
          <w:tcPr>
            <w:tcW w:w="108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2430" w:type="dxa"/>
          </w:tcPr>
          <w:p w:rsidR="00943FEB" w:rsidRPr="00A550FE" w:rsidRDefault="00943FEB" w:rsidP="00A550FE">
            <w:pPr>
              <w:widowControl w:val="0"/>
              <w:numPr>
                <w:ilvl w:val="0"/>
                <w:numId w:val="38"/>
              </w:numPr>
              <w:tabs>
                <w:tab w:val="left" w:pos="461"/>
              </w:tabs>
              <w:autoSpaceDE w:val="0"/>
              <w:autoSpaceDN w:val="0"/>
              <w:spacing w:line="240" w:lineRule="auto"/>
              <w:ind w:right="188"/>
              <w:jc w:val="both"/>
              <w:rPr>
                <w:rFonts w:eastAsia="Calibri" w:cstheme="minorHAnsi"/>
              </w:rPr>
            </w:pPr>
            <w:r w:rsidRPr="00A550FE">
              <w:rPr>
                <w:rFonts w:eastAsia="Calibri" w:cstheme="minorHAnsi"/>
              </w:rPr>
              <w:t>EW LID Guidance manual as technical reference</w:t>
            </w:r>
            <w:r w:rsidRPr="00A550FE">
              <w:rPr>
                <w:rFonts w:eastAsia="Calibri" w:cstheme="minorHAnsi"/>
                <w:spacing w:val="-11"/>
              </w:rPr>
              <w:t xml:space="preserve"> </w:t>
            </w:r>
            <w:r w:rsidRPr="00A550FE">
              <w:rPr>
                <w:rFonts w:eastAsia="Calibri" w:cstheme="minorHAnsi"/>
              </w:rPr>
              <w:t>for developers</w:t>
            </w:r>
          </w:p>
          <w:p w:rsidR="00943FEB" w:rsidRPr="00A550FE" w:rsidRDefault="00943FEB" w:rsidP="00A550FE">
            <w:pPr>
              <w:widowControl w:val="0"/>
              <w:numPr>
                <w:ilvl w:val="0"/>
                <w:numId w:val="38"/>
              </w:numPr>
              <w:tabs>
                <w:tab w:val="left" w:pos="460"/>
                <w:tab w:val="left" w:pos="461"/>
              </w:tabs>
              <w:autoSpaceDE w:val="0"/>
              <w:autoSpaceDN w:val="0"/>
              <w:spacing w:before="2" w:line="240" w:lineRule="auto"/>
              <w:ind w:right="660"/>
              <w:rPr>
                <w:rFonts w:eastAsia="Calibri" w:cstheme="minorHAnsi"/>
              </w:rPr>
            </w:pPr>
            <w:r w:rsidRPr="00A550FE">
              <w:rPr>
                <w:rFonts w:eastAsia="Calibri" w:cstheme="minorHAnsi"/>
              </w:rPr>
              <w:t>10% discount on stormwater fee for implementing</w:t>
            </w:r>
          </w:p>
        </w:tc>
        <w:tc>
          <w:tcPr>
            <w:tcW w:w="2420" w:type="dxa"/>
          </w:tcPr>
          <w:p w:rsidR="00943FEB" w:rsidRPr="00A550FE" w:rsidRDefault="00943FEB" w:rsidP="00A550FE">
            <w:pPr>
              <w:widowControl w:val="0"/>
              <w:numPr>
                <w:ilvl w:val="0"/>
                <w:numId w:val="37"/>
              </w:numPr>
              <w:tabs>
                <w:tab w:val="left" w:pos="460"/>
                <w:tab w:val="left" w:pos="461"/>
              </w:tabs>
              <w:autoSpaceDE w:val="0"/>
              <w:autoSpaceDN w:val="0"/>
              <w:spacing w:line="240" w:lineRule="auto"/>
              <w:ind w:right="482"/>
              <w:rPr>
                <w:rFonts w:eastAsia="Calibri" w:cstheme="minorHAnsi"/>
              </w:rPr>
            </w:pPr>
            <w:r w:rsidRPr="00A550FE">
              <w:rPr>
                <w:rFonts w:eastAsia="Calibri" w:cstheme="minorHAnsi"/>
              </w:rPr>
              <w:t>Possible</w:t>
            </w:r>
            <w:r w:rsidRPr="00A550FE">
              <w:rPr>
                <w:rFonts w:eastAsia="Calibri" w:cstheme="minorHAnsi"/>
                <w:spacing w:val="-5"/>
              </w:rPr>
              <w:t xml:space="preserve"> </w:t>
            </w:r>
            <w:r w:rsidRPr="00A550FE">
              <w:rPr>
                <w:rFonts w:eastAsia="Calibri" w:cstheme="minorHAnsi"/>
              </w:rPr>
              <w:t>outreach activity</w:t>
            </w:r>
          </w:p>
        </w:tc>
      </w:tr>
      <w:tr w:rsidR="00943FEB" w:rsidRPr="00A550FE" w:rsidTr="00FC0895">
        <w:trPr>
          <w:trHeight w:val="1160"/>
        </w:trPr>
        <w:tc>
          <w:tcPr>
            <w:tcW w:w="1440" w:type="dxa"/>
          </w:tcPr>
          <w:p w:rsidR="00943FEB" w:rsidRPr="00A550FE" w:rsidRDefault="00943FEB" w:rsidP="00A550FE">
            <w:pPr>
              <w:widowControl w:val="0"/>
              <w:autoSpaceDE w:val="0"/>
              <w:autoSpaceDN w:val="0"/>
              <w:spacing w:line="240" w:lineRule="auto"/>
              <w:ind w:left="102" w:right="195"/>
              <w:rPr>
                <w:rFonts w:eastAsia="Calibri" w:cstheme="minorHAnsi"/>
              </w:rPr>
            </w:pPr>
            <w:r w:rsidRPr="00A550FE">
              <w:rPr>
                <w:rFonts w:eastAsia="Calibri" w:cstheme="minorHAnsi"/>
              </w:rPr>
              <w:t>5.7.1 Support Green Chemistry Alternatives</w:t>
            </w:r>
          </w:p>
        </w:tc>
        <w:tc>
          <w:tcPr>
            <w:tcW w:w="1880" w:type="dxa"/>
          </w:tcPr>
          <w:p w:rsidR="00943FEB" w:rsidRPr="00A550FE" w:rsidRDefault="00943FEB" w:rsidP="00A550FE">
            <w:pPr>
              <w:widowControl w:val="0"/>
              <w:autoSpaceDE w:val="0"/>
              <w:autoSpaceDN w:val="0"/>
              <w:spacing w:line="240" w:lineRule="auto"/>
              <w:ind w:left="103" w:right="265"/>
              <w:rPr>
                <w:rFonts w:eastAsia="Calibri" w:cstheme="minorHAnsi"/>
              </w:rPr>
            </w:pPr>
            <w:r w:rsidRPr="00A550FE">
              <w:rPr>
                <w:rFonts w:eastAsia="Calibri" w:cstheme="minorHAnsi"/>
              </w:rPr>
              <w:t>Technical Support and Expertise to Educators</w:t>
            </w:r>
          </w:p>
        </w:tc>
        <w:tc>
          <w:tcPr>
            <w:tcW w:w="1270" w:type="dxa"/>
          </w:tcPr>
          <w:p w:rsidR="00943FEB" w:rsidRPr="00A550FE" w:rsidRDefault="00943FEB" w:rsidP="00A550FE">
            <w:pPr>
              <w:widowControl w:val="0"/>
              <w:autoSpaceDE w:val="0"/>
              <w:autoSpaceDN w:val="0"/>
              <w:spacing w:line="240" w:lineRule="auto"/>
              <w:ind w:left="102" w:right="405"/>
              <w:rPr>
                <w:rFonts w:eastAsia="Calibri" w:cstheme="minorHAnsi"/>
              </w:rPr>
            </w:pPr>
            <w:r w:rsidRPr="00A550FE">
              <w:rPr>
                <w:rFonts w:eastAsia="Calibri" w:cstheme="minorHAnsi"/>
              </w:rPr>
              <w:t>Department of Ecology</w:t>
            </w:r>
          </w:p>
        </w:tc>
        <w:tc>
          <w:tcPr>
            <w:tcW w:w="3150" w:type="dxa"/>
          </w:tcPr>
          <w:p w:rsidR="00943FEB" w:rsidRPr="00A550FE" w:rsidRDefault="00943FEB" w:rsidP="00A550FE">
            <w:pPr>
              <w:widowControl w:val="0"/>
              <w:autoSpaceDE w:val="0"/>
              <w:autoSpaceDN w:val="0"/>
              <w:spacing w:line="240" w:lineRule="auto"/>
              <w:ind w:left="102" w:right="196"/>
              <w:rPr>
                <w:rFonts w:eastAsia="Calibri" w:cstheme="minorHAnsi"/>
              </w:rPr>
            </w:pPr>
            <w:r w:rsidRPr="00A550FE">
              <w:rPr>
                <w:rFonts w:eastAsia="Calibri" w:cstheme="minorHAnsi"/>
              </w:rPr>
              <w:t>Inventory of existing education and outreach activities on PCBs/toxics in the Spokane River Basin</w:t>
            </w:r>
          </w:p>
        </w:tc>
        <w:tc>
          <w:tcPr>
            <w:tcW w:w="108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2430" w:type="dxa"/>
          </w:tcPr>
          <w:p w:rsidR="00943FEB" w:rsidRPr="00A550FE" w:rsidRDefault="00943FEB" w:rsidP="00A550FE">
            <w:pPr>
              <w:widowControl w:val="0"/>
              <w:numPr>
                <w:ilvl w:val="0"/>
                <w:numId w:val="36"/>
              </w:numPr>
              <w:tabs>
                <w:tab w:val="left" w:pos="460"/>
                <w:tab w:val="left" w:pos="461"/>
              </w:tabs>
              <w:autoSpaceDE w:val="0"/>
              <w:autoSpaceDN w:val="0"/>
              <w:spacing w:line="240" w:lineRule="auto"/>
              <w:ind w:right="0"/>
              <w:rPr>
                <w:rFonts w:eastAsia="Calibri" w:cstheme="minorHAnsi"/>
              </w:rPr>
            </w:pPr>
            <w:r w:rsidRPr="00A550FE">
              <w:rPr>
                <w:rFonts w:eastAsia="Calibri" w:cstheme="minorHAnsi"/>
              </w:rPr>
              <w:t>Teaching</w:t>
            </w:r>
            <w:r w:rsidRPr="00A550FE">
              <w:rPr>
                <w:rFonts w:eastAsia="Calibri" w:cstheme="minorHAnsi"/>
                <w:spacing w:val="-7"/>
              </w:rPr>
              <w:t xml:space="preserve"> </w:t>
            </w:r>
            <w:r w:rsidRPr="00A550FE">
              <w:rPr>
                <w:rFonts w:eastAsia="Calibri" w:cstheme="minorHAnsi"/>
              </w:rPr>
              <w:t>materials</w:t>
            </w:r>
          </w:p>
          <w:p w:rsidR="00943FEB" w:rsidRPr="00A550FE" w:rsidRDefault="00943FEB" w:rsidP="00A550FE">
            <w:pPr>
              <w:widowControl w:val="0"/>
              <w:numPr>
                <w:ilvl w:val="0"/>
                <w:numId w:val="36"/>
              </w:numPr>
              <w:tabs>
                <w:tab w:val="left" w:pos="460"/>
                <w:tab w:val="left" w:pos="461"/>
              </w:tabs>
              <w:autoSpaceDE w:val="0"/>
              <w:autoSpaceDN w:val="0"/>
              <w:spacing w:before="1" w:line="240" w:lineRule="auto"/>
              <w:ind w:right="0"/>
              <w:rPr>
                <w:rFonts w:eastAsia="Calibri" w:cstheme="minorHAnsi"/>
              </w:rPr>
            </w:pPr>
            <w:r w:rsidRPr="00A550FE">
              <w:rPr>
                <w:rFonts w:eastAsia="Calibri" w:cstheme="minorHAnsi"/>
              </w:rPr>
              <w:t>Impacts of</w:t>
            </w:r>
            <w:r w:rsidRPr="00A550FE">
              <w:rPr>
                <w:rFonts w:eastAsia="Calibri" w:cstheme="minorHAnsi"/>
                <w:spacing w:val="-5"/>
              </w:rPr>
              <w:t xml:space="preserve"> </w:t>
            </w:r>
            <w:r w:rsidRPr="00A550FE">
              <w:rPr>
                <w:rFonts w:eastAsia="Calibri" w:cstheme="minorHAnsi"/>
              </w:rPr>
              <w:t>ingredients</w:t>
            </w:r>
          </w:p>
          <w:p w:rsidR="00943FEB" w:rsidRPr="00A550FE" w:rsidRDefault="00943FEB" w:rsidP="00A550FE">
            <w:pPr>
              <w:widowControl w:val="0"/>
              <w:numPr>
                <w:ilvl w:val="0"/>
                <w:numId w:val="36"/>
              </w:numPr>
              <w:tabs>
                <w:tab w:val="left" w:pos="460"/>
                <w:tab w:val="left" w:pos="461"/>
              </w:tabs>
              <w:autoSpaceDE w:val="0"/>
              <w:autoSpaceDN w:val="0"/>
              <w:spacing w:line="240" w:lineRule="auto"/>
              <w:ind w:right="0"/>
              <w:rPr>
                <w:rFonts w:eastAsia="Calibri" w:cstheme="minorHAnsi"/>
              </w:rPr>
            </w:pPr>
            <w:r w:rsidRPr="00A550FE">
              <w:rPr>
                <w:rFonts w:eastAsia="Calibri" w:cstheme="minorHAnsi"/>
              </w:rPr>
              <w:t>Safer chemical</w:t>
            </w:r>
            <w:r w:rsidRPr="00A550FE">
              <w:rPr>
                <w:rFonts w:eastAsia="Calibri" w:cstheme="minorHAnsi"/>
                <w:spacing w:val="-8"/>
              </w:rPr>
              <w:t xml:space="preserve"> </w:t>
            </w:r>
            <w:r w:rsidRPr="00A550FE">
              <w:rPr>
                <w:rFonts w:eastAsia="Calibri" w:cstheme="minorHAnsi"/>
              </w:rPr>
              <w:t>ingredients</w:t>
            </w:r>
          </w:p>
        </w:tc>
        <w:tc>
          <w:tcPr>
            <w:tcW w:w="2420" w:type="dxa"/>
          </w:tcPr>
          <w:p w:rsidR="00943FEB" w:rsidRPr="00A550FE" w:rsidRDefault="00943FEB" w:rsidP="00A550FE">
            <w:pPr>
              <w:widowControl w:val="0"/>
              <w:autoSpaceDE w:val="0"/>
              <w:autoSpaceDN w:val="0"/>
              <w:spacing w:line="240" w:lineRule="auto"/>
              <w:ind w:left="0" w:right="0"/>
              <w:rPr>
                <w:rFonts w:eastAsia="Calibri" w:cstheme="minorHAnsi"/>
              </w:rPr>
            </w:pPr>
          </w:p>
        </w:tc>
      </w:tr>
      <w:tr w:rsidR="00943FEB" w:rsidRPr="00A550FE" w:rsidTr="00FC0895">
        <w:trPr>
          <w:trHeight w:val="860"/>
        </w:trPr>
        <w:tc>
          <w:tcPr>
            <w:tcW w:w="1440" w:type="dxa"/>
            <w:vMerge w:val="restart"/>
            <w:tcBorders>
              <w:top w:val="nil"/>
            </w:tcBorders>
          </w:tcPr>
          <w:p w:rsidR="00943FEB" w:rsidRPr="00A550FE" w:rsidRDefault="00943FEB" w:rsidP="00A550FE">
            <w:pPr>
              <w:spacing w:line="240" w:lineRule="auto"/>
              <w:rPr>
                <w:rFonts w:eastAsia="Calibri" w:cstheme="minorHAnsi"/>
              </w:rPr>
            </w:pPr>
          </w:p>
          <w:p w:rsidR="00943FEB" w:rsidRPr="00A550FE" w:rsidRDefault="00943FEB" w:rsidP="00A550FE">
            <w:pPr>
              <w:spacing w:line="240" w:lineRule="auto"/>
              <w:rPr>
                <w:rFonts w:eastAsia="Calibri" w:cstheme="minorHAnsi"/>
              </w:rPr>
            </w:pPr>
            <w:r w:rsidRPr="00A550FE">
              <w:rPr>
                <w:rFonts w:eastAsia="Calibri" w:cstheme="minorHAnsi"/>
              </w:rPr>
              <w:t>5.8.2 PCB Product Testing: New Actions</w:t>
            </w:r>
          </w:p>
        </w:tc>
        <w:tc>
          <w:tcPr>
            <w:tcW w:w="1880" w:type="dxa"/>
          </w:tcPr>
          <w:p w:rsidR="00943FEB" w:rsidRPr="00A550FE" w:rsidRDefault="00943FEB" w:rsidP="00A550FE">
            <w:pPr>
              <w:widowControl w:val="0"/>
              <w:autoSpaceDE w:val="0"/>
              <w:autoSpaceDN w:val="0"/>
              <w:spacing w:line="240" w:lineRule="auto"/>
              <w:ind w:left="103" w:right="436"/>
              <w:rPr>
                <w:rFonts w:eastAsia="Calibri" w:cstheme="minorHAnsi"/>
              </w:rPr>
            </w:pPr>
            <w:r w:rsidRPr="00A550FE">
              <w:rPr>
                <w:rFonts w:eastAsia="Calibri" w:cstheme="minorHAnsi"/>
              </w:rPr>
              <w:t>Outreach to general public</w:t>
            </w:r>
          </w:p>
        </w:tc>
        <w:tc>
          <w:tcPr>
            <w:tcW w:w="1270" w:type="dxa"/>
            <w:vMerge w:val="restart"/>
            <w:tcBorders>
              <w:top w:val="nil"/>
            </w:tcBorders>
          </w:tcPr>
          <w:p w:rsidR="00943FEB" w:rsidRPr="00A550FE" w:rsidRDefault="00943FEB" w:rsidP="00A550FE">
            <w:pPr>
              <w:spacing w:line="240" w:lineRule="auto"/>
              <w:rPr>
                <w:rFonts w:eastAsia="Calibri" w:cstheme="minorHAnsi"/>
              </w:rPr>
            </w:pPr>
          </w:p>
          <w:p w:rsidR="00943FEB" w:rsidRPr="00A550FE" w:rsidRDefault="00943FEB" w:rsidP="00A550FE">
            <w:pPr>
              <w:spacing w:line="240" w:lineRule="auto"/>
              <w:rPr>
                <w:rFonts w:eastAsia="Calibri" w:cstheme="minorHAnsi"/>
              </w:rPr>
            </w:pPr>
            <w:r w:rsidRPr="00A550FE">
              <w:rPr>
                <w:rFonts w:eastAsia="Calibri" w:cstheme="minorHAnsi"/>
              </w:rPr>
              <w:t>EPA</w:t>
            </w:r>
          </w:p>
        </w:tc>
        <w:tc>
          <w:tcPr>
            <w:tcW w:w="3150" w:type="dxa"/>
          </w:tcPr>
          <w:p w:rsidR="00943FEB" w:rsidRPr="00A550FE" w:rsidRDefault="00943FEB" w:rsidP="00FC0895">
            <w:pPr>
              <w:widowControl w:val="0"/>
              <w:autoSpaceDE w:val="0"/>
              <w:autoSpaceDN w:val="0"/>
              <w:spacing w:line="240" w:lineRule="auto"/>
              <w:ind w:left="102" w:right="160"/>
              <w:rPr>
                <w:rFonts w:eastAsia="Calibri" w:cstheme="minorHAnsi"/>
              </w:rPr>
            </w:pPr>
            <w:r w:rsidRPr="00A550FE">
              <w:rPr>
                <w:rFonts w:eastAsia="Calibri" w:cstheme="minorHAnsi"/>
              </w:rPr>
              <w:t>-Provide a web based source for PCB outreach materials that permit holders can access and utilize as</w:t>
            </w:r>
            <w:r w:rsidR="00FC0895">
              <w:rPr>
                <w:rFonts w:eastAsia="Calibri" w:cstheme="minorHAnsi"/>
              </w:rPr>
              <w:t xml:space="preserve"> </w:t>
            </w:r>
            <w:r w:rsidRPr="00A550FE">
              <w:rPr>
                <w:rFonts w:eastAsia="Calibri" w:cstheme="minorHAnsi"/>
              </w:rPr>
              <w:t>needed.</w:t>
            </w:r>
          </w:p>
        </w:tc>
        <w:tc>
          <w:tcPr>
            <w:tcW w:w="1080" w:type="dxa"/>
            <w:vMerge w:val="restart"/>
            <w:tcBorders>
              <w:top w:val="nil"/>
            </w:tcBorders>
          </w:tcPr>
          <w:p w:rsidR="00943FEB" w:rsidRPr="00A550FE" w:rsidRDefault="00943FEB" w:rsidP="00A550FE">
            <w:pPr>
              <w:spacing w:line="240" w:lineRule="auto"/>
              <w:rPr>
                <w:rFonts w:eastAsia="Calibri" w:cstheme="minorHAnsi"/>
              </w:rPr>
            </w:pPr>
          </w:p>
          <w:p w:rsidR="00943FEB" w:rsidRPr="00A550FE" w:rsidRDefault="00943FEB" w:rsidP="00A550FE">
            <w:pPr>
              <w:spacing w:line="240" w:lineRule="auto"/>
              <w:rPr>
                <w:rFonts w:eastAsia="Calibri" w:cstheme="minorHAnsi"/>
              </w:rPr>
            </w:pPr>
          </w:p>
        </w:tc>
        <w:tc>
          <w:tcPr>
            <w:tcW w:w="2430" w:type="dxa"/>
          </w:tcPr>
          <w:p w:rsidR="00943FEB" w:rsidRPr="00A550FE" w:rsidRDefault="00943FEB" w:rsidP="00A550FE">
            <w:pPr>
              <w:widowControl w:val="0"/>
              <w:numPr>
                <w:ilvl w:val="0"/>
                <w:numId w:val="35"/>
              </w:numPr>
              <w:tabs>
                <w:tab w:val="left" w:pos="460"/>
                <w:tab w:val="left" w:pos="461"/>
              </w:tabs>
              <w:autoSpaceDE w:val="0"/>
              <w:autoSpaceDN w:val="0"/>
              <w:spacing w:line="240" w:lineRule="auto"/>
              <w:ind w:right="0"/>
              <w:rPr>
                <w:rFonts w:eastAsia="Calibri" w:cstheme="minorHAnsi"/>
              </w:rPr>
            </w:pPr>
            <w:r w:rsidRPr="00A550FE">
              <w:rPr>
                <w:rFonts w:eastAsia="Calibri" w:cstheme="minorHAnsi"/>
              </w:rPr>
              <w:t>Safer</w:t>
            </w:r>
            <w:r w:rsidRPr="00A550FE">
              <w:rPr>
                <w:rFonts w:eastAsia="Calibri" w:cstheme="minorHAnsi"/>
                <w:spacing w:val="-6"/>
              </w:rPr>
              <w:t xml:space="preserve"> </w:t>
            </w:r>
            <w:r w:rsidRPr="00A550FE">
              <w:rPr>
                <w:rFonts w:eastAsia="Calibri" w:cstheme="minorHAnsi"/>
              </w:rPr>
              <w:t>choices</w:t>
            </w:r>
          </w:p>
        </w:tc>
        <w:tc>
          <w:tcPr>
            <w:tcW w:w="2420" w:type="dxa"/>
          </w:tcPr>
          <w:p w:rsidR="00943FEB" w:rsidRPr="00A550FE" w:rsidRDefault="00943FEB" w:rsidP="00A550FE">
            <w:pPr>
              <w:widowControl w:val="0"/>
              <w:autoSpaceDE w:val="0"/>
              <w:autoSpaceDN w:val="0"/>
              <w:spacing w:line="240" w:lineRule="auto"/>
              <w:ind w:left="0" w:right="0"/>
              <w:rPr>
                <w:rFonts w:eastAsia="Calibri" w:cstheme="minorHAnsi"/>
              </w:rPr>
            </w:pPr>
          </w:p>
        </w:tc>
      </w:tr>
      <w:tr w:rsidR="00943FEB" w:rsidRPr="00A550FE" w:rsidTr="00FC0895">
        <w:trPr>
          <w:trHeight w:val="880"/>
        </w:trPr>
        <w:tc>
          <w:tcPr>
            <w:tcW w:w="1440" w:type="dxa"/>
            <w:vMerge/>
            <w:tcBorders>
              <w:top w:val="nil"/>
            </w:tcBorders>
          </w:tcPr>
          <w:p w:rsidR="00943FEB" w:rsidRPr="00A550FE" w:rsidRDefault="00943FEB" w:rsidP="00A550FE">
            <w:pPr>
              <w:spacing w:line="240" w:lineRule="auto"/>
              <w:rPr>
                <w:rFonts w:eastAsia="Calibri" w:cstheme="minorHAnsi"/>
              </w:rPr>
            </w:pPr>
          </w:p>
        </w:tc>
        <w:tc>
          <w:tcPr>
            <w:tcW w:w="1880" w:type="dxa"/>
          </w:tcPr>
          <w:p w:rsidR="00943FEB" w:rsidRPr="00A550FE" w:rsidRDefault="00943FEB" w:rsidP="00A550FE">
            <w:pPr>
              <w:widowControl w:val="0"/>
              <w:autoSpaceDE w:val="0"/>
              <w:autoSpaceDN w:val="0"/>
              <w:spacing w:line="240" w:lineRule="auto"/>
              <w:ind w:left="103" w:right="0"/>
              <w:rPr>
                <w:rFonts w:eastAsia="Calibri" w:cstheme="minorHAnsi"/>
              </w:rPr>
            </w:pPr>
            <w:r w:rsidRPr="00A550FE">
              <w:rPr>
                <w:rFonts w:eastAsia="Calibri" w:cstheme="minorHAnsi"/>
              </w:rPr>
              <w:t>Partner with NW Green</w:t>
            </w:r>
          </w:p>
          <w:p w:rsidR="00943FEB" w:rsidRPr="00A550FE" w:rsidRDefault="00943FEB" w:rsidP="00A550FE">
            <w:pPr>
              <w:widowControl w:val="0"/>
              <w:autoSpaceDE w:val="0"/>
              <w:autoSpaceDN w:val="0"/>
              <w:spacing w:line="240" w:lineRule="auto"/>
              <w:ind w:left="103" w:right="436"/>
              <w:rPr>
                <w:rFonts w:eastAsia="Calibri" w:cstheme="minorHAnsi"/>
              </w:rPr>
            </w:pPr>
            <w:r w:rsidRPr="00A550FE">
              <w:rPr>
                <w:rFonts w:eastAsia="Calibri" w:cstheme="minorHAnsi"/>
              </w:rPr>
              <w:t>Chemistry</w:t>
            </w:r>
          </w:p>
        </w:tc>
        <w:tc>
          <w:tcPr>
            <w:tcW w:w="1270" w:type="dxa"/>
            <w:vMerge/>
            <w:tcBorders>
              <w:top w:val="nil"/>
            </w:tcBorders>
          </w:tcPr>
          <w:p w:rsidR="00943FEB" w:rsidRPr="00A550FE" w:rsidRDefault="00943FEB" w:rsidP="00A550FE">
            <w:pPr>
              <w:spacing w:line="240" w:lineRule="auto"/>
              <w:rPr>
                <w:rFonts w:eastAsia="Calibri" w:cstheme="minorHAnsi"/>
              </w:rPr>
            </w:pPr>
          </w:p>
        </w:tc>
        <w:tc>
          <w:tcPr>
            <w:tcW w:w="3150" w:type="dxa"/>
          </w:tcPr>
          <w:p w:rsidR="00943FEB" w:rsidRPr="00A550FE" w:rsidRDefault="00943FEB" w:rsidP="00A550FE">
            <w:pPr>
              <w:widowControl w:val="0"/>
              <w:autoSpaceDE w:val="0"/>
              <w:autoSpaceDN w:val="0"/>
              <w:spacing w:line="240" w:lineRule="auto"/>
              <w:ind w:left="102" w:right="0"/>
              <w:rPr>
                <w:rFonts w:eastAsia="Calibri" w:cstheme="minorHAnsi"/>
              </w:rPr>
            </w:pPr>
            <w:r w:rsidRPr="00A550FE">
              <w:rPr>
                <w:rFonts w:eastAsia="Calibri" w:cstheme="minorHAnsi"/>
              </w:rPr>
              <w:t>Coordinate with the Green Chemistry</w:t>
            </w:r>
          </w:p>
          <w:p w:rsidR="00943FEB" w:rsidRPr="00A550FE" w:rsidRDefault="00943FEB" w:rsidP="00A550FE">
            <w:pPr>
              <w:widowControl w:val="0"/>
              <w:autoSpaceDE w:val="0"/>
              <w:autoSpaceDN w:val="0"/>
              <w:spacing w:before="1" w:line="240" w:lineRule="auto"/>
              <w:ind w:left="102" w:right="0"/>
              <w:rPr>
                <w:rFonts w:eastAsia="Calibri" w:cstheme="minorHAnsi"/>
              </w:rPr>
            </w:pPr>
            <w:r w:rsidRPr="00A550FE">
              <w:rPr>
                <w:rFonts w:eastAsia="Calibri" w:cstheme="minorHAnsi"/>
              </w:rPr>
              <w:t>Work Group, check in Quarterly.</w:t>
            </w:r>
          </w:p>
        </w:tc>
        <w:tc>
          <w:tcPr>
            <w:tcW w:w="1080" w:type="dxa"/>
            <w:vMerge/>
            <w:tcBorders>
              <w:top w:val="nil"/>
            </w:tcBorders>
          </w:tcPr>
          <w:p w:rsidR="00943FEB" w:rsidRPr="00A550FE" w:rsidRDefault="00943FEB" w:rsidP="00A550FE">
            <w:pPr>
              <w:spacing w:line="240" w:lineRule="auto"/>
              <w:rPr>
                <w:rFonts w:eastAsia="Calibri" w:cstheme="minorHAnsi"/>
              </w:rPr>
            </w:pPr>
          </w:p>
        </w:tc>
        <w:tc>
          <w:tcPr>
            <w:tcW w:w="2430" w:type="dxa"/>
          </w:tcPr>
          <w:p w:rsidR="00943FEB" w:rsidRPr="00A550FE" w:rsidRDefault="00943FEB" w:rsidP="00A550FE">
            <w:pPr>
              <w:widowControl w:val="0"/>
              <w:numPr>
                <w:ilvl w:val="0"/>
                <w:numId w:val="35"/>
              </w:numPr>
              <w:tabs>
                <w:tab w:val="left" w:pos="460"/>
                <w:tab w:val="left" w:pos="461"/>
              </w:tabs>
              <w:autoSpaceDE w:val="0"/>
              <w:autoSpaceDN w:val="0"/>
              <w:spacing w:line="240" w:lineRule="auto"/>
              <w:ind w:right="0"/>
              <w:rPr>
                <w:rFonts w:eastAsia="Calibri" w:cstheme="minorHAnsi"/>
              </w:rPr>
            </w:pPr>
            <w:r w:rsidRPr="00A550FE">
              <w:rPr>
                <w:rFonts w:eastAsia="Calibri" w:cstheme="minorHAnsi"/>
              </w:rPr>
              <w:t>PCB-Pigment</w:t>
            </w:r>
            <w:r w:rsidRPr="00A550FE">
              <w:rPr>
                <w:rFonts w:eastAsia="Calibri" w:cstheme="minorHAnsi"/>
                <w:spacing w:val="-8"/>
              </w:rPr>
              <w:t xml:space="preserve"> </w:t>
            </w:r>
            <w:r w:rsidRPr="00A550FE">
              <w:rPr>
                <w:rFonts w:eastAsia="Calibri" w:cstheme="minorHAnsi"/>
              </w:rPr>
              <w:t>alternatives</w:t>
            </w:r>
          </w:p>
        </w:tc>
        <w:tc>
          <w:tcPr>
            <w:tcW w:w="2420" w:type="dxa"/>
          </w:tcPr>
          <w:p w:rsidR="00943FEB" w:rsidRPr="00A550FE" w:rsidRDefault="00943FEB" w:rsidP="00A550FE">
            <w:pPr>
              <w:widowControl w:val="0"/>
              <w:autoSpaceDE w:val="0"/>
              <w:autoSpaceDN w:val="0"/>
              <w:spacing w:line="240" w:lineRule="auto"/>
              <w:ind w:left="0" w:right="0"/>
              <w:rPr>
                <w:rFonts w:eastAsia="Calibri" w:cstheme="minorHAnsi"/>
              </w:rPr>
            </w:pPr>
          </w:p>
        </w:tc>
      </w:tr>
      <w:tr w:rsidR="00943FEB" w:rsidRPr="00A550FE" w:rsidTr="00FC0895">
        <w:trPr>
          <w:trHeight w:val="420"/>
        </w:trPr>
        <w:tc>
          <w:tcPr>
            <w:tcW w:w="1440" w:type="dxa"/>
            <w:vMerge/>
            <w:tcBorders>
              <w:top w:val="nil"/>
            </w:tcBorders>
          </w:tcPr>
          <w:p w:rsidR="00943FEB" w:rsidRPr="00A550FE" w:rsidRDefault="00943FEB" w:rsidP="00A550FE">
            <w:pPr>
              <w:spacing w:line="240" w:lineRule="auto"/>
              <w:rPr>
                <w:rFonts w:eastAsia="Calibri" w:cstheme="minorHAnsi"/>
              </w:rPr>
            </w:pPr>
          </w:p>
        </w:tc>
        <w:tc>
          <w:tcPr>
            <w:tcW w:w="1880" w:type="dxa"/>
          </w:tcPr>
          <w:p w:rsidR="00943FEB" w:rsidRPr="00A550FE" w:rsidRDefault="00943FEB" w:rsidP="00A550FE">
            <w:pPr>
              <w:widowControl w:val="0"/>
              <w:autoSpaceDE w:val="0"/>
              <w:autoSpaceDN w:val="0"/>
              <w:spacing w:line="240" w:lineRule="auto"/>
              <w:ind w:left="103" w:right="143"/>
              <w:rPr>
                <w:rFonts w:eastAsia="Calibri" w:cstheme="minorHAnsi"/>
              </w:rPr>
            </w:pPr>
            <w:r w:rsidRPr="00A550FE">
              <w:rPr>
                <w:rFonts w:eastAsia="Calibri" w:cstheme="minorHAnsi"/>
              </w:rPr>
              <w:t>Support Presidential Green Chemistry</w:t>
            </w:r>
          </w:p>
          <w:p w:rsidR="00943FEB" w:rsidRPr="00A550FE" w:rsidRDefault="00943FEB" w:rsidP="00A550FE">
            <w:pPr>
              <w:widowControl w:val="0"/>
              <w:autoSpaceDE w:val="0"/>
              <w:autoSpaceDN w:val="0"/>
              <w:spacing w:line="240" w:lineRule="auto"/>
              <w:ind w:left="103" w:right="0"/>
              <w:rPr>
                <w:rFonts w:eastAsia="Calibri" w:cstheme="minorHAnsi"/>
              </w:rPr>
            </w:pPr>
            <w:r w:rsidRPr="00A550FE">
              <w:rPr>
                <w:rFonts w:eastAsia="Calibri" w:cstheme="minorHAnsi"/>
              </w:rPr>
              <w:t>Challenge Research</w:t>
            </w:r>
          </w:p>
        </w:tc>
        <w:tc>
          <w:tcPr>
            <w:tcW w:w="1270" w:type="dxa"/>
            <w:vMerge/>
          </w:tcPr>
          <w:p w:rsidR="00943FEB" w:rsidRPr="00A550FE" w:rsidRDefault="00943FEB" w:rsidP="00A550FE">
            <w:pPr>
              <w:spacing w:line="240" w:lineRule="auto"/>
              <w:rPr>
                <w:rFonts w:eastAsia="Calibri" w:cstheme="minorHAnsi"/>
              </w:rPr>
            </w:pPr>
          </w:p>
        </w:tc>
        <w:tc>
          <w:tcPr>
            <w:tcW w:w="3150" w:type="dxa"/>
          </w:tcPr>
          <w:p w:rsidR="00943FEB" w:rsidRPr="00A550FE" w:rsidRDefault="00943FEB" w:rsidP="00A550FE">
            <w:pPr>
              <w:widowControl w:val="0"/>
              <w:autoSpaceDE w:val="0"/>
              <w:autoSpaceDN w:val="0"/>
              <w:spacing w:line="240" w:lineRule="auto"/>
              <w:ind w:left="102" w:right="0"/>
              <w:rPr>
                <w:rFonts w:eastAsia="Calibri" w:cstheme="minorHAnsi"/>
              </w:rPr>
            </w:pPr>
          </w:p>
        </w:tc>
        <w:tc>
          <w:tcPr>
            <w:tcW w:w="1080" w:type="dxa"/>
            <w:vMerge/>
            <w:tcBorders>
              <w:top w:val="nil"/>
            </w:tcBorders>
          </w:tcPr>
          <w:p w:rsidR="00943FEB" w:rsidRPr="00A550FE" w:rsidRDefault="00943FEB" w:rsidP="00A550FE">
            <w:pPr>
              <w:spacing w:line="240" w:lineRule="auto"/>
              <w:rPr>
                <w:rFonts w:eastAsia="Calibri" w:cstheme="minorHAnsi"/>
              </w:rPr>
            </w:pPr>
          </w:p>
        </w:tc>
        <w:tc>
          <w:tcPr>
            <w:tcW w:w="2430" w:type="dxa"/>
          </w:tcPr>
          <w:p w:rsidR="00943FEB" w:rsidRPr="00A550FE" w:rsidRDefault="00943FEB" w:rsidP="00A550FE">
            <w:pPr>
              <w:widowControl w:val="0"/>
              <w:numPr>
                <w:ilvl w:val="0"/>
                <w:numId w:val="34"/>
              </w:numPr>
              <w:tabs>
                <w:tab w:val="left" w:pos="460"/>
                <w:tab w:val="left" w:pos="461"/>
              </w:tabs>
              <w:autoSpaceDE w:val="0"/>
              <w:autoSpaceDN w:val="0"/>
              <w:spacing w:line="240" w:lineRule="auto"/>
              <w:ind w:right="0"/>
              <w:rPr>
                <w:rFonts w:eastAsia="Calibri" w:cstheme="minorHAnsi"/>
              </w:rPr>
            </w:pPr>
          </w:p>
        </w:tc>
        <w:tc>
          <w:tcPr>
            <w:tcW w:w="2420" w:type="dxa"/>
          </w:tcPr>
          <w:p w:rsidR="00943FEB" w:rsidRPr="00A550FE" w:rsidRDefault="00943FEB" w:rsidP="00A550FE">
            <w:pPr>
              <w:widowControl w:val="0"/>
              <w:autoSpaceDE w:val="0"/>
              <w:autoSpaceDN w:val="0"/>
              <w:spacing w:line="240" w:lineRule="auto"/>
              <w:ind w:left="0" w:right="0"/>
              <w:rPr>
                <w:rFonts w:eastAsia="Calibri" w:cstheme="minorHAnsi"/>
              </w:rPr>
            </w:pPr>
          </w:p>
        </w:tc>
      </w:tr>
      <w:tr w:rsidR="00943FEB" w:rsidRPr="00A550FE" w:rsidTr="00FC0895">
        <w:trPr>
          <w:trHeight w:val="660"/>
        </w:trPr>
        <w:tc>
          <w:tcPr>
            <w:tcW w:w="1440" w:type="dxa"/>
            <w:vMerge/>
          </w:tcPr>
          <w:p w:rsidR="00943FEB" w:rsidRPr="00A550FE" w:rsidRDefault="00943FEB" w:rsidP="00A550FE">
            <w:pPr>
              <w:spacing w:line="240" w:lineRule="auto"/>
              <w:rPr>
                <w:rFonts w:eastAsia="Calibri" w:cstheme="minorHAnsi"/>
              </w:rPr>
            </w:pPr>
          </w:p>
        </w:tc>
        <w:tc>
          <w:tcPr>
            <w:tcW w:w="1880" w:type="dxa"/>
          </w:tcPr>
          <w:p w:rsidR="00943FEB" w:rsidRPr="00A550FE" w:rsidRDefault="00943FEB" w:rsidP="00A550FE">
            <w:pPr>
              <w:widowControl w:val="0"/>
              <w:autoSpaceDE w:val="0"/>
              <w:autoSpaceDN w:val="0"/>
              <w:spacing w:before="1" w:line="240" w:lineRule="auto"/>
              <w:ind w:left="103" w:right="0"/>
              <w:rPr>
                <w:rFonts w:eastAsia="Calibri" w:cstheme="minorHAnsi"/>
              </w:rPr>
            </w:pPr>
            <w:r w:rsidRPr="00A550FE">
              <w:rPr>
                <w:rFonts w:eastAsia="Calibri" w:cstheme="minorHAnsi"/>
              </w:rPr>
              <w:t>Support centralized clearing house for PCB information</w:t>
            </w:r>
          </w:p>
        </w:tc>
        <w:tc>
          <w:tcPr>
            <w:tcW w:w="1270" w:type="dxa"/>
          </w:tcPr>
          <w:p w:rsidR="00943FEB" w:rsidRPr="00A550FE" w:rsidRDefault="00943FEB" w:rsidP="00A550FE">
            <w:pPr>
              <w:widowControl w:val="0"/>
              <w:autoSpaceDE w:val="0"/>
              <w:autoSpaceDN w:val="0"/>
              <w:spacing w:line="240" w:lineRule="auto"/>
              <w:ind w:left="102" w:right="0"/>
              <w:rPr>
                <w:rFonts w:eastAsia="Calibri" w:cstheme="minorHAnsi"/>
              </w:rPr>
            </w:pPr>
            <w:r w:rsidRPr="00A550FE">
              <w:rPr>
                <w:rFonts w:eastAsia="Calibri" w:cstheme="minorHAnsi"/>
              </w:rPr>
              <w:t>Department of Ecology</w:t>
            </w:r>
          </w:p>
        </w:tc>
        <w:tc>
          <w:tcPr>
            <w:tcW w:w="3150" w:type="dxa"/>
          </w:tcPr>
          <w:p w:rsidR="00943FEB" w:rsidRPr="00A550FE" w:rsidRDefault="00943FEB" w:rsidP="00FC0895">
            <w:pPr>
              <w:widowControl w:val="0"/>
              <w:autoSpaceDE w:val="0"/>
              <w:autoSpaceDN w:val="0"/>
              <w:spacing w:line="240" w:lineRule="auto"/>
              <w:ind w:left="102" w:right="160"/>
              <w:rPr>
                <w:rFonts w:eastAsia="Calibri" w:cstheme="minorHAnsi"/>
              </w:rPr>
            </w:pPr>
            <w:r w:rsidRPr="00A550FE">
              <w:rPr>
                <w:rFonts w:eastAsia="Calibri" w:cstheme="minorHAnsi"/>
              </w:rPr>
              <w:t>-Provide a web based source for PCB outreach materials that permit holders can access and utilize as</w:t>
            </w:r>
            <w:r w:rsidR="00FC0895">
              <w:rPr>
                <w:rFonts w:eastAsia="Calibri" w:cstheme="minorHAnsi"/>
              </w:rPr>
              <w:t xml:space="preserve"> </w:t>
            </w:r>
            <w:r w:rsidRPr="00A550FE">
              <w:rPr>
                <w:rFonts w:eastAsia="Calibri" w:cstheme="minorHAnsi"/>
              </w:rPr>
              <w:t>needed.</w:t>
            </w:r>
          </w:p>
        </w:tc>
        <w:tc>
          <w:tcPr>
            <w:tcW w:w="1080" w:type="dxa"/>
            <w:vMerge/>
          </w:tcPr>
          <w:p w:rsidR="00943FEB" w:rsidRPr="00A550FE" w:rsidRDefault="00943FEB" w:rsidP="00A550FE">
            <w:pPr>
              <w:spacing w:line="240" w:lineRule="auto"/>
              <w:rPr>
                <w:rFonts w:eastAsia="Calibri" w:cstheme="minorHAnsi"/>
              </w:rPr>
            </w:pPr>
          </w:p>
        </w:tc>
        <w:tc>
          <w:tcPr>
            <w:tcW w:w="243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2420" w:type="dxa"/>
          </w:tcPr>
          <w:p w:rsidR="00943FEB" w:rsidRPr="00A550FE" w:rsidRDefault="00943FEB" w:rsidP="00A550FE">
            <w:pPr>
              <w:widowControl w:val="0"/>
              <w:autoSpaceDE w:val="0"/>
              <w:autoSpaceDN w:val="0"/>
              <w:spacing w:line="240" w:lineRule="auto"/>
              <w:ind w:left="0" w:right="0"/>
              <w:rPr>
                <w:rFonts w:eastAsia="Calibri" w:cstheme="minorHAnsi"/>
              </w:rPr>
            </w:pPr>
          </w:p>
        </w:tc>
      </w:tr>
      <w:tr w:rsidR="00943FEB" w:rsidRPr="00A550FE" w:rsidTr="00FC0895">
        <w:trPr>
          <w:trHeight w:val="860"/>
        </w:trPr>
        <w:tc>
          <w:tcPr>
            <w:tcW w:w="1440" w:type="dxa"/>
            <w:vMerge w:val="restart"/>
            <w:tcBorders>
              <w:top w:val="nil"/>
            </w:tcBorders>
          </w:tcPr>
          <w:p w:rsidR="00943FEB" w:rsidRPr="00A550FE" w:rsidRDefault="00943FEB" w:rsidP="00A550FE">
            <w:pPr>
              <w:spacing w:line="240" w:lineRule="auto"/>
              <w:rPr>
                <w:rFonts w:eastAsia="Calibri" w:cstheme="minorHAnsi"/>
              </w:rPr>
            </w:pPr>
          </w:p>
          <w:p w:rsidR="00943FEB" w:rsidRPr="00A550FE" w:rsidRDefault="00943FEB" w:rsidP="00A550FE">
            <w:pPr>
              <w:spacing w:line="240" w:lineRule="auto"/>
              <w:rPr>
                <w:rFonts w:eastAsia="Calibri" w:cstheme="minorHAnsi"/>
              </w:rPr>
            </w:pPr>
            <w:r w:rsidRPr="00A550FE">
              <w:rPr>
                <w:rFonts w:eastAsia="Calibri" w:cstheme="minorHAnsi"/>
              </w:rPr>
              <w:t>5.9.1 Waste Disposal Assistance: Existing Actions</w:t>
            </w:r>
          </w:p>
        </w:tc>
        <w:tc>
          <w:tcPr>
            <w:tcW w:w="1880" w:type="dxa"/>
          </w:tcPr>
          <w:p w:rsidR="00943FEB" w:rsidRPr="00A550FE" w:rsidRDefault="00943FEB" w:rsidP="00A550FE">
            <w:pPr>
              <w:widowControl w:val="0"/>
              <w:autoSpaceDE w:val="0"/>
              <w:autoSpaceDN w:val="0"/>
              <w:spacing w:line="240" w:lineRule="auto"/>
              <w:ind w:left="103" w:right="143"/>
              <w:rPr>
                <w:rFonts w:eastAsia="Calibri" w:cstheme="minorHAnsi"/>
              </w:rPr>
            </w:pPr>
            <w:r w:rsidRPr="00A550FE">
              <w:rPr>
                <w:rFonts w:eastAsia="Calibri" w:cstheme="minorHAnsi"/>
              </w:rPr>
              <w:t>Conduct Public Education on products containing PCBs</w:t>
            </w:r>
          </w:p>
        </w:tc>
        <w:tc>
          <w:tcPr>
            <w:tcW w:w="1270" w:type="dxa"/>
            <w:vMerge w:val="restart"/>
            <w:tcBorders>
              <w:top w:val="nil"/>
            </w:tcBorders>
          </w:tcPr>
          <w:p w:rsidR="00943FEB" w:rsidRPr="00A550FE" w:rsidRDefault="00943FEB" w:rsidP="00A550FE">
            <w:pPr>
              <w:spacing w:line="240" w:lineRule="auto"/>
              <w:rPr>
                <w:rFonts w:eastAsia="Calibri" w:cstheme="minorHAnsi"/>
              </w:rPr>
            </w:pPr>
          </w:p>
          <w:p w:rsidR="00943FEB" w:rsidRPr="00A550FE" w:rsidRDefault="00943FEB" w:rsidP="00A550FE">
            <w:pPr>
              <w:spacing w:line="240" w:lineRule="auto"/>
              <w:rPr>
                <w:rFonts w:eastAsia="Calibri" w:cstheme="minorHAnsi"/>
              </w:rPr>
            </w:pPr>
            <w:r w:rsidRPr="00A550FE">
              <w:rPr>
                <w:rFonts w:eastAsia="Calibri" w:cstheme="minorHAnsi"/>
              </w:rPr>
              <w:t>Spokane River Forum</w:t>
            </w:r>
          </w:p>
        </w:tc>
        <w:tc>
          <w:tcPr>
            <w:tcW w:w="3150" w:type="dxa"/>
          </w:tcPr>
          <w:p w:rsidR="00943FEB" w:rsidRPr="00A550FE" w:rsidRDefault="00943FEB" w:rsidP="00FC0895">
            <w:pPr>
              <w:widowControl w:val="0"/>
              <w:autoSpaceDE w:val="0"/>
              <w:autoSpaceDN w:val="0"/>
              <w:spacing w:line="240" w:lineRule="auto"/>
              <w:ind w:left="102" w:right="160"/>
              <w:rPr>
                <w:rFonts w:eastAsia="Calibri" w:cstheme="minorHAnsi"/>
              </w:rPr>
            </w:pPr>
            <w:r w:rsidRPr="00A550FE">
              <w:rPr>
                <w:rFonts w:eastAsia="Calibri" w:cstheme="minorHAnsi"/>
              </w:rPr>
              <w:t>-Provide a web based source for PCB outreach materials that permit holders can access and utilize as</w:t>
            </w:r>
            <w:r w:rsidR="00FC0895">
              <w:rPr>
                <w:rFonts w:eastAsia="Calibri" w:cstheme="minorHAnsi"/>
              </w:rPr>
              <w:t xml:space="preserve"> </w:t>
            </w:r>
            <w:r w:rsidRPr="00A550FE">
              <w:rPr>
                <w:rFonts w:eastAsia="Calibri" w:cstheme="minorHAnsi"/>
              </w:rPr>
              <w:t>needed.  (PCBs in products)</w:t>
            </w:r>
          </w:p>
        </w:tc>
        <w:tc>
          <w:tcPr>
            <w:tcW w:w="1080" w:type="dxa"/>
            <w:vMerge w:val="restart"/>
            <w:tcBorders>
              <w:top w:val="nil"/>
            </w:tcBorders>
          </w:tcPr>
          <w:p w:rsidR="00943FEB" w:rsidRPr="00A550FE" w:rsidRDefault="00943FEB" w:rsidP="00A550FE">
            <w:pPr>
              <w:spacing w:line="240" w:lineRule="auto"/>
              <w:rPr>
                <w:rFonts w:eastAsia="Calibri" w:cstheme="minorHAnsi"/>
              </w:rPr>
            </w:pPr>
          </w:p>
          <w:p w:rsidR="00943FEB" w:rsidRPr="00A550FE" w:rsidRDefault="00943FEB" w:rsidP="00A550FE">
            <w:pPr>
              <w:spacing w:line="240" w:lineRule="auto"/>
              <w:rPr>
                <w:rFonts w:eastAsia="Calibri" w:cstheme="minorHAnsi"/>
              </w:rPr>
            </w:pPr>
          </w:p>
        </w:tc>
        <w:tc>
          <w:tcPr>
            <w:tcW w:w="243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2420" w:type="dxa"/>
          </w:tcPr>
          <w:p w:rsidR="00943FEB" w:rsidRPr="00A550FE" w:rsidRDefault="00943FEB" w:rsidP="00A550FE">
            <w:pPr>
              <w:widowControl w:val="0"/>
              <w:autoSpaceDE w:val="0"/>
              <w:autoSpaceDN w:val="0"/>
              <w:spacing w:line="240" w:lineRule="auto"/>
              <w:ind w:left="0" w:right="0"/>
              <w:rPr>
                <w:rFonts w:eastAsia="Calibri" w:cstheme="minorHAnsi"/>
              </w:rPr>
            </w:pPr>
          </w:p>
        </w:tc>
      </w:tr>
      <w:tr w:rsidR="00943FEB" w:rsidRPr="00A550FE" w:rsidTr="00FC0895">
        <w:trPr>
          <w:trHeight w:val="860"/>
        </w:trPr>
        <w:tc>
          <w:tcPr>
            <w:tcW w:w="1440" w:type="dxa"/>
            <w:vMerge/>
          </w:tcPr>
          <w:p w:rsidR="00943FEB" w:rsidRPr="00A550FE" w:rsidRDefault="00943FEB" w:rsidP="00A550FE">
            <w:pPr>
              <w:spacing w:line="240" w:lineRule="auto"/>
              <w:rPr>
                <w:rFonts w:eastAsia="Calibri" w:cstheme="minorHAnsi"/>
              </w:rPr>
            </w:pPr>
          </w:p>
        </w:tc>
        <w:tc>
          <w:tcPr>
            <w:tcW w:w="1880" w:type="dxa"/>
          </w:tcPr>
          <w:p w:rsidR="00943FEB" w:rsidRPr="00A550FE" w:rsidRDefault="00943FEB" w:rsidP="00A550FE">
            <w:pPr>
              <w:widowControl w:val="0"/>
              <w:autoSpaceDE w:val="0"/>
              <w:autoSpaceDN w:val="0"/>
              <w:spacing w:line="240" w:lineRule="auto"/>
              <w:ind w:left="103" w:right="143"/>
              <w:rPr>
                <w:rFonts w:eastAsia="Calibri" w:cstheme="minorHAnsi"/>
              </w:rPr>
            </w:pPr>
            <w:r w:rsidRPr="00A550FE">
              <w:rPr>
                <w:rFonts w:eastAsia="Calibri" w:cstheme="minorHAnsi"/>
              </w:rPr>
              <w:t>Waste Directory</w:t>
            </w:r>
          </w:p>
        </w:tc>
        <w:tc>
          <w:tcPr>
            <w:tcW w:w="1270" w:type="dxa"/>
            <w:vMerge/>
          </w:tcPr>
          <w:p w:rsidR="00943FEB" w:rsidRPr="00A550FE" w:rsidRDefault="00943FEB" w:rsidP="00A550FE">
            <w:pPr>
              <w:spacing w:line="240" w:lineRule="auto"/>
              <w:rPr>
                <w:rFonts w:eastAsia="Calibri" w:cstheme="minorHAnsi"/>
              </w:rPr>
            </w:pPr>
          </w:p>
        </w:tc>
        <w:tc>
          <w:tcPr>
            <w:tcW w:w="3150" w:type="dxa"/>
          </w:tcPr>
          <w:p w:rsidR="00943FEB" w:rsidRPr="00A550FE" w:rsidRDefault="00943FEB" w:rsidP="00FC0895">
            <w:pPr>
              <w:widowControl w:val="0"/>
              <w:autoSpaceDE w:val="0"/>
              <w:autoSpaceDN w:val="0"/>
              <w:spacing w:before="1" w:line="240" w:lineRule="auto"/>
              <w:ind w:left="102" w:right="160"/>
              <w:rPr>
                <w:rFonts w:eastAsia="Calibri" w:cstheme="minorHAnsi"/>
              </w:rPr>
            </w:pPr>
            <w:r w:rsidRPr="00A550FE">
              <w:rPr>
                <w:rFonts w:eastAsia="Calibri" w:cstheme="minorHAnsi"/>
              </w:rPr>
              <w:t>-Provide a web based source for PCB outreach materials that permit holders can access and utilize as needed.   (Link to the Waste</w:t>
            </w:r>
            <w:r w:rsidR="00FC0895">
              <w:rPr>
                <w:rFonts w:eastAsia="Calibri" w:cstheme="minorHAnsi"/>
              </w:rPr>
              <w:t xml:space="preserve"> </w:t>
            </w:r>
            <w:r w:rsidRPr="00A550FE">
              <w:rPr>
                <w:rFonts w:eastAsia="Calibri" w:cstheme="minorHAnsi"/>
              </w:rPr>
              <w:t>Directory</w:t>
            </w:r>
          </w:p>
        </w:tc>
        <w:tc>
          <w:tcPr>
            <w:tcW w:w="1080" w:type="dxa"/>
            <w:vMerge/>
          </w:tcPr>
          <w:p w:rsidR="00943FEB" w:rsidRPr="00A550FE" w:rsidRDefault="00943FEB" w:rsidP="00A550FE">
            <w:pPr>
              <w:spacing w:line="240" w:lineRule="auto"/>
              <w:rPr>
                <w:rFonts w:eastAsia="Calibri" w:cstheme="minorHAnsi"/>
              </w:rPr>
            </w:pPr>
          </w:p>
        </w:tc>
        <w:tc>
          <w:tcPr>
            <w:tcW w:w="2430" w:type="dxa"/>
          </w:tcPr>
          <w:p w:rsidR="00943FEB" w:rsidRPr="00A550FE" w:rsidRDefault="00943FEB" w:rsidP="00A550FE">
            <w:pPr>
              <w:widowControl w:val="0"/>
              <w:numPr>
                <w:ilvl w:val="0"/>
                <w:numId w:val="33"/>
              </w:numPr>
              <w:tabs>
                <w:tab w:val="left" w:pos="460"/>
                <w:tab w:val="left" w:pos="461"/>
              </w:tabs>
              <w:autoSpaceDE w:val="0"/>
              <w:autoSpaceDN w:val="0"/>
              <w:spacing w:before="1" w:line="240" w:lineRule="auto"/>
              <w:ind w:right="0"/>
              <w:rPr>
                <w:rFonts w:eastAsia="Calibri" w:cstheme="minorHAnsi"/>
              </w:rPr>
            </w:pPr>
            <w:r w:rsidRPr="00A550FE">
              <w:rPr>
                <w:rFonts w:eastAsia="Calibri" w:cstheme="minorHAnsi"/>
              </w:rPr>
              <w:t>Proper waste</w:t>
            </w:r>
            <w:r w:rsidRPr="00A550FE">
              <w:rPr>
                <w:rFonts w:eastAsia="Calibri" w:cstheme="minorHAnsi"/>
                <w:spacing w:val="-7"/>
              </w:rPr>
              <w:t xml:space="preserve"> </w:t>
            </w:r>
            <w:r w:rsidRPr="00A550FE">
              <w:rPr>
                <w:rFonts w:eastAsia="Calibri" w:cstheme="minorHAnsi"/>
              </w:rPr>
              <w:t>disposal</w:t>
            </w:r>
          </w:p>
          <w:p w:rsidR="00943FEB" w:rsidRPr="00A550FE" w:rsidRDefault="00943FEB" w:rsidP="00A550FE">
            <w:pPr>
              <w:widowControl w:val="0"/>
              <w:autoSpaceDE w:val="0"/>
              <w:autoSpaceDN w:val="0"/>
              <w:spacing w:line="240" w:lineRule="auto"/>
              <w:ind w:left="0" w:right="0"/>
              <w:rPr>
                <w:rFonts w:eastAsia="Calibri" w:cstheme="minorHAnsi"/>
              </w:rPr>
            </w:pPr>
            <w:r w:rsidRPr="00A550FE">
              <w:rPr>
                <w:rFonts w:eastAsia="Calibri" w:cstheme="minorHAnsi"/>
              </w:rPr>
              <w:t>Which products</w:t>
            </w:r>
            <w:r w:rsidRPr="00A550FE">
              <w:rPr>
                <w:rFonts w:eastAsia="Calibri" w:cstheme="minorHAnsi"/>
                <w:spacing w:val="-8"/>
              </w:rPr>
              <w:t xml:space="preserve"> </w:t>
            </w:r>
            <w:r w:rsidRPr="00A550FE">
              <w:rPr>
                <w:rFonts w:eastAsia="Calibri" w:cstheme="minorHAnsi"/>
              </w:rPr>
              <w:t>contain PCBs</w:t>
            </w:r>
          </w:p>
        </w:tc>
        <w:tc>
          <w:tcPr>
            <w:tcW w:w="2420" w:type="dxa"/>
          </w:tcPr>
          <w:p w:rsidR="00943FEB" w:rsidRPr="00A550FE" w:rsidRDefault="00943FEB" w:rsidP="00A550FE">
            <w:pPr>
              <w:widowControl w:val="0"/>
              <w:autoSpaceDE w:val="0"/>
              <w:autoSpaceDN w:val="0"/>
              <w:spacing w:line="240" w:lineRule="auto"/>
              <w:ind w:left="0" w:right="0"/>
              <w:rPr>
                <w:rFonts w:eastAsia="Calibri" w:cstheme="minorHAnsi"/>
              </w:rPr>
            </w:pPr>
            <w:r w:rsidRPr="00A550FE">
              <w:rPr>
                <w:rFonts w:eastAsia="Calibri" w:cstheme="minorHAnsi"/>
              </w:rPr>
              <w:t>Voluntary programs that assist consumers and businesses</w:t>
            </w:r>
          </w:p>
        </w:tc>
      </w:tr>
      <w:tr w:rsidR="00943FEB" w:rsidRPr="00A550FE" w:rsidTr="00FC0895">
        <w:trPr>
          <w:trHeight w:val="1080"/>
        </w:trPr>
        <w:tc>
          <w:tcPr>
            <w:tcW w:w="1440" w:type="dxa"/>
            <w:vMerge w:val="restart"/>
            <w:tcBorders>
              <w:top w:val="nil"/>
            </w:tcBorders>
          </w:tcPr>
          <w:p w:rsidR="00943FEB" w:rsidRPr="00A550FE" w:rsidRDefault="00943FEB" w:rsidP="00A550FE">
            <w:pPr>
              <w:spacing w:line="240" w:lineRule="auto"/>
              <w:rPr>
                <w:rFonts w:eastAsia="Calibri" w:cstheme="minorHAnsi"/>
              </w:rPr>
            </w:pPr>
          </w:p>
          <w:p w:rsidR="00943FEB" w:rsidRPr="00A550FE" w:rsidRDefault="00943FEB" w:rsidP="00A550FE">
            <w:pPr>
              <w:spacing w:line="240" w:lineRule="auto"/>
              <w:rPr>
                <w:rFonts w:eastAsia="Calibri" w:cstheme="minorHAnsi"/>
              </w:rPr>
            </w:pPr>
            <w:r w:rsidRPr="00A550FE">
              <w:rPr>
                <w:rFonts w:eastAsia="Calibri" w:cstheme="minorHAnsi"/>
              </w:rPr>
              <w:t>5.9.2 Waste Disposal Assistance: New Actions</w:t>
            </w:r>
          </w:p>
        </w:tc>
        <w:tc>
          <w:tcPr>
            <w:tcW w:w="1880" w:type="dxa"/>
          </w:tcPr>
          <w:p w:rsidR="00943FEB" w:rsidRPr="00A550FE" w:rsidRDefault="00943FEB" w:rsidP="00FC0895">
            <w:pPr>
              <w:widowControl w:val="0"/>
              <w:autoSpaceDE w:val="0"/>
              <w:autoSpaceDN w:val="0"/>
              <w:spacing w:before="1" w:line="240" w:lineRule="auto"/>
              <w:ind w:left="103" w:right="379"/>
              <w:rPr>
                <w:rFonts w:eastAsia="Calibri" w:cstheme="minorHAnsi"/>
              </w:rPr>
            </w:pPr>
            <w:r w:rsidRPr="00A550FE">
              <w:rPr>
                <w:rFonts w:eastAsia="Calibri" w:cstheme="minorHAnsi"/>
              </w:rPr>
              <w:t>Envirostars (or other local program) Small business</w:t>
            </w:r>
            <w:r w:rsidRPr="00A550FE">
              <w:rPr>
                <w:rFonts w:eastAsia="Calibri" w:cstheme="minorHAnsi"/>
                <w:spacing w:val="-13"/>
              </w:rPr>
              <w:t xml:space="preserve"> </w:t>
            </w:r>
            <w:r w:rsidRPr="00A550FE">
              <w:rPr>
                <w:rFonts w:eastAsia="Calibri" w:cstheme="minorHAnsi"/>
              </w:rPr>
              <w:t>certification</w:t>
            </w:r>
          </w:p>
        </w:tc>
        <w:tc>
          <w:tcPr>
            <w:tcW w:w="1270" w:type="dxa"/>
            <w:vMerge w:val="restart"/>
            <w:tcBorders>
              <w:top w:val="nil"/>
            </w:tcBorders>
          </w:tcPr>
          <w:p w:rsidR="00943FEB" w:rsidRPr="00A550FE" w:rsidRDefault="00943FEB" w:rsidP="00A550FE">
            <w:pPr>
              <w:spacing w:line="240" w:lineRule="auto"/>
              <w:rPr>
                <w:rFonts w:eastAsia="Calibri" w:cstheme="minorHAnsi"/>
              </w:rPr>
            </w:pPr>
          </w:p>
          <w:p w:rsidR="00943FEB" w:rsidRPr="00A550FE" w:rsidRDefault="00943FEB" w:rsidP="00A550FE">
            <w:pPr>
              <w:spacing w:line="240" w:lineRule="auto"/>
              <w:rPr>
                <w:rFonts w:eastAsia="Calibri" w:cstheme="minorHAnsi"/>
              </w:rPr>
            </w:pPr>
            <w:r w:rsidRPr="00A550FE">
              <w:rPr>
                <w:rFonts w:eastAsia="Calibri" w:cstheme="minorHAnsi"/>
              </w:rPr>
              <w:t>State of Washington State of Idaho</w:t>
            </w:r>
          </w:p>
        </w:tc>
        <w:tc>
          <w:tcPr>
            <w:tcW w:w="3150" w:type="dxa"/>
          </w:tcPr>
          <w:p w:rsidR="00943FEB" w:rsidRPr="00A550FE" w:rsidRDefault="00943FEB" w:rsidP="00A550FE">
            <w:pPr>
              <w:widowControl w:val="0"/>
              <w:autoSpaceDE w:val="0"/>
              <w:autoSpaceDN w:val="0"/>
              <w:spacing w:before="1" w:line="240" w:lineRule="auto"/>
              <w:ind w:left="102" w:right="281"/>
              <w:rPr>
                <w:rFonts w:eastAsia="Calibri" w:cstheme="minorHAnsi"/>
              </w:rPr>
            </w:pPr>
            <w:r w:rsidRPr="00A550FE">
              <w:rPr>
                <w:rFonts w:eastAsia="Calibri" w:cstheme="minorHAnsi"/>
              </w:rPr>
              <w:t>-Provide feedback from the Task Force on incorporating PCB related issues into the Envirostars (or equivalent program)</w:t>
            </w:r>
          </w:p>
        </w:tc>
        <w:tc>
          <w:tcPr>
            <w:tcW w:w="1080" w:type="dxa"/>
            <w:vMerge w:val="restart"/>
            <w:tcBorders>
              <w:top w:val="nil"/>
            </w:tcBorders>
          </w:tcPr>
          <w:p w:rsidR="00943FEB" w:rsidRPr="00A550FE" w:rsidRDefault="00943FEB" w:rsidP="00A550FE">
            <w:pPr>
              <w:spacing w:line="240" w:lineRule="auto"/>
              <w:rPr>
                <w:rFonts w:eastAsia="Calibri" w:cstheme="minorHAnsi"/>
              </w:rPr>
            </w:pPr>
          </w:p>
          <w:p w:rsidR="00943FEB" w:rsidRPr="00A550FE" w:rsidRDefault="00943FEB" w:rsidP="00A550FE">
            <w:pPr>
              <w:spacing w:line="240" w:lineRule="auto"/>
              <w:rPr>
                <w:rFonts w:eastAsia="Calibri" w:cstheme="minorHAnsi"/>
              </w:rPr>
            </w:pPr>
          </w:p>
        </w:tc>
        <w:tc>
          <w:tcPr>
            <w:tcW w:w="2430" w:type="dxa"/>
          </w:tcPr>
          <w:p w:rsidR="00943FEB" w:rsidRPr="00A550FE" w:rsidRDefault="00943FEB" w:rsidP="00A550FE">
            <w:pPr>
              <w:widowControl w:val="0"/>
              <w:numPr>
                <w:ilvl w:val="0"/>
                <w:numId w:val="32"/>
              </w:numPr>
              <w:tabs>
                <w:tab w:val="left" w:pos="460"/>
                <w:tab w:val="left" w:pos="461"/>
              </w:tabs>
              <w:autoSpaceDE w:val="0"/>
              <w:autoSpaceDN w:val="0"/>
              <w:spacing w:before="1" w:line="240" w:lineRule="auto"/>
              <w:ind w:right="356"/>
              <w:rPr>
                <w:rFonts w:eastAsia="Calibri" w:cstheme="minorHAnsi"/>
              </w:rPr>
            </w:pPr>
            <w:r w:rsidRPr="00A550FE">
              <w:rPr>
                <w:rFonts w:eastAsia="Calibri" w:cstheme="minorHAnsi"/>
              </w:rPr>
              <w:t>Practices and policies demonstrating proper management and reduction of</w:t>
            </w:r>
            <w:r w:rsidRPr="00A550FE">
              <w:rPr>
                <w:rFonts w:eastAsia="Calibri" w:cstheme="minorHAnsi"/>
                <w:spacing w:val="-11"/>
              </w:rPr>
              <w:t xml:space="preserve"> </w:t>
            </w:r>
            <w:r w:rsidRPr="00A550FE">
              <w:rPr>
                <w:rFonts w:eastAsia="Calibri" w:cstheme="minorHAnsi"/>
              </w:rPr>
              <w:t>hazardous</w:t>
            </w:r>
          </w:p>
          <w:p w:rsidR="00943FEB" w:rsidRPr="00A550FE" w:rsidRDefault="00943FEB" w:rsidP="00A550FE">
            <w:pPr>
              <w:widowControl w:val="0"/>
              <w:autoSpaceDE w:val="0"/>
              <w:autoSpaceDN w:val="0"/>
              <w:spacing w:before="1" w:line="240" w:lineRule="auto"/>
              <w:ind w:left="460" w:right="0"/>
              <w:rPr>
                <w:rFonts w:eastAsia="Calibri" w:cstheme="minorHAnsi"/>
              </w:rPr>
            </w:pPr>
            <w:r w:rsidRPr="00A550FE">
              <w:rPr>
                <w:rFonts w:eastAsia="Calibri" w:cstheme="minorHAnsi"/>
              </w:rPr>
              <w:t>and other waste</w:t>
            </w:r>
          </w:p>
        </w:tc>
        <w:tc>
          <w:tcPr>
            <w:tcW w:w="2420" w:type="dxa"/>
            <w:vMerge w:val="restart"/>
            <w:tcBorders>
              <w:top w:val="nil"/>
            </w:tcBorders>
          </w:tcPr>
          <w:p w:rsidR="00943FEB" w:rsidRPr="00A550FE" w:rsidRDefault="00943FEB" w:rsidP="00A550FE">
            <w:pPr>
              <w:spacing w:line="240" w:lineRule="auto"/>
              <w:rPr>
                <w:rFonts w:eastAsia="Calibri" w:cstheme="minorHAnsi"/>
              </w:rPr>
            </w:pPr>
          </w:p>
          <w:p w:rsidR="00943FEB" w:rsidRPr="00A550FE" w:rsidRDefault="00943FEB" w:rsidP="00A550FE">
            <w:pPr>
              <w:widowControl w:val="0"/>
              <w:autoSpaceDE w:val="0"/>
              <w:autoSpaceDN w:val="0"/>
              <w:spacing w:line="240" w:lineRule="auto"/>
              <w:ind w:left="100" w:right="325"/>
              <w:rPr>
                <w:rFonts w:eastAsia="Calibri" w:cstheme="minorHAnsi"/>
              </w:rPr>
            </w:pPr>
            <w:r w:rsidRPr="00A550FE">
              <w:rPr>
                <w:rFonts w:eastAsia="Calibri" w:cstheme="minorHAnsi"/>
              </w:rPr>
              <w:t>Recommendations to be provided to the</w:t>
            </w:r>
          </w:p>
          <w:p w:rsidR="00943FEB" w:rsidRPr="00A550FE" w:rsidRDefault="00943FEB" w:rsidP="00A550FE">
            <w:pPr>
              <w:widowControl w:val="0"/>
              <w:autoSpaceDE w:val="0"/>
              <w:autoSpaceDN w:val="0"/>
              <w:spacing w:before="2" w:line="240" w:lineRule="auto"/>
              <w:ind w:left="100" w:right="0"/>
              <w:rPr>
                <w:rFonts w:eastAsia="Calibri" w:cstheme="minorHAnsi"/>
              </w:rPr>
            </w:pPr>
            <w:r w:rsidRPr="00A550FE">
              <w:rPr>
                <w:rFonts w:eastAsia="Calibri" w:cstheme="minorHAnsi"/>
              </w:rPr>
              <w:t>“implementing</w:t>
            </w:r>
          </w:p>
          <w:p w:rsidR="00943FEB" w:rsidRPr="00A550FE" w:rsidRDefault="00943FEB" w:rsidP="00A550FE">
            <w:pPr>
              <w:spacing w:line="240" w:lineRule="auto"/>
              <w:rPr>
                <w:rFonts w:eastAsia="Calibri" w:cstheme="minorHAnsi"/>
              </w:rPr>
            </w:pPr>
            <w:r w:rsidRPr="00A550FE">
              <w:rPr>
                <w:rFonts w:eastAsia="Calibri" w:cstheme="minorHAnsi"/>
              </w:rPr>
              <w:t>organizations”</w:t>
            </w:r>
          </w:p>
        </w:tc>
      </w:tr>
      <w:tr w:rsidR="00943FEB" w:rsidRPr="00A550FE" w:rsidTr="00FC0895">
        <w:trPr>
          <w:trHeight w:val="1100"/>
        </w:trPr>
        <w:tc>
          <w:tcPr>
            <w:tcW w:w="1440" w:type="dxa"/>
            <w:vMerge/>
            <w:tcBorders>
              <w:top w:val="nil"/>
            </w:tcBorders>
          </w:tcPr>
          <w:p w:rsidR="00943FEB" w:rsidRPr="00A550FE" w:rsidRDefault="00943FEB" w:rsidP="00A550FE">
            <w:pPr>
              <w:spacing w:line="240" w:lineRule="auto"/>
              <w:rPr>
                <w:rFonts w:eastAsia="Calibri" w:cstheme="minorHAnsi"/>
              </w:rPr>
            </w:pPr>
          </w:p>
        </w:tc>
        <w:tc>
          <w:tcPr>
            <w:tcW w:w="1880" w:type="dxa"/>
          </w:tcPr>
          <w:p w:rsidR="00943FEB" w:rsidRPr="00A550FE" w:rsidRDefault="00943FEB" w:rsidP="00A550FE">
            <w:pPr>
              <w:widowControl w:val="0"/>
              <w:autoSpaceDE w:val="0"/>
              <w:autoSpaceDN w:val="0"/>
              <w:spacing w:line="240" w:lineRule="auto"/>
              <w:ind w:left="103" w:right="143"/>
              <w:rPr>
                <w:rFonts w:eastAsia="Calibri" w:cstheme="minorHAnsi"/>
              </w:rPr>
            </w:pPr>
            <w:r w:rsidRPr="00A550FE">
              <w:rPr>
                <w:rFonts w:eastAsia="Calibri" w:cstheme="minorHAnsi"/>
              </w:rPr>
              <w:t>Mercury-Containing Lights Stewardship Program: Adapt to include PCB-containing</w:t>
            </w:r>
          </w:p>
          <w:p w:rsidR="00943FEB" w:rsidRPr="00A550FE" w:rsidRDefault="00943FEB" w:rsidP="00A550FE">
            <w:pPr>
              <w:widowControl w:val="0"/>
              <w:autoSpaceDE w:val="0"/>
              <w:autoSpaceDN w:val="0"/>
              <w:spacing w:before="1" w:line="240" w:lineRule="auto"/>
              <w:ind w:left="103" w:right="379"/>
              <w:jc w:val="both"/>
              <w:rPr>
                <w:rFonts w:eastAsia="Calibri" w:cstheme="minorHAnsi"/>
              </w:rPr>
            </w:pPr>
            <w:r w:rsidRPr="00A550FE">
              <w:rPr>
                <w:rFonts w:eastAsia="Calibri" w:cstheme="minorHAnsi"/>
              </w:rPr>
              <w:t>wastes</w:t>
            </w:r>
          </w:p>
        </w:tc>
        <w:tc>
          <w:tcPr>
            <w:tcW w:w="1270" w:type="dxa"/>
            <w:vMerge/>
          </w:tcPr>
          <w:p w:rsidR="00943FEB" w:rsidRPr="00A550FE" w:rsidRDefault="00943FEB" w:rsidP="00A550FE">
            <w:pPr>
              <w:spacing w:line="240" w:lineRule="auto"/>
              <w:rPr>
                <w:rFonts w:eastAsia="Calibri" w:cstheme="minorHAnsi"/>
              </w:rPr>
            </w:pPr>
          </w:p>
        </w:tc>
        <w:tc>
          <w:tcPr>
            <w:tcW w:w="3150" w:type="dxa"/>
          </w:tcPr>
          <w:p w:rsidR="00943FEB" w:rsidRPr="00A550FE" w:rsidRDefault="00943FEB" w:rsidP="00A550FE">
            <w:pPr>
              <w:widowControl w:val="0"/>
              <w:autoSpaceDE w:val="0"/>
              <w:autoSpaceDN w:val="0"/>
              <w:spacing w:before="1" w:line="240" w:lineRule="auto"/>
              <w:ind w:left="102" w:right="281"/>
              <w:rPr>
                <w:rFonts w:eastAsia="Calibri" w:cstheme="minorHAnsi"/>
              </w:rPr>
            </w:pPr>
          </w:p>
        </w:tc>
        <w:tc>
          <w:tcPr>
            <w:tcW w:w="1080" w:type="dxa"/>
            <w:vMerge/>
            <w:tcBorders>
              <w:top w:val="nil"/>
            </w:tcBorders>
          </w:tcPr>
          <w:p w:rsidR="00943FEB" w:rsidRPr="00A550FE" w:rsidRDefault="00943FEB" w:rsidP="00A550FE">
            <w:pPr>
              <w:spacing w:line="240" w:lineRule="auto"/>
              <w:rPr>
                <w:rFonts w:eastAsia="Calibri" w:cstheme="minorHAnsi"/>
              </w:rPr>
            </w:pPr>
          </w:p>
        </w:tc>
        <w:tc>
          <w:tcPr>
            <w:tcW w:w="2430" w:type="dxa"/>
          </w:tcPr>
          <w:p w:rsidR="00943FEB" w:rsidRPr="00A550FE" w:rsidRDefault="00943FEB" w:rsidP="00A550FE">
            <w:pPr>
              <w:widowControl w:val="0"/>
              <w:autoSpaceDE w:val="0"/>
              <w:autoSpaceDN w:val="0"/>
              <w:spacing w:before="1" w:line="240" w:lineRule="auto"/>
              <w:ind w:left="460" w:right="0"/>
              <w:rPr>
                <w:rFonts w:eastAsia="Calibri" w:cstheme="minorHAnsi"/>
              </w:rPr>
            </w:pPr>
          </w:p>
        </w:tc>
        <w:tc>
          <w:tcPr>
            <w:tcW w:w="2420" w:type="dxa"/>
            <w:vMerge/>
            <w:tcBorders>
              <w:top w:val="nil"/>
            </w:tcBorders>
          </w:tcPr>
          <w:p w:rsidR="00943FEB" w:rsidRPr="00A550FE" w:rsidRDefault="00943FEB" w:rsidP="00A550FE">
            <w:pPr>
              <w:spacing w:line="240" w:lineRule="auto"/>
              <w:rPr>
                <w:rFonts w:eastAsia="Calibri" w:cstheme="minorHAnsi"/>
              </w:rPr>
            </w:pPr>
          </w:p>
        </w:tc>
      </w:tr>
      <w:tr w:rsidR="00943FEB" w:rsidRPr="00A550FE" w:rsidTr="00FC0895">
        <w:trPr>
          <w:trHeight w:val="1080"/>
        </w:trPr>
        <w:tc>
          <w:tcPr>
            <w:tcW w:w="1440" w:type="dxa"/>
            <w:vMerge/>
          </w:tcPr>
          <w:p w:rsidR="00943FEB" w:rsidRPr="00A550FE" w:rsidRDefault="00943FEB" w:rsidP="00A550FE">
            <w:pPr>
              <w:spacing w:line="240" w:lineRule="auto"/>
              <w:rPr>
                <w:rFonts w:eastAsia="Calibri" w:cstheme="minorHAnsi"/>
              </w:rPr>
            </w:pPr>
          </w:p>
        </w:tc>
        <w:tc>
          <w:tcPr>
            <w:tcW w:w="1880" w:type="dxa"/>
          </w:tcPr>
          <w:p w:rsidR="00943FEB" w:rsidRPr="00A550FE" w:rsidRDefault="00943FEB" w:rsidP="00A550FE">
            <w:pPr>
              <w:widowControl w:val="0"/>
              <w:autoSpaceDE w:val="0"/>
              <w:autoSpaceDN w:val="0"/>
              <w:spacing w:before="2" w:line="240" w:lineRule="auto"/>
              <w:ind w:left="103" w:right="0"/>
              <w:rPr>
                <w:rFonts w:eastAsia="Calibri" w:cstheme="minorHAnsi"/>
              </w:rPr>
            </w:pPr>
            <w:r w:rsidRPr="00A550FE">
              <w:rPr>
                <w:rFonts w:eastAsia="Calibri" w:cstheme="minorHAnsi"/>
              </w:rPr>
              <w:t>Provide Recommendations</w:t>
            </w:r>
          </w:p>
        </w:tc>
        <w:tc>
          <w:tcPr>
            <w:tcW w:w="1270" w:type="dxa"/>
          </w:tcPr>
          <w:p w:rsidR="00943FEB" w:rsidRPr="00A550FE" w:rsidRDefault="00943FEB" w:rsidP="00A550FE">
            <w:pPr>
              <w:widowControl w:val="0"/>
              <w:autoSpaceDE w:val="0"/>
              <w:autoSpaceDN w:val="0"/>
              <w:spacing w:line="240" w:lineRule="auto"/>
              <w:ind w:left="102" w:right="462"/>
              <w:rPr>
                <w:rFonts w:eastAsia="Calibri" w:cstheme="minorHAnsi"/>
              </w:rPr>
            </w:pPr>
            <w:r w:rsidRPr="00A550FE">
              <w:rPr>
                <w:rFonts w:eastAsia="Calibri" w:cstheme="minorHAnsi"/>
              </w:rPr>
              <w:t>SRRTTF</w:t>
            </w:r>
          </w:p>
        </w:tc>
        <w:tc>
          <w:tcPr>
            <w:tcW w:w="315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1080" w:type="dxa"/>
            <w:vMerge/>
          </w:tcPr>
          <w:p w:rsidR="00943FEB" w:rsidRPr="00A550FE" w:rsidRDefault="00943FEB" w:rsidP="00A550FE">
            <w:pPr>
              <w:spacing w:line="240" w:lineRule="auto"/>
              <w:rPr>
                <w:rFonts w:eastAsia="Calibri" w:cstheme="minorHAnsi"/>
              </w:rPr>
            </w:pPr>
          </w:p>
        </w:tc>
        <w:tc>
          <w:tcPr>
            <w:tcW w:w="2430" w:type="dxa"/>
          </w:tcPr>
          <w:p w:rsidR="00943FEB" w:rsidRPr="00A550FE" w:rsidRDefault="00943FEB" w:rsidP="00A550FE">
            <w:pPr>
              <w:widowControl w:val="0"/>
              <w:autoSpaceDE w:val="0"/>
              <w:autoSpaceDN w:val="0"/>
              <w:spacing w:line="240" w:lineRule="auto"/>
              <w:ind w:left="0" w:right="0"/>
              <w:rPr>
                <w:rFonts w:eastAsia="Calibri" w:cstheme="minorHAnsi"/>
              </w:rPr>
            </w:pPr>
            <w:r w:rsidRPr="00A550FE">
              <w:rPr>
                <w:rFonts w:eastAsia="Calibri" w:cstheme="minorHAnsi"/>
              </w:rPr>
              <w:t>How to better control PCB-containing</w:t>
            </w:r>
            <w:r w:rsidRPr="00A550FE">
              <w:rPr>
                <w:rFonts w:eastAsia="Calibri" w:cstheme="minorHAnsi"/>
                <w:spacing w:val="-9"/>
              </w:rPr>
              <w:t xml:space="preserve"> </w:t>
            </w:r>
            <w:r w:rsidRPr="00A550FE">
              <w:rPr>
                <w:rFonts w:eastAsia="Calibri" w:cstheme="minorHAnsi"/>
              </w:rPr>
              <w:t>wastes</w:t>
            </w:r>
          </w:p>
        </w:tc>
        <w:tc>
          <w:tcPr>
            <w:tcW w:w="2420" w:type="dxa"/>
            <w:vMerge/>
          </w:tcPr>
          <w:p w:rsidR="00943FEB" w:rsidRPr="00A550FE" w:rsidRDefault="00943FEB" w:rsidP="00A550FE">
            <w:pPr>
              <w:spacing w:line="240" w:lineRule="auto"/>
              <w:rPr>
                <w:rFonts w:eastAsia="Calibri" w:cstheme="minorHAnsi"/>
              </w:rPr>
            </w:pPr>
          </w:p>
        </w:tc>
      </w:tr>
      <w:tr w:rsidR="00943FEB" w:rsidRPr="00A550FE" w:rsidTr="00FC0895">
        <w:trPr>
          <w:trHeight w:val="2286"/>
        </w:trPr>
        <w:tc>
          <w:tcPr>
            <w:tcW w:w="1440" w:type="dxa"/>
            <w:vMerge w:val="restart"/>
            <w:tcBorders>
              <w:top w:val="nil"/>
            </w:tcBorders>
          </w:tcPr>
          <w:p w:rsidR="00943FEB" w:rsidRPr="00A550FE" w:rsidRDefault="00943FEB" w:rsidP="00A550FE">
            <w:pPr>
              <w:spacing w:line="240" w:lineRule="auto"/>
              <w:rPr>
                <w:rFonts w:eastAsia="Calibri" w:cstheme="minorHAnsi"/>
              </w:rPr>
            </w:pPr>
          </w:p>
        </w:tc>
        <w:tc>
          <w:tcPr>
            <w:tcW w:w="1880" w:type="dxa"/>
          </w:tcPr>
          <w:p w:rsidR="00943FEB" w:rsidRPr="00A550FE" w:rsidRDefault="00943FEB" w:rsidP="00A550FE">
            <w:pPr>
              <w:widowControl w:val="0"/>
              <w:autoSpaceDE w:val="0"/>
              <w:autoSpaceDN w:val="0"/>
              <w:spacing w:line="240" w:lineRule="auto"/>
              <w:ind w:left="103" w:right="0"/>
              <w:rPr>
                <w:rFonts w:eastAsia="Calibri" w:cstheme="minorHAnsi"/>
              </w:rPr>
            </w:pPr>
            <w:r w:rsidRPr="00A550FE">
              <w:rPr>
                <w:rFonts w:eastAsia="Calibri" w:cstheme="minorHAnsi"/>
              </w:rPr>
              <w:t>Raise public awareness</w:t>
            </w:r>
          </w:p>
        </w:tc>
        <w:tc>
          <w:tcPr>
            <w:tcW w:w="1270" w:type="dxa"/>
            <w:vMerge w:val="restart"/>
            <w:tcBorders>
              <w:top w:val="nil"/>
            </w:tcBorders>
          </w:tcPr>
          <w:p w:rsidR="00943FEB" w:rsidRPr="00A550FE" w:rsidRDefault="00943FEB" w:rsidP="00A550FE">
            <w:pPr>
              <w:spacing w:line="240" w:lineRule="auto"/>
              <w:rPr>
                <w:rFonts w:eastAsia="Calibri" w:cstheme="minorHAnsi"/>
              </w:rPr>
            </w:pPr>
          </w:p>
        </w:tc>
        <w:tc>
          <w:tcPr>
            <w:tcW w:w="3150" w:type="dxa"/>
          </w:tcPr>
          <w:p w:rsidR="00943FEB" w:rsidRPr="00A550FE" w:rsidRDefault="00943FEB" w:rsidP="00A550FE">
            <w:pPr>
              <w:widowControl w:val="0"/>
              <w:autoSpaceDE w:val="0"/>
              <w:autoSpaceDN w:val="0"/>
              <w:spacing w:before="10" w:line="240" w:lineRule="auto"/>
              <w:ind w:left="0" w:right="0"/>
              <w:rPr>
                <w:rFonts w:eastAsia="Calibri" w:cstheme="minorHAnsi"/>
              </w:rPr>
            </w:pPr>
          </w:p>
          <w:p w:rsidR="00943FEB" w:rsidRPr="00A550FE" w:rsidRDefault="00943FEB" w:rsidP="00A550FE">
            <w:pPr>
              <w:widowControl w:val="0"/>
              <w:autoSpaceDE w:val="0"/>
              <w:autoSpaceDN w:val="0"/>
              <w:spacing w:line="240" w:lineRule="auto"/>
              <w:ind w:left="102" w:right="291"/>
              <w:rPr>
                <w:rFonts w:eastAsia="Calibri" w:cstheme="minorHAnsi"/>
              </w:rPr>
            </w:pPr>
            <w:r w:rsidRPr="00A550FE">
              <w:rPr>
                <w:rFonts w:eastAsia="Calibri" w:cstheme="minorHAnsi"/>
              </w:rPr>
              <w:t>-Quarterly check in with the Waste Disposal Work group and update outreach materials.</w:t>
            </w:r>
          </w:p>
          <w:p w:rsidR="00943FEB" w:rsidRPr="00A550FE" w:rsidRDefault="00943FEB" w:rsidP="00A550FE">
            <w:pPr>
              <w:widowControl w:val="0"/>
              <w:autoSpaceDE w:val="0"/>
              <w:autoSpaceDN w:val="0"/>
              <w:spacing w:before="3" w:line="240" w:lineRule="auto"/>
              <w:ind w:left="0" w:right="0"/>
              <w:rPr>
                <w:rFonts w:eastAsia="Calibri" w:cstheme="minorHAnsi"/>
              </w:rPr>
            </w:pPr>
          </w:p>
          <w:p w:rsidR="00943FEB" w:rsidRPr="00A550FE" w:rsidRDefault="00943FEB" w:rsidP="00A550FE">
            <w:pPr>
              <w:widowControl w:val="0"/>
              <w:autoSpaceDE w:val="0"/>
              <w:autoSpaceDN w:val="0"/>
              <w:spacing w:line="240" w:lineRule="auto"/>
              <w:ind w:left="102" w:right="160"/>
              <w:rPr>
                <w:rFonts w:eastAsia="Calibri" w:cstheme="minorHAnsi"/>
              </w:rPr>
            </w:pPr>
            <w:r w:rsidRPr="00A550FE">
              <w:rPr>
                <w:rFonts w:eastAsia="Calibri" w:cstheme="minorHAnsi"/>
              </w:rPr>
              <w:t>-Provide a web based source for PCB outreach materials that permit holders can access and utilize as needed.</w:t>
            </w:r>
          </w:p>
        </w:tc>
        <w:tc>
          <w:tcPr>
            <w:tcW w:w="1080" w:type="dxa"/>
            <w:vMerge w:val="restart"/>
            <w:tcBorders>
              <w:top w:val="nil"/>
            </w:tcBorders>
          </w:tcPr>
          <w:p w:rsidR="00943FEB" w:rsidRPr="00A550FE" w:rsidRDefault="00943FEB" w:rsidP="00A550FE">
            <w:pPr>
              <w:spacing w:line="240" w:lineRule="auto"/>
              <w:rPr>
                <w:rFonts w:eastAsia="Calibri" w:cstheme="minorHAnsi"/>
              </w:rPr>
            </w:pPr>
          </w:p>
        </w:tc>
        <w:tc>
          <w:tcPr>
            <w:tcW w:w="2430" w:type="dxa"/>
          </w:tcPr>
          <w:p w:rsidR="00943FEB" w:rsidRPr="00A550FE" w:rsidRDefault="00943FEB" w:rsidP="00A550FE">
            <w:pPr>
              <w:widowControl w:val="0"/>
              <w:numPr>
                <w:ilvl w:val="0"/>
                <w:numId w:val="31"/>
              </w:numPr>
              <w:tabs>
                <w:tab w:val="left" w:pos="460"/>
                <w:tab w:val="left" w:pos="461"/>
              </w:tabs>
              <w:autoSpaceDE w:val="0"/>
              <w:autoSpaceDN w:val="0"/>
              <w:spacing w:line="240" w:lineRule="auto"/>
              <w:ind w:right="151"/>
              <w:rPr>
                <w:rFonts w:eastAsia="Calibri" w:cstheme="minorHAnsi"/>
              </w:rPr>
            </w:pPr>
            <w:r w:rsidRPr="00A550FE">
              <w:rPr>
                <w:rFonts w:eastAsia="Calibri" w:cstheme="minorHAnsi"/>
              </w:rPr>
              <w:t>How to identify and dispose of</w:t>
            </w:r>
            <w:r w:rsidRPr="00A550FE">
              <w:rPr>
                <w:rFonts w:eastAsia="Calibri" w:cstheme="minorHAnsi"/>
                <w:spacing w:val="-9"/>
              </w:rPr>
              <w:t xml:space="preserve"> </w:t>
            </w:r>
            <w:r w:rsidRPr="00A550FE">
              <w:rPr>
                <w:rFonts w:eastAsia="Calibri" w:cstheme="minorHAnsi"/>
              </w:rPr>
              <w:t>PCB-containing items</w:t>
            </w:r>
          </w:p>
        </w:tc>
        <w:tc>
          <w:tcPr>
            <w:tcW w:w="2420" w:type="dxa"/>
          </w:tcPr>
          <w:p w:rsidR="00943FEB" w:rsidRPr="00A550FE" w:rsidRDefault="00943FEB" w:rsidP="00A550FE">
            <w:pPr>
              <w:widowControl w:val="0"/>
              <w:autoSpaceDE w:val="0"/>
              <w:autoSpaceDN w:val="0"/>
              <w:spacing w:line="240" w:lineRule="auto"/>
              <w:ind w:left="0" w:right="0"/>
              <w:rPr>
                <w:rFonts w:eastAsia="Calibri" w:cstheme="minorHAnsi"/>
              </w:rPr>
            </w:pPr>
          </w:p>
        </w:tc>
      </w:tr>
      <w:tr w:rsidR="00943FEB" w:rsidRPr="00A550FE" w:rsidTr="00FC0895">
        <w:trPr>
          <w:trHeight w:val="70"/>
        </w:trPr>
        <w:tc>
          <w:tcPr>
            <w:tcW w:w="1440" w:type="dxa"/>
            <w:vMerge/>
            <w:tcBorders>
              <w:top w:val="nil"/>
            </w:tcBorders>
          </w:tcPr>
          <w:p w:rsidR="00943FEB" w:rsidRPr="00A550FE" w:rsidRDefault="00943FEB" w:rsidP="00A550FE">
            <w:pPr>
              <w:spacing w:line="240" w:lineRule="auto"/>
              <w:rPr>
                <w:rFonts w:eastAsia="Calibri" w:cstheme="minorHAnsi"/>
              </w:rPr>
            </w:pPr>
          </w:p>
        </w:tc>
        <w:tc>
          <w:tcPr>
            <w:tcW w:w="1880" w:type="dxa"/>
          </w:tcPr>
          <w:p w:rsidR="00943FEB" w:rsidRPr="00A550FE" w:rsidRDefault="00943FEB" w:rsidP="00A550FE">
            <w:pPr>
              <w:widowControl w:val="0"/>
              <w:autoSpaceDE w:val="0"/>
              <w:autoSpaceDN w:val="0"/>
              <w:spacing w:line="240" w:lineRule="auto"/>
              <w:ind w:left="103" w:right="0"/>
              <w:rPr>
                <w:rFonts w:eastAsia="Calibri" w:cstheme="minorHAnsi"/>
              </w:rPr>
            </w:pPr>
          </w:p>
        </w:tc>
        <w:tc>
          <w:tcPr>
            <w:tcW w:w="1270" w:type="dxa"/>
            <w:vMerge/>
            <w:tcBorders>
              <w:top w:val="nil"/>
            </w:tcBorders>
          </w:tcPr>
          <w:p w:rsidR="00943FEB" w:rsidRPr="00A550FE" w:rsidRDefault="00943FEB" w:rsidP="00A550FE">
            <w:pPr>
              <w:spacing w:line="240" w:lineRule="auto"/>
              <w:rPr>
                <w:rFonts w:eastAsia="Calibri" w:cstheme="minorHAnsi"/>
              </w:rPr>
            </w:pPr>
          </w:p>
        </w:tc>
        <w:tc>
          <w:tcPr>
            <w:tcW w:w="3150" w:type="dxa"/>
          </w:tcPr>
          <w:p w:rsidR="00943FEB" w:rsidRPr="00A550FE" w:rsidRDefault="00943FEB" w:rsidP="00A550FE">
            <w:pPr>
              <w:widowControl w:val="0"/>
              <w:autoSpaceDE w:val="0"/>
              <w:autoSpaceDN w:val="0"/>
              <w:spacing w:before="1" w:line="240" w:lineRule="auto"/>
              <w:ind w:left="102" w:right="0"/>
              <w:rPr>
                <w:rFonts w:eastAsia="Calibri" w:cstheme="minorHAnsi"/>
              </w:rPr>
            </w:pPr>
          </w:p>
        </w:tc>
        <w:tc>
          <w:tcPr>
            <w:tcW w:w="1080" w:type="dxa"/>
            <w:vMerge/>
            <w:tcBorders>
              <w:top w:val="nil"/>
            </w:tcBorders>
          </w:tcPr>
          <w:p w:rsidR="00943FEB" w:rsidRPr="00A550FE" w:rsidRDefault="00943FEB" w:rsidP="00A550FE">
            <w:pPr>
              <w:spacing w:line="240" w:lineRule="auto"/>
              <w:rPr>
                <w:rFonts w:eastAsia="Calibri" w:cstheme="minorHAnsi"/>
              </w:rPr>
            </w:pPr>
          </w:p>
        </w:tc>
        <w:tc>
          <w:tcPr>
            <w:tcW w:w="2430" w:type="dxa"/>
          </w:tcPr>
          <w:p w:rsidR="00943FEB" w:rsidRPr="00A550FE" w:rsidRDefault="00943FEB" w:rsidP="00A550FE">
            <w:pPr>
              <w:widowControl w:val="0"/>
              <w:numPr>
                <w:ilvl w:val="0"/>
                <w:numId w:val="31"/>
              </w:numPr>
              <w:tabs>
                <w:tab w:val="left" w:pos="460"/>
                <w:tab w:val="left" w:pos="461"/>
              </w:tabs>
              <w:autoSpaceDE w:val="0"/>
              <w:autoSpaceDN w:val="0"/>
              <w:spacing w:line="240" w:lineRule="auto"/>
              <w:ind w:right="151"/>
              <w:rPr>
                <w:rFonts w:eastAsia="Calibri" w:cstheme="minorHAnsi"/>
              </w:rPr>
            </w:pPr>
          </w:p>
        </w:tc>
        <w:tc>
          <w:tcPr>
            <w:tcW w:w="2420" w:type="dxa"/>
          </w:tcPr>
          <w:p w:rsidR="00943FEB" w:rsidRPr="00A550FE" w:rsidRDefault="00943FEB" w:rsidP="00A550FE">
            <w:pPr>
              <w:widowControl w:val="0"/>
              <w:autoSpaceDE w:val="0"/>
              <w:autoSpaceDN w:val="0"/>
              <w:spacing w:line="240" w:lineRule="auto"/>
              <w:ind w:left="0" w:right="0"/>
              <w:rPr>
                <w:rFonts w:eastAsia="Calibri" w:cstheme="minorHAnsi"/>
              </w:rPr>
            </w:pPr>
          </w:p>
        </w:tc>
      </w:tr>
    </w:tbl>
    <w:p w:rsidR="00FC0895" w:rsidRDefault="00FC0895" w:rsidP="00A550FE">
      <w:pPr>
        <w:widowControl w:val="0"/>
        <w:autoSpaceDE w:val="0"/>
        <w:autoSpaceDN w:val="0"/>
        <w:spacing w:before="5" w:line="240" w:lineRule="auto"/>
        <w:ind w:left="0" w:right="0"/>
        <w:rPr>
          <w:rFonts w:eastAsia="Calibri" w:cstheme="minorHAnsi"/>
        </w:rPr>
      </w:pPr>
    </w:p>
    <w:p w:rsidR="00FC0895" w:rsidRDefault="00FC0895">
      <w:pPr>
        <w:rPr>
          <w:rFonts w:eastAsia="Calibri" w:cstheme="minorHAnsi"/>
        </w:rPr>
      </w:pPr>
      <w:r>
        <w:rPr>
          <w:rFonts w:eastAsia="Calibri" w:cstheme="minorHAnsi"/>
        </w:rPr>
        <w:br w:type="page"/>
      </w:r>
    </w:p>
    <w:p w:rsidR="00943FEB" w:rsidRPr="00A550FE" w:rsidRDefault="00943FEB" w:rsidP="00A550FE">
      <w:pPr>
        <w:widowControl w:val="0"/>
        <w:autoSpaceDE w:val="0"/>
        <w:autoSpaceDN w:val="0"/>
        <w:spacing w:before="5" w:line="240" w:lineRule="auto"/>
        <w:ind w:left="0" w:right="0"/>
        <w:rPr>
          <w:rFonts w:eastAsia="Calibri" w:cstheme="minorHAnsi"/>
        </w:rPr>
      </w:pPr>
    </w:p>
    <w:tbl>
      <w:tblPr>
        <w:tblW w:w="14400" w:type="dxa"/>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2340"/>
        <w:gridCol w:w="910"/>
        <w:gridCol w:w="3050"/>
        <w:gridCol w:w="1180"/>
        <w:gridCol w:w="3680"/>
        <w:gridCol w:w="1440"/>
      </w:tblGrid>
      <w:tr w:rsidR="00943FEB" w:rsidRPr="00A550FE" w:rsidTr="004E08A8">
        <w:trPr>
          <w:trHeight w:val="420"/>
        </w:trPr>
        <w:tc>
          <w:tcPr>
            <w:tcW w:w="1800" w:type="dxa"/>
          </w:tcPr>
          <w:p w:rsidR="00943FEB" w:rsidRPr="00A550FE" w:rsidRDefault="00943FEB" w:rsidP="00A550FE">
            <w:pPr>
              <w:widowControl w:val="0"/>
              <w:autoSpaceDE w:val="0"/>
              <w:autoSpaceDN w:val="0"/>
              <w:spacing w:line="240" w:lineRule="auto"/>
              <w:ind w:left="102" w:right="0"/>
              <w:rPr>
                <w:rFonts w:eastAsia="Calibri" w:cstheme="minorHAnsi"/>
                <w:b/>
              </w:rPr>
            </w:pPr>
            <w:r w:rsidRPr="00A550FE">
              <w:rPr>
                <w:rFonts w:eastAsia="Calibri" w:cstheme="minorHAnsi"/>
                <w:b/>
              </w:rPr>
              <w:t>Item</w:t>
            </w:r>
          </w:p>
        </w:tc>
        <w:tc>
          <w:tcPr>
            <w:tcW w:w="2340" w:type="dxa"/>
          </w:tcPr>
          <w:p w:rsidR="00943FEB" w:rsidRPr="00A550FE" w:rsidRDefault="00943FEB" w:rsidP="00A550FE">
            <w:pPr>
              <w:widowControl w:val="0"/>
              <w:autoSpaceDE w:val="0"/>
              <w:autoSpaceDN w:val="0"/>
              <w:spacing w:line="240" w:lineRule="auto"/>
              <w:ind w:left="103" w:right="0"/>
              <w:rPr>
                <w:rFonts w:eastAsia="Calibri" w:cstheme="minorHAnsi"/>
                <w:b/>
              </w:rPr>
            </w:pPr>
            <w:r w:rsidRPr="00A550FE">
              <w:rPr>
                <w:rFonts w:eastAsia="Calibri" w:cstheme="minorHAnsi"/>
                <w:b/>
              </w:rPr>
              <w:t>Action</w:t>
            </w:r>
          </w:p>
        </w:tc>
        <w:tc>
          <w:tcPr>
            <w:tcW w:w="910" w:type="dxa"/>
          </w:tcPr>
          <w:p w:rsidR="00943FEB" w:rsidRPr="00A550FE" w:rsidRDefault="00943FEB" w:rsidP="00A550FE">
            <w:pPr>
              <w:widowControl w:val="0"/>
              <w:autoSpaceDE w:val="0"/>
              <w:autoSpaceDN w:val="0"/>
              <w:spacing w:line="240" w:lineRule="auto"/>
              <w:ind w:left="103" w:right="0"/>
              <w:rPr>
                <w:rFonts w:eastAsia="Calibri" w:cstheme="minorHAnsi"/>
                <w:b/>
              </w:rPr>
            </w:pPr>
            <w:r w:rsidRPr="00A550FE">
              <w:rPr>
                <w:rFonts w:eastAsia="Calibri" w:cstheme="minorHAnsi"/>
                <w:b/>
              </w:rPr>
              <w:t>Responsibility</w:t>
            </w:r>
          </w:p>
        </w:tc>
        <w:tc>
          <w:tcPr>
            <w:tcW w:w="3050" w:type="dxa"/>
          </w:tcPr>
          <w:p w:rsidR="00943FEB" w:rsidRPr="00A550FE" w:rsidRDefault="00943FEB" w:rsidP="00A550FE">
            <w:pPr>
              <w:widowControl w:val="0"/>
              <w:autoSpaceDE w:val="0"/>
              <w:autoSpaceDN w:val="0"/>
              <w:spacing w:line="240" w:lineRule="auto"/>
              <w:ind w:left="100" w:right="0"/>
              <w:rPr>
                <w:rFonts w:eastAsia="Calibri" w:cstheme="minorHAnsi"/>
                <w:b/>
              </w:rPr>
            </w:pPr>
            <w:r w:rsidRPr="00A550FE">
              <w:rPr>
                <w:rFonts w:eastAsia="Calibri" w:cstheme="minorHAnsi"/>
                <w:b/>
              </w:rPr>
              <w:t>Education and Outreach Work</w:t>
            </w:r>
          </w:p>
          <w:p w:rsidR="00943FEB" w:rsidRPr="00A550FE" w:rsidRDefault="00943FEB" w:rsidP="00A550FE">
            <w:pPr>
              <w:widowControl w:val="0"/>
              <w:autoSpaceDE w:val="0"/>
              <w:autoSpaceDN w:val="0"/>
              <w:spacing w:before="1" w:line="240" w:lineRule="auto"/>
              <w:ind w:left="100" w:right="0"/>
              <w:rPr>
                <w:rFonts w:eastAsia="Calibri" w:cstheme="minorHAnsi"/>
                <w:b/>
              </w:rPr>
            </w:pPr>
            <w:r w:rsidRPr="00A550FE">
              <w:rPr>
                <w:rFonts w:eastAsia="Calibri" w:cstheme="minorHAnsi"/>
                <w:b/>
              </w:rPr>
              <w:t>Group Role/Action</w:t>
            </w:r>
          </w:p>
        </w:tc>
        <w:tc>
          <w:tcPr>
            <w:tcW w:w="1180" w:type="dxa"/>
          </w:tcPr>
          <w:p w:rsidR="00943FEB" w:rsidRPr="00A550FE" w:rsidRDefault="00943FEB" w:rsidP="00A550FE">
            <w:pPr>
              <w:widowControl w:val="0"/>
              <w:autoSpaceDE w:val="0"/>
              <w:autoSpaceDN w:val="0"/>
              <w:spacing w:line="240" w:lineRule="auto"/>
              <w:ind w:left="102" w:right="0"/>
              <w:rPr>
                <w:rFonts w:eastAsia="Calibri" w:cstheme="minorHAnsi"/>
                <w:b/>
              </w:rPr>
            </w:pPr>
            <w:r w:rsidRPr="00A550FE">
              <w:rPr>
                <w:rFonts w:eastAsia="Calibri" w:cstheme="minorHAnsi"/>
                <w:b/>
              </w:rPr>
              <w:t>Timeframe</w:t>
            </w:r>
          </w:p>
        </w:tc>
        <w:tc>
          <w:tcPr>
            <w:tcW w:w="3680" w:type="dxa"/>
          </w:tcPr>
          <w:p w:rsidR="00943FEB" w:rsidRPr="00A550FE" w:rsidRDefault="00943FEB" w:rsidP="00A550FE">
            <w:pPr>
              <w:widowControl w:val="0"/>
              <w:autoSpaceDE w:val="0"/>
              <w:autoSpaceDN w:val="0"/>
              <w:spacing w:line="240" w:lineRule="auto"/>
              <w:ind w:left="102" w:right="0"/>
              <w:rPr>
                <w:rFonts w:eastAsia="Calibri" w:cstheme="minorHAnsi"/>
                <w:b/>
              </w:rPr>
            </w:pPr>
            <w:r w:rsidRPr="00A550FE">
              <w:rPr>
                <w:rFonts w:eastAsia="Calibri" w:cstheme="minorHAnsi"/>
                <w:b/>
              </w:rPr>
              <w:t>Key messages</w:t>
            </w:r>
          </w:p>
        </w:tc>
        <w:tc>
          <w:tcPr>
            <w:tcW w:w="1440" w:type="dxa"/>
          </w:tcPr>
          <w:p w:rsidR="00943FEB" w:rsidRPr="00A550FE" w:rsidRDefault="00943FEB" w:rsidP="00A550FE">
            <w:pPr>
              <w:widowControl w:val="0"/>
              <w:autoSpaceDE w:val="0"/>
              <w:autoSpaceDN w:val="0"/>
              <w:spacing w:line="240" w:lineRule="auto"/>
              <w:ind w:left="102" w:right="0"/>
              <w:rPr>
                <w:rFonts w:eastAsia="Calibri" w:cstheme="minorHAnsi"/>
                <w:b/>
              </w:rPr>
            </w:pPr>
            <w:r w:rsidRPr="00A550FE">
              <w:rPr>
                <w:rFonts w:eastAsia="Calibri" w:cstheme="minorHAnsi"/>
                <w:b/>
              </w:rPr>
              <w:t>Comments</w:t>
            </w:r>
          </w:p>
        </w:tc>
      </w:tr>
      <w:tr w:rsidR="00943FEB" w:rsidRPr="00A550FE" w:rsidTr="004E08A8">
        <w:trPr>
          <w:trHeight w:val="5720"/>
        </w:trPr>
        <w:tc>
          <w:tcPr>
            <w:tcW w:w="1800" w:type="dxa"/>
          </w:tcPr>
          <w:p w:rsidR="00943FEB" w:rsidRPr="00A550FE" w:rsidRDefault="00943FEB" w:rsidP="00A550FE">
            <w:pPr>
              <w:widowControl w:val="0"/>
              <w:autoSpaceDE w:val="0"/>
              <w:autoSpaceDN w:val="0"/>
              <w:spacing w:line="240" w:lineRule="auto"/>
              <w:ind w:left="102" w:right="268"/>
              <w:rPr>
                <w:rFonts w:eastAsia="Calibri" w:cstheme="minorHAnsi"/>
              </w:rPr>
            </w:pPr>
            <w:r w:rsidRPr="00A550FE">
              <w:rPr>
                <w:rFonts w:eastAsia="Calibri" w:cstheme="minorHAnsi"/>
              </w:rPr>
              <w:t>5.13 Building Demolition and Renovation Control</w:t>
            </w:r>
          </w:p>
        </w:tc>
        <w:tc>
          <w:tcPr>
            <w:tcW w:w="2340" w:type="dxa"/>
          </w:tcPr>
          <w:p w:rsidR="00943FEB" w:rsidRPr="00A550FE" w:rsidRDefault="00943FEB" w:rsidP="00A550FE">
            <w:pPr>
              <w:widowControl w:val="0"/>
              <w:autoSpaceDE w:val="0"/>
              <w:autoSpaceDN w:val="0"/>
              <w:spacing w:line="240" w:lineRule="auto"/>
              <w:ind w:left="103" w:right="164"/>
              <w:rPr>
                <w:rFonts w:eastAsia="Calibri" w:cstheme="minorHAnsi"/>
              </w:rPr>
            </w:pPr>
            <w:r w:rsidRPr="00A550FE">
              <w:rPr>
                <w:rFonts w:eastAsia="Calibri" w:cstheme="minorHAnsi"/>
              </w:rPr>
              <w:t>Provide educational materials for demolition and renovation contractors</w:t>
            </w:r>
          </w:p>
          <w:p w:rsidR="00943FEB" w:rsidRPr="00A550FE" w:rsidRDefault="00943FEB" w:rsidP="00A550FE">
            <w:pPr>
              <w:widowControl w:val="0"/>
              <w:numPr>
                <w:ilvl w:val="0"/>
                <w:numId w:val="30"/>
              </w:numPr>
              <w:tabs>
                <w:tab w:val="left" w:pos="463"/>
              </w:tabs>
              <w:autoSpaceDE w:val="0"/>
              <w:autoSpaceDN w:val="0"/>
              <w:spacing w:line="240" w:lineRule="auto"/>
              <w:ind w:right="383"/>
              <w:jc w:val="both"/>
              <w:rPr>
                <w:rFonts w:eastAsia="Calibri" w:cstheme="minorHAnsi"/>
              </w:rPr>
            </w:pPr>
            <w:r w:rsidRPr="00A550FE">
              <w:rPr>
                <w:rFonts w:eastAsia="Calibri" w:cstheme="minorHAnsi"/>
              </w:rPr>
              <w:t>Work with relevant local government agencies for distribution with permits related to demolition</w:t>
            </w:r>
            <w:r w:rsidRPr="00A550FE">
              <w:rPr>
                <w:rFonts w:eastAsia="Calibri" w:cstheme="minorHAnsi"/>
                <w:spacing w:val="-7"/>
              </w:rPr>
              <w:t xml:space="preserve"> </w:t>
            </w:r>
            <w:r w:rsidRPr="00A550FE">
              <w:rPr>
                <w:rFonts w:eastAsia="Calibri" w:cstheme="minorHAnsi"/>
              </w:rPr>
              <w:t>and renovation</w:t>
            </w:r>
            <w:r w:rsidRPr="00A550FE">
              <w:rPr>
                <w:rFonts w:eastAsia="Calibri" w:cstheme="minorHAnsi"/>
                <w:spacing w:val="-6"/>
              </w:rPr>
              <w:t xml:space="preserve"> </w:t>
            </w:r>
            <w:r w:rsidRPr="00A550FE">
              <w:rPr>
                <w:rFonts w:eastAsia="Calibri" w:cstheme="minorHAnsi"/>
              </w:rPr>
              <w:t>activities</w:t>
            </w:r>
          </w:p>
        </w:tc>
        <w:tc>
          <w:tcPr>
            <w:tcW w:w="910" w:type="dxa"/>
          </w:tcPr>
          <w:p w:rsidR="00943FEB" w:rsidRPr="00A550FE" w:rsidRDefault="00943FEB" w:rsidP="00A550FE">
            <w:pPr>
              <w:widowControl w:val="0"/>
              <w:autoSpaceDE w:val="0"/>
              <w:autoSpaceDN w:val="0"/>
              <w:spacing w:line="240" w:lineRule="auto"/>
              <w:ind w:left="103" w:right="0"/>
              <w:rPr>
                <w:rFonts w:eastAsia="Calibri" w:cstheme="minorHAnsi"/>
              </w:rPr>
            </w:pPr>
            <w:r w:rsidRPr="00A550FE">
              <w:rPr>
                <w:rFonts w:eastAsia="Calibri" w:cstheme="minorHAnsi"/>
              </w:rPr>
              <w:t>SRRTTF</w:t>
            </w:r>
          </w:p>
        </w:tc>
        <w:tc>
          <w:tcPr>
            <w:tcW w:w="3050" w:type="dxa"/>
          </w:tcPr>
          <w:p w:rsidR="00943FEB" w:rsidRPr="00A550FE" w:rsidRDefault="00943FEB" w:rsidP="00A550FE">
            <w:pPr>
              <w:widowControl w:val="0"/>
              <w:autoSpaceDE w:val="0"/>
              <w:autoSpaceDN w:val="0"/>
              <w:spacing w:line="240" w:lineRule="auto"/>
              <w:ind w:left="100" w:right="403"/>
              <w:rPr>
                <w:rFonts w:eastAsia="Calibri" w:cstheme="minorHAnsi"/>
              </w:rPr>
            </w:pPr>
            <w:r w:rsidRPr="00A550FE">
              <w:rPr>
                <w:rFonts w:eastAsia="Calibri" w:cstheme="minorHAnsi"/>
              </w:rPr>
              <w:t>-Quarterly: Check in with the Demolition and Renovation Control Work Group</w:t>
            </w:r>
          </w:p>
          <w:p w:rsidR="00943FEB" w:rsidRPr="00A550FE" w:rsidRDefault="00943FEB" w:rsidP="00A550FE">
            <w:pPr>
              <w:widowControl w:val="0"/>
              <w:autoSpaceDE w:val="0"/>
              <w:autoSpaceDN w:val="0"/>
              <w:spacing w:line="240" w:lineRule="auto"/>
              <w:ind w:left="100" w:right="356"/>
              <w:jc w:val="both"/>
              <w:rPr>
                <w:rFonts w:eastAsia="Calibri" w:cstheme="minorHAnsi"/>
              </w:rPr>
            </w:pPr>
            <w:r w:rsidRPr="00A550FE">
              <w:rPr>
                <w:rFonts w:eastAsia="Calibri" w:cstheme="minorHAnsi"/>
              </w:rPr>
              <w:t>-Post, distribute, information developed and/or adapted by the D&amp;RC work Group.</w:t>
            </w:r>
          </w:p>
          <w:p w:rsidR="00943FEB" w:rsidRPr="00A550FE" w:rsidRDefault="00943FEB" w:rsidP="00A550FE">
            <w:pPr>
              <w:widowControl w:val="0"/>
              <w:autoSpaceDE w:val="0"/>
              <w:autoSpaceDN w:val="0"/>
              <w:spacing w:before="1" w:line="240" w:lineRule="auto"/>
              <w:ind w:left="100" w:right="143"/>
              <w:rPr>
                <w:rFonts w:eastAsia="Calibri" w:cstheme="minorHAnsi"/>
              </w:rPr>
            </w:pPr>
            <w:r w:rsidRPr="00A550FE">
              <w:rPr>
                <w:rFonts w:eastAsia="Calibri" w:cstheme="minorHAnsi"/>
              </w:rPr>
              <w:t>-Develop and distribute audience specific outreach materials on building renovation and demolition.</w:t>
            </w:r>
          </w:p>
        </w:tc>
        <w:tc>
          <w:tcPr>
            <w:tcW w:w="118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3680" w:type="dxa"/>
          </w:tcPr>
          <w:p w:rsidR="00943FEB" w:rsidRPr="00A550FE" w:rsidRDefault="00943FEB" w:rsidP="00A550FE">
            <w:pPr>
              <w:widowControl w:val="0"/>
              <w:numPr>
                <w:ilvl w:val="0"/>
                <w:numId w:val="29"/>
              </w:numPr>
              <w:tabs>
                <w:tab w:val="left" w:pos="462"/>
                <w:tab w:val="left" w:pos="463"/>
              </w:tabs>
              <w:autoSpaceDE w:val="0"/>
              <w:autoSpaceDN w:val="0"/>
              <w:spacing w:line="240" w:lineRule="auto"/>
              <w:ind w:right="233"/>
              <w:rPr>
                <w:rFonts w:eastAsia="Calibri" w:cstheme="minorHAnsi"/>
              </w:rPr>
            </w:pPr>
            <w:r w:rsidRPr="00A550FE">
              <w:rPr>
                <w:rFonts w:eastAsia="Calibri" w:cstheme="minorHAnsi"/>
              </w:rPr>
              <w:t>Proper methods of management of PCB- containing materials</w:t>
            </w:r>
            <w:r w:rsidRPr="00A550FE">
              <w:rPr>
                <w:rFonts w:eastAsia="Calibri" w:cstheme="minorHAnsi"/>
                <w:spacing w:val="-8"/>
              </w:rPr>
              <w:t xml:space="preserve"> </w:t>
            </w:r>
            <w:r w:rsidRPr="00A550FE">
              <w:rPr>
                <w:rFonts w:eastAsia="Calibri" w:cstheme="minorHAnsi"/>
              </w:rPr>
              <w:t>and waste during building demolition and renovation</w:t>
            </w:r>
          </w:p>
          <w:p w:rsidR="00943FEB" w:rsidRPr="00A550FE" w:rsidRDefault="00943FEB" w:rsidP="00A550FE">
            <w:pPr>
              <w:widowControl w:val="0"/>
              <w:numPr>
                <w:ilvl w:val="0"/>
                <w:numId w:val="29"/>
              </w:numPr>
              <w:tabs>
                <w:tab w:val="left" w:pos="283"/>
              </w:tabs>
              <w:autoSpaceDE w:val="0"/>
              <w:autoSpaceDN w:val="0"/>
              <w:spacing w:before="2" w:line="240" w:lineRule="auto"/>
              <w:ind w:left="283" w:right="0" w:hanging="180"/>
              <w:rPr>
                <w:rFonts w:eastAsia="Calibri" w:cstheme="minorHAnsi"/>
              </w:rPr>
            </w:pPr>
            <w:r w:rsidRPr="00A550FE">
              <w:rPr>
                <w:rFonts w:eastAsia="Calibri" w:cstheme="minorHAnsi"/>
              </w:rPr>
              <w:t>Best Management</w:t>
            </w:r>
            <w:r w:rsidRPr="00A550FE">
              <w:rPr>
                <w:rFonts w:eastAsia="Calibri" w:cstheme="minorHAnsi"/>
                <w:spacing w:val="-6"/>
              </w:rPr>
              <w:t xml:space="preserve"> </w:t>
            </w:r>
            <w:r w:rsidRPr="00A550FE">
              <w:rPr>
                <w:rFonts w:eastAsia="Calibri" w:cstheme="minorHAnsi"/>
              </w:rPr>
              <w:t>Practices</w:t>
            </w:r>
          </w:p>
          <w:p w:rsidR="00943FEB" w:rsidRPr="00A550FE" w:rsidRDefault="00943FEB" w:rsidP="00A550FE">
            <w:pPr>
              <w:widowControl w:val="0"/>
              <w:numPr>
                <w:ilvl w:val="0"/>
                <w:numId w:val="28"/>
              </w:numPr>
              <w:tabs>
                <w:tab w:val="left" w:pos="283"/>
              </w:tabs>
              <w:autoSpaceDE w:val="0"/>
              <w:autoSpaceDN w:val="0"/>
              <w:spacing w:before="3" w:line="240" w:lineRule="auto"/>
              <w:ind w:right="912"/>
              <w:rPr>
                <w:rFonts w:eastAsia="Calibri" w:cstheme="minorHAnsi"/>
              </w:rPr>
            </w:pPr>
            <w:r w:rsidRPr="00A550FE">
              <w:rPr>
                <w:rFonts w:eastAsia="Calibri" w:cstheme="minorHAnsi"/>
              </w:rPr>
              <w:t>Building</w:t>
            </w:r>
            <w:r w:rsidRPr="00A550FE">
              <w:rPr>
                <w:rFonts w:eastAsia="Calibri" w:cstheme="minorHAnsi"/>
                <w:spacing w:val="-7"/>
              </w:rPr>
              <w:t xml:space="preserve"> </w:t>
            </w:r>
            <w:r w:rsidRPr="00A550FE">
              <w:rPr>
                <w:rFonts w:eastAsia="Calibri" w:cstheme="minorHAnsi"/>
              </w:rPr>
              <w:t>occupant notification</w:t>
            </w:r>
          </w:p>
          <w:p w:rsidR="00943FEB" w:rsidRPr="00A550FE" w:rsidRDefault="00943FEB" w:rsidP="00A550FE">
            <w:pPr>
              <w:widowControl w:val="0"/>
              <w:numPr>
                <w:ilvl w:val="0"/>
                <w:numId w:val="28"/>
              </w:numPr>
              <w:tabs>
                <w:tab w:val="left" w:pos="283"/>
              </w:tabs>
              <w:autoSpaceDE w:val="0"/>
              <w:autoSpaceDN w:val="0"/>
              <w:spacing w:line="240" w:lineRule="auto"/>
              <w:ind w:right="0"/>
              <w:rPr>
                <w:rFonts w:eastAsia="Calibri" w:cstheme="minorHAnsi"/>
              </w:rPr>
            </w:pPr>
            <w:r w:rsidRPr="00A550FE">
              <w:rPr>
                <w:rFonts w:eastAsia="Calibri" w:cstheme="minorHAnsi"/>
              </w:rPr>
              <w:t>Working</w:t>
            </w:r>
            <w:r w:rsidRPr="00A550FE">
              <w:rPr>
                <w:rFonts w:eastAsia="Calibri" w:cstheme="minorHAnsi"/>
                <w:spacing w:val="-7"/>
              </w:rPr>
              <w:t xml:space="preserve"> </w:t>
            </w:r>
            <w:r w:rsidRPr="00A550FE">
              <w:rPr>
                <w:rFonts w:eastAsia="Calibri" w:cstheme="minorHAnsi"/>
              </w:rPr>
              <w:t>training</w:t>
            </w:r>
          </w:p>
          <w:p w:rsidR="00943FEB" w:rsidRPr="00A550FE" w:rsidRDefault="00943FEB" w:rsidP="00A550FE">
            <w:pPr>
              <w:widowControl w:val="0"/>
              <w:numPr>
                <w:ilvl w:val="0"/>
                <w:numId w:val="28"/>
              </w:numPr>
              <w:tabs>
                <w:tab w:val="left" w:pos="283"/>
              </w:tabs>
              <w:autoSpaceDE w:val="0"/>
              <w:autoSpaceDN w:val="0"/>
              <w:spacing w:line="240" w:lineRule="auto"/>
              <w:ind w:right="372"/>
              <w:rPr>
                <w:rFonts w:eastAsia="Calibri" w:cstheme="minorHAnsi"/>
              </w:rPr>
            </w:pPr>
            <w:r w:rsidRPr="00A550FE">
              <w:rPr>
                <w:rFonts w:eastAsia="Calibri" w:cstheme="minorHAnsi"/>
              </w:rPr>
              <w:t>Personal protective equipment, protection</w:t>
            </w:r>
            <w:r w:rsidRPr="00A550FE">
              <w:rPr>
                <w:rFonts w:eastAsia="Calibri" w:cstheme="minorHAnsi"/>
                <w:spacing w:val="-8"/>
              </w:rPr>
              <w:t xml:space="preserve"> </w:t>
            </w:r>
            <w:r w:rsidRPr="00A550FE">
              <w:rPr>
                <w:rFonts w:eastAsia="Calibri" w:cstheme="minorHAnsi"/>
              </w:rPr>
              <w:t>of human health and containment of contaminated</w:t>
            </w:r>
            <w:r w:rsidRPr="00A550FE">
              <w:rPr>
                <w:rFonts w:eastAsia="Calibri" w:cstheme="minorHAnsi"/>
                <w:spacing w:val="-6"/>
              </w:rPr>
              <w:t xml:space="preserve"> </w:t>
            </w:r>
            <w:r w:rsidRPr="00A550FE">
              <w:rPr>
                <w:rFonts w:eastAsia="Calibri" w:cstheme="minorHAnsi"/>
              </w:rPr>
              <w:t>materials</w:t>
            </w:r>
          </w:p>
          <w:p w:rsidR="00943FEB" w:rsidRPr="00A550FE" w:rsidRDefault="00943FEB" w:rsidP="00A550FE">
            <w:pPr>
              <w:widowControl w:val="0"/>
              <w:numPr>
                <w:ilvl w:val="0"/>
                <w:numId w:val="28"/>
              </w:numPr>
              <w:tabs>
                <w:tab w:val="left" w:pos="283"/>
              </w:tabs>
              <w:autoSpaceDE w:val="0"/>
              <w:autoSpaceDN w:val="0"/>
              <w:spacing w:before="7" w:line="240" w:lineRule="auto"/>
              <w:ind w:right="477"/>
              <w:rPr>
                <w:rFonts w:eastAsia="Calibri" w:cstheme="minorHAnsi"/>
              </w:rPr>
            </w:pPr>
            <w:r w:rsidRPr="00A550FE">
              <w:rPr>
                <w:rFonts w:eastAsia="Calibri" w:cstheme="minorHAnsi"/>
              </w:rPr>
              <w:t>Tools and equipment</w:t>
            </w:r>
            <w:r w:rsidRPr="00A550FE">
              <w:rPr>
                <w:rFonts w:eastAsia="Calibri" w:cstheme="minorHAnsi"/>
                <w:spacing w:val="-9"/>
              </w:rPr>
              <w:t xml:space="preserve"> </w:t>
            </w:r>
            <w:r w:rsidRPr="00A550FE">
              <w:rPr>
                <w:rFonts w:eastAsia="Calibri" w:cstheme="minorHAnsi"/>
              </w:rPr>
              <w:t>to minimize</w:t>
            </w:r>
            <w:r w:rsidRPr="00A550FE">
              <w:rPr>
                <w:rFonts w:eastAsia="Calibri" w:cstheme="minorHAnsi"/>
                <w:spacing w:val="-4"/>
              </w:rPr>
              <w:t xml:space="preserve"> </w:t>
            </w:r>
            <w:r w:rsidRPr="00A550FE">
              <w:rPr>
                <w:rFonts w:eastAsia="Calibri" w:cstheme="minorHAnsi"/>
              </w:rPr>
              <w:t>dust</w:t>
            </w:r>
          </w:p>
          <w:p w:rsidR="00943FEB" w:rsidRPr="00A550FE" w:rsidRDefault="00943FEB" w:rsidP="00A550FE">
            <w:pPr>
              <w:widowControl w:val="0"/>
              <w:numPr>
                <w:ilvl w:val="0"/>
                <w:numId w:val="28"/>
              </w:numPr>
              <w:tabs>
                <w:tab w:val="left" w:pos="283"/>
              </w:tabs>
              <w:autoSpaceDE w:val="0"/>
              <w:autoSpaceDN w:val="0"/>
              <w:spacing w:before="3" w:line="240" w:lineRule="auto"/>
              <w:ind w:right="245"/>
              <w:rPr>
                <w:rFonts w:eastAsia="Calibri" w:cstheme="minorHAnsi"/>
              </w:rPr>
            </w:pPr>
            <w:r w:rsidRPr="00A550FE">
              <w:rPr>
                <w:rFonts w:eastAsia="Calibri" w:cstheme="minorHAnsi"/>
              </w:rPr>
              <w:t>Demolition procedures to minimize dust,</w:t>
            </w:r>
            <w:r w:rsidRPr="00A550FE">
              <w:rPr>
                <w:rFonts w:eastAsia="Calibri" w:cstheme="minorHAnsi"/>
                <w:spacing w:val="-7"/>
              </w:rPr>
              <w:t xml:space="preserve"> </w:t>
            </w:r>
            <w:r w:rsidRPr="00A550FE">
              <w:rPr>
                <w:rFonts w:eastAsia="Calibri" w:cstheme="minorHAnsi"/>
              </w:rPr>
              <w:t>wastewater discharge, and other materials</w:t>
            </w:r>
          </w:p>
          <w:p w:rsidR="00943FEB" w:rsidRPr="00A550FE" w:rsidRDefault="00943FEB" w:rsidP="00A550FE">
            <w:pPr>
              <w:widowControl w:val="0"/>
              <w:numPr>
                <w:ilvl w:val="0"/>
                <w:numId w:val="28"/>
              </w:numPr>
              <w:tabs>
                <w:tab w:val="left" w:pos="283"/>
              </w:tabs>
              <w:autoSpaceDE w:val="0"/>
              <w:autoSpaceDN w:val="0"/>
              <w:spacing w:before="5" w:line="240" w:lineRule="auto"/>
              <w:ind w:right="317"/>
              <w:rPr>
                <w:rFonts w:eastAsia="Calibri" w:cstheme="minorHAnsi"/>
              </w:rPr>
            </w:pPr>
            <w:r w:rsidRPr="00A550FE">
              <w:rPr>
                <w:rFonts w:eastAsia="Calibri" w:cstheme="minorHAnsi"/>
              </w:rPr>
              <w:t>Site erosion and</w:t>
            </w:r>
            <w:r w:rsidRPr="00A550FE">
              <w:rPr>
                <w:rFonts w:eastAsia="Calibri" w:cstheme="minorHAnsi"/>
                <w:spacing w:val="-11"/>
              </w:rPr>
              <w:t xml:space="preserve"> </w:t>
            </w:r>
            <w:r w:rsidRPr="00A550FE">
              <w:rPr>
                <w:rFonts w:eastAsia="Calibri" w:cstheme="minorHAnsi"/>
              </w:rPr>
              <w:t>sediment controls</w:t>
            </w:r>
          </w:p>
          <w:p w:rsidR="00943FEB" w:rsidRPr="00A550FE" w:rsidRDefault="00943FEB" w:rsidP="00A550FE">
            <w:pPr>
              <w:widowControl w:val="0"/>
              <w:numPr>
                <w:ilvl w:val="0"/>
                <w:numId w:val="28"/>
              </w:numPr>
              <w:tabs>
                <w:tab w:val="left" w:pos="283"/>
              </w:tabs>
              <w:autoSpaceDE w:val="0"/>
              <w:autoSpaceDN w:val="0"/>
              <w:spacing w:before="2" w:line="240" w:lineRule="auto"/>
              <w:ind w:right="394"/>
              <w:rPr>
                <w:rFonts w:eastAsia="Calibri" w:cstheme="minorHAnsi"/>
              </w:rPr>
            </w:pPr>
            <w:r w:rsidRPr="00A550FE">
              <w:rPr>
                <w:rFonts w:eastAsia="Calibri" w:cstheme="minorHAnsi"/>
              </w:rPr>
              <w:t>Work area</w:t>
            </w:r>
            <w:r w:rsidRPr="00A550FE">
              <w:rPr>
                <w:rFonts w:eastAsia="Calibri" w:cstheme="minorHAnsi"/>
                <w:spacing w:val="-8"/>
              </w:rPr>
              <w:t xml:space="preserve"> </w:t>
            </w:r>
            <w:r w:rsidRPr="00A550FE">
              <w:rPr>
                <w:rFonts w:eastAsia="Calibri" w:cstheme="minorHAnsi"/>
              </w:rPr>
              <w:t>housekeeping and end of</w:t>
            </w:r>
            <w:r w:rsidRPr="00A550FE">
              <w:rPr>
                <w:rFonts w:eastAsia="Calibri" w:cstheme="minorHAnsi"/>
                <w:spacing w:val="-7"/>
              </w:rPr>
              <w:t xml:space="preserve"> </w:t>
            </w:r>
            <w:r w:rsidRPr="00A550FE">
              <w:rPr>
                <w:rFonts w:eastAsia="Calibri" w:cstheme="minorHAnsi"/>
              </w:rPr>
              <w:t>project</w:t>
            </w:r>
          </w:p>
          <w:p w:rsidR="00FC0895" w:rsidRDefault="00943FEB" w:rsidP="00FC0895">
            <w:pPr>
              <w:widowControl w:val="0"/>
              <w:numPr>
                <w:ilvl w:val="0"/>
                <w:numId w:val="28"/>
              </w:numPr>
              <w:tabs>
                <w:tab w:val="left" w:pos="283"/>
              </w:tabs>
              <w:autoSpaceDE w:val="0"/>
              <w:autoSpaceDN w:val="0"/>
              <w:spacing w:line="240" w:lineRule="auto"/>
              <w:ind w:right="0"/>
              <w:rPr>
                <w:rFonts w:eastAsia="Calibri" w:cstheme="minorHAnsi"/>
              </w:rPr>
            </w:pPr>
            <w:r w:rsidRPr="00A550FE">
              <w:rPr>
                <w:rFonts w:eastAsia="Calibri" w:cstheme="minorHAnsi"/>
              </w:rPr>
              <w:t>Transport and</w:t>
            </w:r>
            <w:r w:rsidRPr="00A550FE">
              <w:rPr>
                <w:rFonts w:eastAsia="Calibri" w:cstheme="minorHAnsi"/>
                <w:spacing w:val="-8"/>
              </w:rPr>
              <w:t xml:space="preserve"> </w:t>
            </w:r>
            <w:r w:rsidRPr="00A550FE">
              <w:rPr>
                <w:rFonts w:eastAsia="Calibri" w:cstheme="minorHAnsi"/>
              </w:rPr>
              <w:t>disposal</w:t>
            </w:r>
          </w:p>
          <w:p w:rsidR="00FC0895" w:rsidRDefault="00FC0895" w:rsidP="00FC0895">
            <w:pPr>
              <w:widowControl w:val="0"/>
              <w:tabs>
                <w:tab w:val="left" w:pos="283"/>
              </w:tabs>
              <w:autoSpaceDE w:val="0"/>
              <w:autoSpaceDN w:val="0"/>
              <w:spacing w:line="240" w:lineRule="auto"/>
              <w:ind w:right="0"/>
              <w:rPr>
                <w:rFonts w:eastAsia="Calibri" w:cstheme="minorHAnsi"/>
              </w:rPr>
            </w:pPr>
          </w:p>
          <w:p w:rsidR="00FC0895" w:rsidRDefault="00FC0895" w:rsidP="00FC0895">
            <w:pPr>
              <w:widowControl w:val="0"/>
              <w:tabs>
                <w:tab w:val="left" w:pos="283"/>
              </w:tabs>
              <w:autoSpaceDE w:val="0"/>
              <w:autoSpaceDN w:val="0"/>
              <w:spacing w:line="240" w:lineRule="auto"/>
              <w:ind w:right="0"/>
              <w:rPr>
                <w:rFonts w:eastAsia="Calibri" w:cstheme="minorHAnsi"/>
              </w:rPr>
            </w:pPr>
          </w:p>
          <w:p w:rsidR="00FC0895" w:rsidRDefault="00FC0895" w:rsidP="00FC0895">
            <w:pPr>
              <w:widowControl w:val="0"/>
              <w:tabs>
                <w:tab w:val="left" w:pos="283"/>
              </w:tabs>
              <w:autoSpaceDE w:val="0"/>
              <w:autoSpaceDN w:val="0"/>
              <w:spacing w:line="240" w:lineRule="auto"/>
              <w:ind w:right="0"/>
              <w:rPr>
                <w:rFonts w:eastAsia="Calibri" w:cstheme="minorHAnsi"/>
              </w:rPr>
            </w:pPr>
          </w:p>
          <w:p w:rsidR="00FC0895" w:rsidRDefault="00FC0895" w:rsidP="00FC0895">
            <w:pPr>
              <w:widowControl w:val="0"/>
              <w:tabs>
                <w:tab w:val="left" w:pos="283"/>
              </w:tabs>
              <w:autoSpaceDE w:val="0"/>
              <w:autoSpaceDN w:val="0"/>
              <w:spacing w:line="240" w:lineRule="auto"/>
              <w:ind w:right="0"/>
              <w:rPr>
                <w:rFonts w:eastAsia="Calibri" w:cstheme="minorHAnsi"/>
              </w:rPr>
            </w:pPr>
          </w:p>
          <w:p w:rsidR="00FC0895" w:rsidRDefault="00FC0895" w:rsidP="00FC0895">
            <w:pPr>
              <w:widowControl w:val="0"/>
              <w:tabs>
                <w:tab w:val="left" w:pos="283"/>
              </w:tabs>
              <w:autoSpaceDE w:val="0"/>
              <w:autoSpaceDN w:val="0"/>
              <w:spacing w:line="240" w:lineRule="auto"/>
              <w:ind w:right="0"/>
              <w:rPr>
                <w:rFonts w:eastAsia="Calibri" w:cstheme="minorHAnsi"/>
              </w:rPr>
            </w:pPr>
          </w:p>
          <w:p w:rsidR="00FC0895" w:rsidRDefault="00FC0895" w:rsidP="00FC0895">
            <w:pPr>
              <w:widowControl w:val="0"/>
              <w:tabs>
                <w:tab w:val="left" w:pos="283"/>
              </w:tabs>
              <w:autoSpaceDE w:val="0"/>
              <w:autoSpaceDN w:val="0"/>
              <w:spacing w:line="240" w:lineRule="auto"/>
              <w:ind w:right="0"/>
              <w:rPr>
                <w:rFonts w:eastAsia="Calibri" w:cstheme="minorHAnsi"/>
              </w:rPr>
            </w:pPr>
          </w:p>
          <w:p w:rsidR="00FC0895" w:rsidRPr="00FC0895" w:rsidRDefault="00FC0895" w:rsidP="00FC0895">
            <w:pPr>
              <w:widowControl w:val="0"/>
              <w:tabs>
                <w:tab w:val="left" w:pos="283"/>
              </w:tabs>
              <w:autoSpaceDE w:val="0"/>
              <w:autoSpaceDN w:val="0"/>
              <w:spacing w:line="240" w:lineRule="auto"/>
              <w:ind w:right="0"/>
              <w:rPr>
                <w:rFonts w:eastAsia="Calibri" w:cstheme="minorHAnsi"/>
              </w:rPr>
            </w:pPr>
          </w:p>
        </w:tc>
        <w:tc>
          <w:tcPr>
            <w:tcW w:w="1440" w:type="dxa"/>
          </w:tcPr>
          <w:p w:rsidR="00943FEB" w:rsidRPr="00A550FE" w:rsidRDefault="00943FEB" w:rsidP="00A550FE">
            <w:pPr>
              <w:widowControl w:val="0"/>
              <w:autoSpaceDE w:val="0"/>
              <w:autoSpaceDN w:val="0"/>
              <w:spacing w:line="240" w:lineRule="auto"/>
              <w:ind w:left="102" w:right="243"/>
              <w:rPr>
                <w:rFonts w:eastAsia="Calibri" w:cstheme="minorHAnsi"/>
              </w:rPr>
            </w:pPr>
            <w:r w:rsidRPr="00A550FE">
              <w:rPr>
                <w:rFonts w:eastAsia="Calibri" w:cstheme="minorHAnsi"/>
              </w:rPr>
              <w:t>Adapt San Francisco Estuary Project management practices for PCB caulk.</w:t>
            </w:r>
          </w:p>
        </w:tc>
      </w:tr>
      <w:tr w:rsidR="00943FEB" w:rsidRPr="00A550FE" w:rsidTr="004E08A8">
        <w:trPr>
          <w:trHeight w:val="420"/>
        </w:trPr>
        <w:tc>
          <w:tcPr>
            <w:tcW w:w="1800" w:type="dxa"/>
          </w:tcPr>
          <w:p w:rsidR="00943FEB" w:rsidRPr="00A550FE" w:rsidRDefault="00943FEB" w:rsidP="00A550FE">
            <w:pPr>
              <w:widowControl w:val="0"/>
              <w:autoSpaceDE w:val="0"/>
              <w:autoSpaceDN w:val="0"/>
              <w:spacing w:line="240" w:lineRule="auto"/>
              <w:ind w:left="102" w:right="0"/>
              <w:rPr>
                <w:rFonts w:eastAsia="Calibri" w:cstheme="minorHAnsi"/>
                <w:b/>
              </w:rPr>
            </w:pPr>
            <w:r w:rsidRPr="00A550FE">
              <w:rPr>
                <w:rFonts w:eastAsia="Calibri" w:cstheme="minorHAnsi"/>
              </w:rPr>
              <w:t>I</w:t>
            </w:r>
            <w:r w:rsidRPr="00A550FE">
              <w:rPr>
                <w:rFonts w:eastAsia="Calibri" w:cstheme="minorHAnsi"/>
                <w:b/>
              </w:rPr>
              <w:t>tem</w:t>
            </w:r>
          </w:p>
        </w:tc>
        <w:tc>
          <w:tcPr>
            <w:tcW w:w="2340" w:type="dxa"/>
          </w:tcPr>
          <w:p w:rsidR="00943FEB" w:rsidRPr="00A550FE" w:rsidRDefault="00943FEB" w:rsidP="00A550FE">
            <w:pPr>
              <w:widowControl w:val="0"/>
              <w:autoSpaceDE w:val="0"/>
              <w:autoSpaceDN w:val="0"/>
              <w:spacing w:line="240" w:lineRule="auto"/>
              <w:ind w:left="103" w:right="0"/>
              <w:rPr>
                <w:rFonts w:eastAsia="Calibri" w:cstheme="minorHAnsi"/>
                <w:b/>
              </w:rPr>
            </w:pPr>
            <w:r w:rsidRPr="00A550FE">
              <w:rPr>
                <w:rFonts w:eastAsia="Calibri" w:cstheme="minorHAnsi"/>
                <w:b/>
              </w:rPr>
              <w:t>Action</w:t>
            </w:r>
          </w:p>
        </w:tc>
        <w:tc>
          <w:tcPr>
            <w:tcW w:w="910" w:type="dxa"/>
          </w:tcPr>
          <w:p w:rsidR="00943FEB" w:rsidRPr="00A550FE" w:rsidRDefault="00943FEB" w:rsidP="00A550FE">
            <w:pPr>
              <w:widowControl w:val="0"/>
              <w:autoSpaceDE w:val="0"/>
              <w:autoSpaceDN w:val="0"/>
              <w:spacing w:line="240" w:lineRule="auto"/>
              <w:ind w:left="103" w:right="0"/>
              <w:rPr>
                <w:rFonts w:eastAsia="Calibri" w:cstheme="minorHAnsi"/>
                <w:b/>
              </w:rPr>
            </w:pPr>
            <w:r w:rsidRPr="00A550FE">
              <w:rPr>
                <w:rFonts w:eastAsia="Calibri" w:cstheme="minorHAnsi"/>
                <w:b/>
              </w:rPr>
              <w:t>Responsibility</w:t>
            </w:r>
          </w:p>
        </w:tc>
        <w:tc>
          <w:tcPr>
            <w:tcW w:w="3050" w:type="dxa"/>
          </w:tcPr>
          <w:p w:rsidR="00943FEB" w:rsidRPr="00A550FE" w:rsidRDefault="00943FEB" w:rsidP="00A550FE">
            <w:pPr>
              <w:widowControl w:val="0"/>
              <w:autoSpaceDE w:val="0"/>
              <w:autoSpaceDN w:val="0"/>
              <w:spacing w:line="240" w:lineRule="auto"/>
              <w:ind w:left="100" w:right="0"/>
              <w:rPr>
                <w:rFonts w:eastAsia="Calibri" w:cstheme="minorHAnsi"/>
                <w:b/>
              </w:rPr>
            </w:pPr>
            <w:r w:rsidRPr="00A550FE">
              <w:rPr>
                <w:rFonts w:eastAsia="Calibri" w:cstheme="minorHAnsi"/>
                <w:b/>
              </w:rPr>
              <w:t>Education and Outreach Work</w:t>
            </w:r>
          </w:p>
          <w:p w:rsidR="00943FEB" w:rsidRPr="00A550FE" w:rsidRDefault="00943FEB" w:rsidP="00A550FE">
            <w:pPr>
              <w:widowControl w:val="0"/>
              <w:autoSpaceDE w:val="0"/>
              <w:autoSpaceDN w:val="0"/>
              <w:spacing w:before="1" w:line="240" w:lineRule="auto"/>
              <w:ind w:left="100" w:right="0"/>
              <w:rPr>
                <w:rFonts w:eastAsia="Calibri" w:cstheme="minorHAnsi"/>
                <w:b/>
              </w:rPr>
            </w:pPr>
            <w:r w:rsidRPr="00A550FE">
              <w:rPr>
                <w:rFonts w:eastAsia="Calibri" w:cstheme="minorHAnsi"/>
                <w:b/>
              </w:rPr>
              <w:t>Group Role/Action</w:t>
            </w:r>
          </w:p>
        </w:tc>
        <w:tc>
          <w:tcPr>
            <w:tcW w:w="1180" w:type="dxa"/>
          </w:tcPr>
          <w:p w:rsidR="00943FEB" w:rsidRPr="00A550FE" w:rsidRDefault="00943FEB" w:rsidP="00A550FE">
            <w:pPr>
              <w:widowControl w:val="0"/>
              <w:autoSpaceDE w:val="0"/>
              <w:autoSpaceDN w:val="0"/>
              <w:spacing w:line="240" w:lineRule="auto"/>
              <w:ind w:left="102" w:right="0"/>
              <w:rPr>
                <w:rFonts w:eastAsia="Calibri" w:cstheme="minorHAnsi"/>
                <w:b/>
              </w:rPr>
            </w:pPr>
            <w:r w:rsidRPr="00A550FE">
              <w:rPr>
                <w:rFonts w:eastAsia="Calibri" w:cstheme="minorHAnsi"/>
                <w:b/>
              </w:rPr>
              <w:t>Timeframe</w:t>
            </w:r>
          </w:p>
        </w:tc>
        <w:tc>
          <w:tcPr>
            <w:tcW w:w="3680" w:type="dxa"/>
          </w:tcPr>
          <w:p w:rsidR="00943FEB" w:rsidRPr="00A550FE" w:rsidRDefault="00943FEB" w:rsidP="00A550FE">
            <w:pPr>
              <w:widowControl w:val="0"/>
              <w:autoSpaceDE w:val="0"/>
              <w:autoSpaceDN w:val="0"/>
              <w:spacing w:line="240" w:lineRule="auto"/>
              <w:ind w:left="102" w:right="0"/>
              <w:rPr>
                <w:rFonts w:eastAsia="Calibri" w:cstheme="minorHAnsi"/>
                <w:b/>
              </w:rPr>
            </w:pPr>
            <w:r w:rsidRPr="00A550FE">
              <w:rPr>
                <w:rFonts w:eastAsia="Calibri" w:cstheme="minorHAnsi"/>
                <w:b/>
              </w:rPr>
              <w:t>Key messages</w:t>
            </w:r>
          </w:p>
        </w:tc>
        <w:tc>
          <w:tcPr>
            <w:tcW w:w="1440" w:type="dxa"/>
          </w:tcPr>
          <w:p w:rsidR="00943FEB" w:rsidRPr="00A550FE" w:rsidRDefault="00943FEB" w:rsidP="00A550FE">
            <w:pPr>
              <w:widowControl w:val="0"/>
              <w:autoSpaceDE w:val="0"/>
              <w:autoSpaceDN w:val="0"/>
              <w:spacing w:line="240" w:lineRule="auto"/>
              <w:ind w:left="102" w:right="0"/>
              <w:rPr>
                <w:rFonts w:eastAsia="Calibri" w:cstheme="minorHAnsi"/>
                <w:b/>
              </w:rPr>
            </w:pPr>
            <w:r w:rsidRPr="00A550FE">
              <w:rPr>
                <w:rFonts w:eastAsia="Calibri" w:cstheme="minorHAnsi"/>
                <w:b/>
              </w:rPr>
              <w:t>Comments</w:t>
            </w:r>
          </w:p>
        </w:tc>
      </w:tr>
      <w:tr w:rsidR="00943FEB" w:rsidRPr="00A550FE" w:rsidTr="004E08A8">
        <w:trPr>
          <w:trHeight w:val="1900"/>
        </w:trPr>
        <w:tc>
          <w:tcPr>
            <w:tcW w:w="1800" w:type="dxa"/>
          </w:tcPr>
          <w:p w:rsidR="00943FEB" w:rsidRPr="00A550FE" w:rsidRDefault="00943FEB" w:rsidP="00A550FE">
            <w:pPr>
              <w:widowControl w:val="0"/>
              <w:autoSpaceDE w:val="0"/>
              <w:autoSpaceDN w:val="0"/>
              <w:spacing w:line="240" w:lineRule="auto"/>
              <w:ind w:left="321" w:right="320" w:firstLine="1"/>
              <w:jc w:val="center"/>
              <w:rPr>
                <w:rFonts w:eastAsia="Calibri" w:cstheme="minorHAnsi"/>
              </w:rPr>
            </w:pPr>
            <w:r w:rsidRPr="00A550FE">
              <w:rPr>
                <w:rFonts w:eastAsia="Calibri" w:cstheme="minorHAnsi"/>
              </w:rPr>
              <w:t>Future Activities: 6.2.1</w:t>
            </w:r>
          </w:p>
          <w:p w:rsidR="00943FEB" w:rsidRPr="00A550FE" w:rsidRDefault="00943FEB" w:rsidP="00A550FE">
            <w:pPr>
              <w:widowControl w:val="0"/>
              <w:autoSpaceDE w:val="0"/>
              <w:autoSpaceDN w:val="0"/>
              <w:spacing w:before="3" w:line="240" w:lineRule="auto"/>
              <w:ind w:left="194" w:right="194"/>
              <w:jc w:val="center"/>
              <w:rPr>
                <w:rFonts w:eastAsia="Calibri" w:cstheme="minorHAnsi"/>
              </w:rPr>
            </w:pPr>
            <w:r w:rsidRPr="00A550FE">
              <w:rPr>
                <w:rFonts w:eastAsia="Calibri" w:cstheme="minorHAnsi"/>
              </w:rPr>
              <w:t>Education of Septic Disposal</w:t>
            </w:r>
          </w:p>
        </w:tc>
        <w:tc>
          <w:tcPr>
            <w:tcW w:w="2340" w:type="dxa"/>
          </w:tcPr>
          <w:p w:rsidR="00943FEB" w:rsidRPr="00A550FE" w:rsidRDefault="00943FEB" w:rsidP="00FC0895">
            <w:pPr>
              <w:widowControl w:val="0"/>
              <w:numPr>
                <w:ilvl w:val="0"/>
                <w:numId w:val="27"/>
              </w:numPr>
              <w:tabs>
                <w:tab w:val="left" w:pos="463"/>
              </w:tabs>
              <w:autoSpaceDE w:val="0"/>
              <w:autoSpaceDN w:val="0"/>
              <w:spacing w:line="240" w:lineRule="auto"/>
              <w:ind w:right="113"/>
              <w:rPr>
                <w:rFonts w:eastAsia="Calibri" w:cstheme="minorHAnsi"/>
              </w:rPr>
            </w:pPr>
            <w:r w:rsidRPr="00A550FE">
              <w:rPr>
                <w:rFonts w:eastAsia="Calibri" w:cstheme="minorHAnsi"/>
              </w:rPr>
              <w:t>Education on-site septic system owners over the aquifer recharge area</w:t>
            </w:r>
          </w:p>
        </w:tc>
        <w:tc>
          <w:tcPr>
            <w:tcW w:w="91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3050" w:type="dxa"/>
          </w:tcPr>
          <w:p w:rsidR="00943FEB" w:rsidRPr="00A550FE" w:rsidRDefault="00943FEB" w:rsidP="00A550FE">
            <w:pPr>
              <w:widowControl w:val="0"/>
              <w:autoSpaceDE w:val="0"/>
              <w:autoSpaceDN w:val="0"/>
              <w:spacing w:line="240" w:lineRule="auto"/>
              <w:ind w:left="100" w:right="125"/>
              <w:rPr>
                <w:rFonts w:eastAsia="Calibri" w:cstheme="minorHAnsi"/>
              </w:rPr>
            </w:pPr>
            <w:r w:rsidRPr="00A550FE">
              <w:rPr>
                <w:rFonts w:eastAsia="Calibri" w:cstheme="minorHAnsi"/>
              </w:rPr>
              <w:t>Inventory of existing education and outreach activities on PCBs/toxics in the Spokane River Basin</w:t>
            </w:r>
          </w:p>
          <w:p w:rsidR="00943FEB" w:rsidRPr="00A550FE" w:rsidRDefault="00943FEB" w:rsidP="00A550FE">
            <w:pPr>
              <w:widowControl w:val="0"/>
              <w:autoSpaceDE w:val="0"/>
              <w:autoSpaceDN w:val="0"/>
              <w:spacing w:line="240" w:lineRule="auto"/>
              <w:ind w:left="100" w:right="161"/>
              <w:rPr>
                <w:rFonts w:eastAsia="Calibri" w:cstheme="minorHAnsi"/>
              </w:rPr>
            </w:pPr>
            <w:r w:rsidRPr="00A550FE">
              <w:rPr>
                <w:rFonts w:eastAsia="Calibri" w:cstheme="minorHAnsi"/>
              </w:rPr>
              <w:t>-Provide a web based source for PCB outreach materials that permit holders can access and utilize as needed.</w:t>
            </w:r>
          </w:p>
        </w:tc>
        <w:tc>
          <w:tcPr>
            <w:tcW w:w="118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3680" w:type="dxa"/>
          </w:tcPr>
          <w:p w:rsidR="00943FEB" w:rsidRPr="00A550FE" w:rsidRDefault="00943FEB" w:rsidP="00A550FE">
            <w:pPr>
              <w:widowControl w:val="0"/>
              <w:numPr>
                <w:ilvl w:val="0"/>
                <w:numId w:val="26"/>
              </w:numPr>
              <w:tabs>
                <w:tab w:val="left" w:pos="462"/>
                <w:tab w:val="left" w:pos="463"/>
              </w:tabs>
              <w:autoSpaceDE w:val="0"/>
              <w:autoSpaceDN w:val="0"/>
              <w:spacing w:line="240" w:lineRule="auto"/>
              <w:ind w:right="350"/>
              <w:rPr>
                <w:rFonts w:eastAsia="Calibri" w:cstheme="minorHAnsi"/>
              </w:rPr>
            </w:pPr>
            <w:r w:rsidRPr="00A550FE">
              <w:rPr>
                <w:rFonts w:eastAsia="Calibri" w:cstheme="minorHAnsi"/>
              </w:rPr>
              <w:t>Proper disposal of wastes (not “down the</w:t>
            </w:r>
            <w:r w:rsidRPr="00A550FE">
              <w:rPr>
                <w:rFonts w:eastAsia="Calibri" w:cstheme="minorHAnsi"/>
                <w:spacing w:val="-1"/>
              </w:rPr>
              <w:t xml:space="preserve"> </w:t>
            </w:r>
            <w:r w:rsidRPr="00A550FE">
              <w:rPr>
                <w:rFonts w:eastAsia="Calibri" w:cstheme="minorHAnsi"/>
              </w:rPr>
              <w:t>drain”)</w:t>
            </w:r>
          </w:p>
          <w:p w:rsidR="00943FEB" w:rsidRPr="00A550FE" w:rsidRDefault="00943FEB" w:rsidP="00A550FE">
            <w:pPr>
              <w:widowControl w:val="0"/>
              <w:numPr>
                <w:ilvl w:val="0"/>
                <w:numId w:val="26"/>
              </w:numPr>
              <w:tabs>
                <w:tab w:val="left" w:pos="463"/>
              </w:tabs>
              <w:autoSpaceDE w:val="0"/>
              <w:autoSpaceDN w:val="0"/>
              <w:spacing w:before="3" w:line="240" w:lineRule="auto"/>
              <w:ind w:right="279"/>
              <w:jc w:val="both"/>
              <w:rPr>
                <w:rFonts w:eastAsia="Calibri" w:cstheme="minorHAnsi"/>
              </w:rPr>
            </w:pPr>
            <w:r w:rsidRPr="00A550FE">
              <w:rPr>
                <w:rFonts w:eastAsia="Calibri" w:cstheme="minorHAnsi"/>
              </w:rPr>
              <w:t>Environmental and function benefits of tank</w:t>
            </w:r>
            <w:r w:rsidRPr="00A550FE">
              <w:rPr>
                <w:rFonts w:eastAsia="Calibri" w:cstheme="minorHAnsi"/>
                <w:spacing w:val="-1"/>
              </w:rPr>
              <w:t xml:space="preserve"> </w:t>
            </w:r>
            <w:r w:rsidRPr="00A550FE">
              <w:rPr>
                <w:rFonts w:eastAsia="Calibri" w:cstheme="minorHAnsi"/>
              </w:rPr>
              <w:t>pumping</w:t>
            </w:r>
          </w:p>
        </w:tc>
        <w:tc>
          <w:tcPr>
            <w:tcW w:w="1440" w:type="dxa"/>
          </w:tcPr>
          <w:p w:rsidR="00943FEB" w:rsidRPr="00A550FE" w:rsidRDefault="00943FEB" w:rsidP="00A550FE">
            <w:pPr>
              <w:widowControl w:val="0"/>
              <w:autoSpaceDE w:val="0"/>
              <w:autoSpaceDN w:val="0"/>
              <w:spacing w:line="240" w:lineRule="auto"/>
              <w:ind w:left="0" w:right="0"/>
              <w:rPr>
                <w:rFonts w:eastAsia="Calibri" w:cstheme="minorHAnsi"/>
              </w:rPr>
            </w:pPr>
          </w:p>
        </w:tc>
      </w:tr>
      <w:tr w:rsidR="00943FEB" w:rsidRPr="00A550FE" w:rsidTr="004E08A8">
        <w:trPr>
          <w:trHeight w:val="1296"/>
        </w:trPr>
        <w:tc>
          <w:tcPr>
            <w:tcW w:w="1800" w:type="dxa"/>
          </w:tcPr>
          <w:p w:rsidR="00943FEB" w:rsidRPr="00A550FE" w:rsidRDefault="00943FEB" w:rsidP="00A550FE">
            <w:pPr>
              <w:widowControl w:val="0"/>
              <w:autoSpaceDE w:val="0"/>
              <w:autoSpaceDN w:val="0"/>
              <w:spacing w:line="240" w:lineRule="auto"/>
              <w:ind w:left="321" w:right="305" w:firstLine="141"/>
              <w:rPr>
                <w:rFonts w:eastAsia="Calibri" w:cstheme="minorHAnsi"/>
              </w:rPr>
            </w:pPr>
            <w:r w:rsidRPr="00A550FE">
              <w:rPr>
                <w:rFonts w:eastAsia="Calibri" w:cstheme="minorHAnsi"/>
              </w:rPr>
              <w:t>Future Activities:</w:t>
            </w:r>
          </w:p>
          <w:p w:rsidR="00943FEB" w:rsidRPr="00A550FE" w:rsidRDefault="00943FEB" w:rsidP="004E08A8">
            <w:pPr>
              <w:widowControl w:val="0"/>
              <w:autoSpaceDE w:val="0"/>
              <w:autoSpaceDN w:val="0"/>
              <w:spacing w:before="3" w:line="240" w:lineRule="auto"/>
              <w:ind w:left="90" w:right="194" w:hanging="17"/>
              <w:rPr>
                <w:rFonts w:eastAsia="Calibri" w:cstheme="minorHAnsi"/>
              </w:rPr>
            </w:pPr>
            <w:r w:rsidRPr="00A550FE">
              <w:rPr>
                <w:rFonts w:eastAsia="Calibri" w:cstheme="minorHAnsi"/>
              </w:rPr>
              <w:t xml:space="preserve">6.2.2 Survey Schools </w:t>
            </w:r>
            <w:r w:rsidR="004E08A8">
              <w:rPr>
                <w:rFonts w:eastAsia="Calibri" w:cstheme="minorHAnsi"/>
              </w:rPr>
              <w:t xml:space="preserve">&amp; </w:t>
            </w:r>
            <w:r w:rsidRPr="00A550FE">
              <w:rPr>
                <w:rFonts w:eastAsia="Calibri" w:cstheme="minorHAnsi"/>
              </w:rPr>
              <w:t>Public</w:t>
            </w:r>
            <w:r w:rsidR="004E08A8">
              <w:rPr>
                <w:rFonts w:eastAsia="Calibri" w:cstheme="minorHAnsi"/>
              </w:rPr>
              <w:t xml:space="preserve"> </w:t>
            </w:r>
            <w:r w:rsidRPr="00A550FE">
              <w:rPr>
                <w:rFonts w:eastAsia="Calibri" w:cstheme="minorHAnsi"/>
              </w:rPr>
              <w:t>Buildings</w:t>
            </w:r>
          </w:p>
        </w:tc>
        <w:tc>
          <w:tcPr>
            <w:tcW w:w="2340" w:type="dxa"/>
          </w:tcPr>
          <w:p w:rsidR="00943FEB" w:rsidRPr="00A550FE" w:rsidRDefault="00943FEB" w:rsidP="00A550FE">
            <w:pPr>
              <w:widowControl w:val="0"/>
              <w:numPr>
                <w:ilvl w:val="0"/>
                <w:numId w:val="25"/>
              </w:numPr>
              <w:tabs>
                <w:tab w:val="left" w:pos="462"/>
                <w:tab w:val="left" w:pos="463"/>
              </w:tabs>
              <w:autoSpaceDE w:val="0"/>
              <w:autoSpaceDN w:val="0"/>
              <w:spacing w:line="240" w:lineRule="auto"/>
              <w:ind w:right="554"/>
              <w:rPr>
                <w:rFonts w:eastAsia="Calibri" w:cstheme="minorHAnsi"/>
              </w:rPr>
            </w:pPr>
            <w:r w:rsidRPr="00A550FE">
              <w:rPr>
                <w:rFonts w:eastAsia="Calibri" w:cstheme="minorHAnsi"/>
              </w:rPr>
              <w:t>Survey schools and public</w:t>
            </w:r>
            <w:r w:rsidRPr="00A550FE">
              <w:rPr>
                <w:rFonts w:eastAsia="Calibri" w:cstheme="minorHAnsi"/>
                <w:spacing w:val="-6"/>
              </w:rPr>
              <w:t xml:space="preserve"> </w:t>
            </w:r>
            <w:r w:rsidRPr="00A550FE">
              <w:rPr>
                <w:rFonts w:eastAsia="Calibri" w:cstheme="minorHAnsi"/>
              </w:rPr>
              <w:t>buildings</w:t>
            </w:r>
          </w:p>
        </w:tc>
        <w:tc>
          <w:tcPr>
            <w:tcW w:w="91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305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118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3680" w:type="dxa"/>
          </w:tcPr>
          <w:p w:rsidR="00943FEB" w:rsidRPr="00A550FE" w:rsidRDefault="00943FEB" w:rsidP="00A550FE">
            <w:pPr>
              <w:widowControl w:val="0"/>
              <w:numPr>
                <w:ilvl w:val="0"/>
                <w:numId w:val="24"/>
              </w:numPr>
              <w:tabs>
                <w:tab w:val="left" w:pos="462"/>
                <w:tab w:val="left" w:pos="463"/>
              </w:tabs>
              <w:autoSpaceDE w:val="0"/>
              <w:autoSpaceDN w:val="0"/>
              <w:spacing w:line="240" w:lineRule="auto"/>
              <w:ind w:right="141"/>
              <w:rPr>
                <w:rFonts w:eastAsia="Calibri" w:cstheme="minorHAnsi"/>
              </w:rPr>
            </w:pPr>
            <w:r w:rsidRPr="00A550FE">
              <w:rPr>
                <w:rFonts w:eastAsia="Calibri" w:cstheme="minorHAnsi"/>
              </w:rPr>
              <w:t>Identification of PCB- containing</w:t>
            </w:r>
            <w:r w:rsidRPr="00A550FE">
              <w:rPr>
                <w:rFonts w:eastAsia="Calibri" w:cstheme="minorHAnsi"/>
                <w:spacing w:val="-3"/>
              </w:rPr>
              <w:t xml:space="preserve"> </w:t>
            </w:r>
            <w:r w:rsidRPr="00A550FE">
              <w:rPr>
                <w:rFonts w:eastAsia="Calibri" w:cstheme="minorHAnsi"/>
              </w:rPr>
              <w:t>materials</w:t>
            </w:r>
          </w:p>
          <w:p w:rsidR="00943FEB" w:rsidRPr="00A550FE" w:rsidRDefault="00943FEB" w:rsidP="00A550FE">
            <w:pPr>
              <w:widowControl w:val="0"/>
              <w:numPr>
                <w:ilvl w:val="0"/>
                <w:numId w:val="24"/>
              </w:numPr>
              <w:tabs>
                <w:tab w:val="left" w:pos="462"/>
                <w:tab w:val="left" w:pos="463"/>
              </w:tabs>
              <w:autoSpaceDE w:val="0"/>
              <w:autoSpaceDN w:val="0"/>
              <w:spacing w:before="3" w:line="240" w:lineRule="auto"/>
              <w:ind w:right="370"/>
              <w:rPr>
                <w:rFonts w:eastAsia="Calibri" w:cstheme="minorHAnsi"/>
              </w:rPr>
            </w:pPr>
            <w:r w:rsidRPr="00A550FE">
              <w:rPr>
                <w:rFonts w:eastAsia="Calibri" w:cstheme="minorHAnsi"/>
              </w:rPr>
              <w:t>Program to encapsulate or dispose of PCB materials</w:t>
            </w:r>
            <w:r w:rsidRPr="00A550FE">
              <w:rPr>
                <w:rFonts w:eastAsia="Calibri" w:cstheme="minorHAnsi"/>
                <w:spacing w:val="-4"/>
              </w:rPr>
              <w:t xml:space="preserve"> </w:t>
            </w:r>
            <w:r w:rsidRPr="00A550FE">
              <w:rPr>
                <w:rFonts w:eastAsia="Calibri" w:cstheme="minorHAnsi"/>
              </w:rPr>
              <w:t>property</w:t>
            </w:r>
          </w:p>
        </w:tc>
        <w:tc>
          <w:tcPr>
            <w:tcW w:w="1440" w:type="dxa"/>
          </w:tcPr>
          <w:p w:rsidR="00943FEB" w:rsidRPr="00A550FE" w:rsidRDefault="00943FEB" w:rsidP="00A550FE">
            <w:pPr>
              <w:widowControl w:val="0"/>
              <w:autoSpaceDE w:val="0"/>
              <w:autoSpaceDN w:val="0"/>
              <w:spacing w:line="240" w:lineRule="auto"/>
              <w:ind w:left="0" w:right="0"/>
              <w:rPr>
                <w:rFonts w:eastAsia="Calibri" w:cstheme="minorHAnsi"/>
              </w:rPr>
            </w:pPr>
          </w:p>
        </w:tc>
      </w:tr>
      <w:tr w:rsidR="00943FEB" w:rsidRPr="00A550FE" w:rsidTr="004E08A8">
        <w:trPr>
          <w:trHeight w:val="1296"/>
        </w:trPr>
        <w:tc>
          <w:tcPr>
            <w:tcW w:w="1800" w:type="dxa"/>
          </w:tcPr>
          <w:p w:rsidR="00943FEB" w:rsidRPr="00A550FE" w:rsidRDefault="00943FEB" w:rsidP="004E08A8">
            <w:pPr>
              <w:widowControl w:val="0"/>
              <w:autoSpaceDE w:val="0"/>
              <w:autoSpaceDN w:val="0"/>
              <w:spacing w:line="240" w:lineRule="auto"/>
              <w:ind w:left="0" w:right="320" w:firstLine="1"/>
              <w:jc w:val="center"/>
              <w:rPr>
                <w:rFonts w:eastAsia="Calibri" w:cstheme="minorHAnsi"/>
              </w:rPr>
            </w:pPr>
            <w:r w:rsidRPr="00A550FE">
              <w:rPr>
                <w:rFonts w:eastAsia="Calibri" w:cstheme="minorHAnsi"/>
              </w:rPr>
              <w:t>Future Activities: 6.2.4</w:t>
            </w:r>
          </w:p>
          <w:p w:rsidR="00943FEB" w:rsidRPr="00A550FE" w:rsidRDefault="00943FEB" w:rsidP="004E08A8">
            <w:pPr>
              <w:widowControl w:val="0"/>
              <w:autoSpaceDE w:val="0"/>
              <w:autoSpaceDN w:val="0"/>
              <w:spacing w:line="240" w:lineRule="auto"/>
              <w:ind w:left="0" w:right="211" w:hanging="1"/>
              <w:jc w:val="center"/>
              <w:rPr>
                <w:rFonts w:eastAsia="Calibri" w:cstheme="minorHAnsi"/>
              </w:rPr>
            </w:pPr>
            <w:r w:rsidRPr="00A550FE">
              <w:rPr>
                <w:rFonts w:eastAsia="Calibri" w:cstheme="minorHAnsi"/>
              </w:rPr>
              <w:t>Emerging Wastewater</w:t>
            </w:r>
          </w:p>
          <w:p w:rsidR="00943FEB" w:rsidRPr="00A550FE" w:rsidRDefault="00943FEB" w:rsidP="00A550FE">
            <w:pPr>
              <w:widowControl w:val="0"/>
              <w:autoSpaceDE w:val="0"/>
              <w:autoSpaceDN w:val="0"/>
              <w:spacing w:line="240" w:lineRule="auto"/>
              <w:ind w:left="193" w:right="194"/>
              <w:jc w:val="center"/>
              <w:rPr>
                <w:rFonts w:eastAsia="Calibri" w:cstheme="minorHAnsi"/>
              </w:rPr>
            </w:pPr>
            <w:r w:rsidRPr="00A550FE">
              <w:rPr>
                <w:rFonts w:eastAsia="Calibri" w:cstheme="minorHAnsi"/>
              </w:rPr>
              <w:t>Technology</w:t>
            </w:r>
          </w:p>
        </w:tc>
        <w:tc>
          <w:tcPr>
            <w:tcW w:w="2340" w:type="dxa"/>
          </w:tcPr>
          <w:p w:rsidR="00943FEB" w:rsidRPr="00A550FE" w:rsidRDefault="00943FEB" w:rsidP="00A550FE">
            <w:pPr>
              <w:widowControl w:val="0"/>
              <w:numPr>
                <w:ilvl w:val="0"/>
                <w:numId w:val="23"/>
              </w:numPr>
              <w:tabs>
                <w:tab w:val="left" w:pos="462"/>
                <w:tab w:val="left" w:pos="463"/>
              </w:tabs>
              <w:autoSpaceDE w:val="0"/>
              <w:autoSpaceDN w:val="0"/>
              <w:spacing w:line="240" w:lineRule="auto"/>
              <w:ind w:right="98"/>
              <w:rPr>
                <w:rFonts w:eastAsia="Calibri" w:cstheme="minorHAnsi"/>
              </w:rPr>
            </w:pPr>
            <w:r w:rsidRPr="00A550FE">
              <w:rPr>
                <w:rFonts w:eastAsia="Calibri" w:cstheme="minorHAnsi"/>
              </w:rPr>
              <w:t xml:space="preserve">Reach out regularly to </w:t>
            </w:r>
            <w:r w:rsidRPr="00A550FE">
              <w:rPr>
                <w:rFonts w:eastAsia="Calibri" w:cstheme="minorHAnsi"/>
                <w:spacing w:val="-1"/>
              </w:rPr>
              <w:t>researchers/</w:t>
            </w:r>
            <w:r w:rsidR="004E08A8">
              <w:rPr>
                <w:rFonts w:eastAsia="Calibri" w:cstheme="minorHAnsi"/>
                <w:spacing w:val="-1"/>
              </w:rPr>
              <w:t xml:space="preserve"> </w:t>
            </w:r>
            <w:r w:rsidRPr="00A550FE">
              <w:rPr>
                <w:rFonts w:eastAsia="Calibri" w:cstheme="minorHAnsi"/>
                <w:spacing w:val="-1"/>
              </w:rPr>
              <w:t xml:space="preserve">contractors </w:t>
            </w:r>
            <w:r w:rsidRPr="00A550FE">
              <w:rPr>
                <w:rFonts w:eastAsia="Calibri" w:cstheme="minorHAnsi"/>
              </w:rPr>
              <w:t>in the field of wastewater</w:t>
            </w:r>
            <w:r w:rsidRPr="00A550FE">
              <w:rPr>
                <w:rFonts w:eastAsia="Calibri" w:cstheme="minorHAnsi"/>
                <w:spacing w:val="-2"/>
              </w:rPr>
              <w:t xml:space="preserve"> </w:t>
            </w:r>
            <w:r w:rsidRPr="00A550FE">
              <w:rPr>
                <w:rFonts w:eastAsia="Calibri" w:cstheme="minorHAnsi"/>
              </w:rPr>
              <w:t>treatment</w:t>
            </w:r>
          </w:p>
        </w:tc>
        <w:tc>
          <w:tcPr>
            <w:tcW w:w="91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305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118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3680" w:type="dxa"/>
          </w:tcPr>
          <w:p w:rsidR="00943FEB" w:rsidRPr="00A550FE" w:rsidRDefault="00943FEB" w:rsidP="00A550FE">
            <w:pPr>
              <w:widowControl w:val="0"/>
              <w:numPr>
                <w:ilvl w:val="0"/>
                <w:numId w:val="22"/>
              </w:numPr>
              <w:tabs>
                <w:tab w:val="left" w:pos="462"/>
                <w:tab w:val="left" w:pos="463"/>
              </w:tabs>
              <w:autoSpaceDE w:val="0"/>
              <w:autoSpaceDN w:val="0"/>
              <w:spacing w:line="240" w:lineRule="auto"/>
              <w:ind w:right="185"/>
              <w:rPr>
                <w:rFonts w:eastAsia="Calibri" w:cstheme="minorHAnsi"/>
              </w:rPr>
            </w:pPr>
            <w:r w:rsidRPr="00A550FE">
              <w:rPr>
                <w:rFonts w:eastAsia="Calibri" w:cstheme="minorHAnsi"/>
              </w:rPr>
              <w:t>Potential new technologies for PCB removal</w:t>
            </w:r>
          </w:p>
        </w:tc>
        <w:tc>
          <w:tcPr>
            <w:tcW w:w="1440" w:type="dxa"/>
          </w:tcPr>
          <w:p w:rsidR="00943FEB" w:rsidRPr="00A550FE" w:rsidRDefault="00943FEB" w:rsidP="00A550FE">
            <w:pPr>
              <w:widowControl w:val="0"/>
              <w:autoSpaceDE w:val="0"/>
              <w:autoSpaceDN w:val="0"/>
              <w:spacing w:line="240" w:lineRule="auto"/>
              <w:ind w:left="0" w:right="0"/>
              <w:rPr>
                <w:rFonts w:eastAsia="Calibri" w:cstheme="minorHAnsi"/>
              </w:rPr>
            </w:pPr>
          </w:p>
        </w:tc>
      </w:tr>
      <w:tr w:rsidR="004E08A8" w:rsidRPr="00A550FE" w:rsidTr="004E08A8">
        <w:trPr>
          <w:trHeight w:val="1584"/>
        </w:trPr>
        <w:tc>
          <w:tcPr>
            <w:tcW w:w="1800" w:type="dxa"/>
          </w:tcPr>
          <w:p w:rsidR="004E08A8" w:rsidRPr="00A550FE" w:rsidRDefault="004E08A8" w:rsidP="00A550FE">
            <w:pPr>
              <w:widowControl w:val="0"/>
              <w:autoSpaceDE w:val="0"/>
              <w:autoSpaceDN w:val="0"/>
              <w:spacing w:line="240" w:lineRule="auto"/>
              <w:ind w:left="102" w:right="524"/>
              <w:rPr>
                <w:rFonts w:eastAsia="Calibri" w:cstheme="minorHAnsi"/>
              </w:rPr>
            </w:pPr>
            <w:r w:rsidRPr="00A550FE">
              <w:rPr>
                <w:rFonts w:eastAsia="Calibri" w:cstheme="minorHAnsi"/>
              </w:rPr>
              <w:t>Future Activities:</w:t>
            </w:r>
          </w:p>
          <w:p w:rsidR="004E08A8" w:rsidRPr="00A550FE" w:rsidRDefault="004E08A8" w:rsidP="00A550FE">
            <w:pPr>
              <w:widowControl w:val="0"/>
              <w:autoSpaceDE w:val="0"/>
              <w:autoSpaceDN w:val="0"/>
              <w:spacing w:before="2" w:line="240" w:lineRule="auto"/>
              <w:ind w:left="102" w:right="300"/>
              <w:rPr>
                <w:rFonts w:eastAsia="Calibri" w:cstheme="minorHAnsi"/>
              </w:rPr>
            </w:pPr>
            <w:r w:rsidRPr="00A550FE">
              <w:rPr>
                <w:rFonts w:eastAsia="Calibri" w:cstheme="minorHAnsi"/>
              </w:rPr>
              <w:t>6.2.5 Survey of Local</w:t>
            </w:r>
          </w:p>
          <w:p w:rsidR="004E08A8" w:rsidRPr="00A550FE" w:rsidRDefault="004E08A8" w:rsidP="00A550FE">
            <w:pPr>
              <w:widowControl w:val="0"/>
              <w:autoSpaceDE w:val="0"/>
              <w:autoSpaceDN w:val="0"/>
              <w:spacing w:line="240" w:lineRule="auto"/>
              <w:ind w:left="102" w:right="418"/>
              <w:rPr>
                <w:rFonts w:eastAsia="Calibri" w:cstheme="minorHAnsi"/>
              </w:rPr>
            </w:pPr>
            <w:r w:rsidRPr="00A550FE">
              <w:rPr>
                <w:rFonts w:eastAsia="Calibri" w:cstheme="minorHAnsi"/>
              </w:rPr>
              <w:t>Electrical Equipment</w:t>
            </w:r>
          </w:p>
        </w:tc>
        <w:tc>
          <w:tcPr>
            <w:tcW w:w="2340" w:type="dxa"/>
          </w:tcPr>
          <w:p w:rsidR="004E08A8" w:rsidRPr="00A550FE" w:rsidRDefault="004E08A8" w:rsidP="00A550FE">
            <w:pPr>
              <w:widowControl w:val="0"/>
              <w:numPr>
                <w:ilvl w:val="0"/>
                <w:numId w:val="21"/>
              </w:numPr>
              <w:tabs>
                <w:tab w:val="left" w:pos="462"/>
                <w:tab w:val="left" w:pos="463"/>
              </w:tabs>
              <w:autoSpaceDE w:val="0"/>
              <w:autoSpaceDN w:val="0"/>
              <w:spacing w:before="3" w:line="240" w:lineRule="auto"/>
              <w:ind w:right="173"/>
              <w:rPr>
                <w:rFonts w:eastAsia="Calibri" w:cstheme="minorHAnsi"/>
              </w:rPr>
            </w:pPr>
            <w:r w:rsidRPr="00A550FE">
              <w:rPr>
                <w:rFonts w:eastAsia="Calibri" w:cstheme="minorHAnsi"/>
              </w:rPr>
              <w:t>Conduct survey of local utilities and other owners of electrical equipment</w:t>
            </w:r>
          </w:p>
        </w:tc>
        <w:tc>
          <w:tcPr>
            <w:tcW w:w="910" w:type="dxa"/>
          </w:tcPr>
          <w:p w:rsidR="004E08A8" w:rsidRPr="00A550FE" w:rsidRDefault="004E08A8" w:rsidP="00A550FE">
            <w:pPr>
              <w:widowControl w:val="0"/>
              <w:autoSpaceDE w:val="0"/>
              <w:autoSpaceDN w:val="0"/>
              <w:spacing w:line="240" w:lineRule="auto"/>
              <w:ind w:left="0" w:right="0"/>
              <w:rPr>
                <w:rFonts w:eastAsia="Calibri" w:cstheme="minorHAnsi"/>
              </w:rPr>
            </w:pPr>
          </w:p>
        </w:tc>
        <w:tc>
          <w:tcPr>
            <w:tcW w:w="3050" w:type="dxa"/>
          </w:tcPr>
          <w:p w:rsidR="004E08A8" w:rsidRPr="00A550FE" w:rsidRDefault="004E08A8" w:rsidP="00A550FE">
            <w:pPr>
              <w:widowControl w:val="0"/>
              <w:autoSpaceDE w:val="0"/>
              <w:autoSpaceDN w:val="0"/>
              <w:spacing w:line="240" w:lineRule="auto"/>
              <w:ind w:left="0" w:right="0"/>
              <w:rPr>
                <w:rFonts w:eastAsia="Calibri" w:cstheme="minorHAnsi"/>
              </w:rPr>
            </w:pPr>
          </w:p>
        </w:tc>
        <w:tc>
          <w:tcPr>
            <w:tcW w:w="1180" w:type="dxa"/>
          </w:tcPr>
          <w:p w:rsidR="004E08A8" w:rsidRPr="00A550FE" w:rsidRDefault="004E08A8" w:rsidP="00A550FE">
            <w:pPr>
              <w:widowControl w:val="0"/>
              <w:autoSpaceDE w:val="0"/>
              <w:autoSpaceDN w:val="0"/>
              <w:spacing w:line="240" w:lineRule="auto"/>
              <w:ind w:left="0" w:right="0"/>
              <w:rPr>
                <w:rFonts w:eastAsia="Calibri" w:cstheme="minorHAnsi"/>
              </w:rPr>
            </w:pPr>
          </w:p>
        </w:tc>
        <w:tc>
          <w:tcPr>
            <w:tcW w:w="3680" w:type="dxa"/>
          </w:tcPr>
          <w:p w:rsidR="004E08A8" w:rsidRPr="00FC0895" w:rsidRDefault="004E08A8" w:rsidP="00FC0895">
            <w:pPr>
              <w:widowControl w:val="0"/>
              <w:numPr>
                <w:ilvl w:val="0"/>
                <w:numId w:val="20"/>
              </w:numPr>
              <w:tabs>
                <w:tab w:val="left" w:pos="462"/>
                <w:tab w:val="left" w:pos="463"/>
              </w:tabs>
              <w:autoSpaceDE w:val="0"/>
              <w:autoSpaceDN w:val="0"/>
              <w:spacing w:before="3" w:line="240" w:lineRule="auto"/>
              <w:ind w:left="462" w:right="208"/>
              <w:rPr>
                <w:rFonts w:eastAsia="Calibri" w:cstheme="minorHAnsi"/>
              </w:rPr>
            </w:pPr>
            <w:r w:rsidRPr="00FC0895">
              <w:rPr>
                <w:rFonts w:eastAsia="Calibri" w:cstheme="minorHAnsi"/>
              </w:rPr>
              <w:t>Identify PCB- containing equipment (nominal 1 ppm) that,</w:t>
            </w:r>
            <w:r w:rsidRPr="00FC0895">
              <w:rPr>
                <w:rFonts w:eastAsia="Calibri" w:cstheme="minorHAnsi"/>
                <w:spacing w:val="-5"/>
              </w:rPr>
              <w:t xml:space="preserve"> </w:t>
            </w:r>
            <w:r w:rsidRPr="00FC0895">
              <w:rPr>
                <w:rFonts w:eastAsia="Calibri" w:cstheme="minorHAnsi"/>
              </w:rPr>
              <w:t>if</w:t>
            </w:r>
            <w:r>
              <w:rPr>
                <w:rFonts w:eastAsia="Calibri" w:cstheme="minorHAnsi"/>
              </w:rPr>
              <w:t xml:space="preserve"> </w:t>
            </w:r>
            <w:r w:rsidRPr="00FC0895">
              <w:rPr>
                <w:rFonts w:eastAsia="Calibri" w:cstheme="minorHAnsi"/>
              </w:rPr>
              <w:t>spilled, has a reasonable pathway to the river</w:t>
            </w:r>
          </w:p>
          <w:p w:rsidR="004E08A8" w:rsidRPr="00A550FE" w:rsidRDefault="004E08A8" w:rsidP="00A550FE">
            <w:pPr>
              <w:widowControl w:val="0"/>
              <w:numPr>
                <w:ilvl w:val="0"/>
                <w:numId w:val="19"/>
              </w:numPr>
              <w:tabs>
                <w:tab w:val="left" w:pos="462"/>
                <w:tab w:val="left" w:pos="463"/>
              </w:tabs>
              <w:autoSpaceDE w:val="0"/>
              <w:autoSpaceDN w:val="0"/>
              <w:spacing w:before="4" w:line="240" w:lineRule="auto"/>
              <w:ind w:right="0"/>
              <w:rPr>
                <w:rFonts w:eastAsia="Calibri" w:cstheme="minorHAnsi"/>
              </w:rPr>
            </w:pPr>
            <w:r w:rsidRPr="00A550FE">
              <w:rPr>
                <w:rFonts w:eastAsia="Calibri" w:cstheme="minorHAnsi"/>
              </w:rPr>
              <w:t>Target for</w:t>
            </w:r>
            <w:r w:rsidRPr="00A550FE">
              <w:rPr>
                <w:rFonts w:eastAsia="Calibri" w:cstheme="minorHAnsi"/>
                <w:spacing w:val="-7"/>
              </w:rPr>
              <w:t xml:space="preserve"> </w:t>
            </w:r>
            <w:r w:rsidRPr="00A550FE">
              <w:rPr>
                <w:rFonts w:eastAsia="Calibri" w:cstheme="minorHAnsi"/>
              </w:rPr>
              <w:t>removal</w:t>
            </w:r>
          </w:p>
        </w:tc>
        <w:tc>
          <w:tcPr>
            <w:tcW w:w="1440" w:type="dxa"/>
          </w:tcPr>
          <w:p w:rsidR="004E08A8" w:rsidRPr="00A550FE" w:rsidRDefault="004E08A8" w:rsidP="00A550FE">
            <w:pPr>
              <w:widowControl w:val="0"/>
              <w:autoSpaceDE w:val="0"/>
              <w:autoSpaceDN w:val="0"/>
              <w:spacing w:line="240" w:lineRule="auto"/>
              <w:ind w:left="0" w:right="0"/>
              <w:rPr>
                <w:rFonts w:eastAsia="Calibri" w:cstheme="minorHAnsi"/>
              </w:rPr>
            </w:pPr>
          </w:p>
        </w:tc>
      </w:tr>
      <w:tr w:rsidR="00943FEB" w:rsidRPr="00A550FE" w:rsidTr="004E08A8">
        <w:trPr>
          <w:trHeight w:val="1080"/>
        </w:trPr>
        <w:tc>
          <w:tcPr>
            <w:tcW w:w="1800" w:type="dxa"/>
          </w:tcPr>
          <w:p w:rsidR="00943FEB" w:rsidRPr="00A550FE" w:rsidRDefault="00943FEB" w:rsidP="00A550FE">
            <w:pPr>
              <w:widowControl w:val="0"/>
              <w:autoSpaceDE w:val="0"/>
              <w:autoSpaceDN w:val="0"/>
              <w:spacing w:line="240" w:lineRule="auto"/>
              <w:ind w:left="102" w:right="524"/>
              <w:rPr>
                <w:rFonts w:eastAsia="Calibri" w:cstheme="minorHAnsi"/>
              </w:rPr>
            </w:pPr>
            <w:r w:rsidRPr="00A550FE">
              <w:rPr>
                <w:rFonts w:eastAsia="Calibri" w:cstheme="minorHAnsi"/>
              </w:rPr>
              <w:t>Future Activities:</w:t>
            </w:r>
          </w:p>
          <w:p w:rsidR="00943FEB" w:rsidRPr="00A550FE" w:rsidRDefault="00943FEB" w:rsidP="00A550FE">
            <w:pPr>
              <w:widowControl w:val="0"/>
              <w:autoSpaceDE w:val="0"/>
              <w:autoSpaceDN w:val="0"/>
              <w:spacing w:before="3" w:line="240" w:lineRule="auto"/>
              <w:ind w:left="102" w:right="205"/>
              <w:rPr>
                <w:rFonts w:eastAsia="Calibri" w:cstheme="minorHAnsi"/>
              </w:rPr>
            </w:pPr>
            <w:r w:rsidRPr="00A550FE">
              <w:rPr>
                <w:rFonts w:eastAsia="Calibri" w:cstheme="minorHAnsi"/>
              </w:rPr>
              <w:t>6.2.10 PCB Identification during inspections</w:t>
            </w:r>
          </w:p>
        </w:tc>
        <w:tc>
          <w:tcPr>
            <w:tcW w:w="2340" w:type="dxa"/>
          </w:tcPr>
          <w:p w:rsidR="00943FEB" w:rsidRPr="00A550FE" w:rsidRDefault="00943FEB" w:rsidP="00A550FE">
            <w:pPr>
              <w:widowControl w:val="0"/>
              <w:numPr>
                <w:ilvl w:val="0"/>
                <w:numId w:val="18"/>
              </w:numPr>
              <w:tabs>
                <w:tab w:val="left" w:pos="462"/>
                <w:tab w:val="left" w:pos="463"/>
              </w:tabs>
              <w:autoSpaceDE w:val="0"/>
              <w:autoSpaceDN w:val="0"/>
              <w:spacing w:line="240" w:lineRule="auto"/>
              <w:ind w:right="301"/>
              <w:rPr>
                <w:rFonts w:eastAsia="Calibri" w:cstheme="minorHAnsi"/>
              </w:rPr>
            </w:pPr>
            <w:r w:rsidRPr="00A550FE">
              <w:rPr>
                <w:rFonts w:eastAsia="Calibri" w:cstheme="minorHAnsi"/>
              </w:rPr>
              <w:t>Train inspectors to identify materials and what to do</w:t>
            </w:r>
            <w:r w:rsidRPr="00A550FE">
              <w:rPr>
                <w:rFonts w:eastAsia="Calibri" w:cstheme="minorHAnsi"/>
                <w:spacing w:val="-3"/>
              </w:rPr>
              <w:t xml:space="preserve"> </w:t>
            </w:r>
            <w:r w:rsidRPr="00A550FE">
              <w:rPr>
                <w:rFonts w:eastAsia="Calibri" w:cstheme="minorHAnsi"/>
              </w:rPr>
              <w:t>next</w:t>
            </w:r>
          </w:p>
        </w:tc>
        <w:tc>
          <w:tcPr>
            <w:tcW w:w="91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305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1180" w:type="dxa"/>
          </w:tcPr>
          <w:p w:rsidR="00943FEB" w:rsidRPr="00A550FE" w:rsidRDefault="00943FEB" w:rsidP="00A550FE">
            <w:pPr>
              <w:widowControl w:val="0"/>
              <w:autoSpaceDE w:val="0"/>
              <w:autoSpaceDN w:val="0"/>
              <w:spacing w:line="240" w:lineRule="auto"/>
              <w:ind w:left="0" w:right="0"/>
              <w:rPr>
                <w:rFonts w:eastAsia="Calibri" w:cstheme="minorHAnsi"/>
              </w:rPr>
            </w:pPr>
          </w:p>
        </w:tc>
        <w:tc>
          <w:tcPr>
            <w:tcW w:w="3680" w:type="dxa"/>
          </w:tcPr>
          <w:p w:rsidR="00943FEB" w:rsidRPr="00A550FE" w:rsidRDefault="00943FEB" w:rsidP="00A550FE">
            <w:pPr>
              <w:widowControl w:val="0"/>
              <w:numPr>
                <w:ilvl w:val="0"/>
                <w:numId w:val="17"/>
              </w:numPr>
              <w:tabs>
                <w:tab w:val="left" w:pos="462"/>
                <w:tab w:val="left" w:pos="463"/>
              </w:tabs>
              <w:autoSpaceDE w:val="0"/>
              <w:autoSpaceDN w:val="0"/>
              <w:spacing w:line="240" w:lineRule="auto"/>
              <w:ind w:right="216"/>
              <w:rPr>
                <w:rFonts w:eastAsia="Calibri" w:cstheme="minorHAnsi"/>
              </w:rPr>
            </w:pPr>
            <w:r w:rsidRPr="00A550FE">
              <w:rPr>
                <w:rFonts w:eastAsia="Calibri" w:cstheme="minorHAnsi"/>
              </w:rPr>
              <w:t>Identify PCB- containing</w:t>
            </w:r>
            <w:r w:rsidRPr="00A550FE">
              <w:rPr>
                <w:rFonts w:eastAsia="Calibri" w:cstheme="minorHAnsi"/>
                <w:spacing w:val="-3"/>
              </w:rPr>
              <w:t xml:space="preserve"> </w:t>
            </w:r>
            <w:r w:rsidRPr="00A550FE">
              <w:rPr>
                <w:rFonts w:eastAsia="Calibri" w:cstheme="minorHAnsi"/>
              </w:rPr>
              <w:t>materials as part of other regular</w:t>
            </w:r>
            <w:r w:rsidRPr="00A550FE">
              <w:rPr>
                <w:rFonts w:eastAsia="Calibri" w:cstheme="minorHAnsi"/>
                <w:spacing w:val="-2"/>
              </w:rPr>
              <w:t xml:space="preserve"> </w:t>
            </w:r>
            <w:r w:rsidRPr="00A550FE">
              <w:rPr>
                <w:rFonts w:eastAsia="Calibri" w:cstheme="minorHAnsi"/>
              </w:rPr>
              <w:t>inspections</w:t>
            </w:r>
          </w:p>
          <w:p w:rsidR="00943FEB" w:rsidRPr="00A550FE" w:rsidRDefault="00943FEB" w:rsidP="00A550FE">
            <w:pPr>
              <w:widowControl w:val="0"/>
              <w:numPr>
                <w:ilvl w:val="0"/>
                <w:numId w:val="17"/>
              </w:numPr>
              <w:tabs>
                <w:tab w:val="left" w:pos="462"/>
                <w:tab w:val="left" w:pos="463"/>
              </w:tabs>
              <w:autoSpaceDE w:val="0"/>
              <w:autoSpaceDN w:val="0"/>
              <w:spacing w:before="3" w:line="240" w:lineRule="auto"/>
              <w:ind w:right="216"/>
              <w:rPr>
                <w:rFonts w:eastAsia="Calibri" w:cstheme="minorHAnsi"/>
              </w:rPr>
            </w:pPr>
            <w:r w:rsidRPr="00A550FE">
              <w:rPr>
                <w:rFonts w:eastAsia="Calibri" w:cstheme="minorHAnsi"/>
              </w:rPr>
              <w:t>Management practices for PCB- containing</w:t>
            </w:r>
            <w:r w:rsidRPr="00A550FE">
              <w:rPr>
                <w:rFonts w:eastAsia="Calibri" w:cstheme="minorHAnsi"/>
                <w:spacing w:val="-3"/>
              </w:rPr>
              <w:t xml:space="preserve"> </w:t>
            </w:r>
            <w:r w:rsidRPr="00A550FE">
              <w:rPr>
                <w:rFonts w:eastAsia="Calibri" w:cstheme="minorHAnsi"/>
              </w:rPr>
              <w:t>materials</w:t>
            </w:r>
          </w:p>
        </w:tc>
        <w:tc>
          <w:tcPr>
            <w:tcW w:w="1440" w:type="dxa"/>
          </w:tcPr>
          <w:p w:rsidR="00943FEB" w:rsidRPr="00A550FE" w:rsidRDefault="00943FEB" w:rsidP="00A550FE">
            <w:pPr>
              <w:widowControl w:val="0"/>
              <w:autoSpaceDE w:val="0"/>
              <w:autoSpaceDN w:val="0"/>
              <w:spacing w:line="240" w:lineRule="auto"/>
              <w:ind w:left="0" w:right="0"/>
              <w:rPr>
                <w:rFonts w:eastAsia="Calibri" w:cstheme="minorHAnsi"/>
              </w:rPr>
            </w:pPr>
          </w:p>
        </w:tc>
      </w:tr>
    </w:tbl>
    <w:p w:rsidR="00943FEB" w:rsidRPr="00A550FE" w:rsidRDefault="00943FEB" w:rsidP="00A550FE">
      <w:pPr>
        <w:widowControl w:val="0"/>
        <w:autoSpaceDE w:val="0"/>
        <w:autoSpaceDN w:val="0"/>
        <w:spacing w:before="5" w:line="240" w:lineRule="auto"/>
        <w:ind w:left="0" w:right="0"/>
        <w:rPr>
          <w:rFonts w:eastAsia="Calibri" w:cstheme="minorHAnsi"/>
          <w:i/>
        </w:rPr>
      </w:pPr>
    </w:p>
    <w:p w:rsidR="00943FEB" w:rsidRPr="00A550FE" w:rsidRDefault="00943FEB" w:rsidP="00A550FE">
      <w:pPr>
        <w:spacing w:line="240" w:lineRule="auto"/>
        <w:ind w:left="0"/>
        <w:rPr>
          <w:rFonts w:cstheme="minorHAnsi"/>
        </w:rPr>
        <w:sectPr w:rsidR="00943FEB" w:rsidRPr="00A550FE" w:rsidSect="00535565">
          <w:headerReference w:type="even" r:id="rId20"/>
          <w:headerReference w:type="default" r:id="rId21"/>
          <w:headerReference w:type="first" r:id="rId22"/>
          <w:pgSz w:w="15840" w:h="12240" w:orient="landscape"/>
          <w:pgMar w:top="1440" w:right="1440" w:bottom="1440" w:left="1440" w:header="720" w:footer="720" w:gutter="0"/>
          <w:cols w:space="720"/>
          <w:docGrid w:linePitch="360"/>
        </w:sectPr>
      </w:pPr>
    </w:p>
    <w:p w:rsidR="00166552" w:rsidRPr="00006475" w:rsidRDefault="00006475" w:rsidP="00A550FE">
      <w:pPr>
        <w:spacing w:line="240" w:lineRule="auto"/>
        <w:ind w:left="0"/>
        <w:rPr>
          <w:rFonts w:cstheme="minorHAnsi"/>
          <w:b/>
          <w:sz w:val="26"/>
        </w:rPr>
      </w:pPr>
      <w:r>
        <w:rPr>
          <w:rFonts w:cstheme="minorHAnsi"/>
          <w:b/>
          <w:sz w:val="26"/>
        </w:rPr>
        <w:t xml:space="preserve">2017 </w:t>
      </w:r>
      <w:r w:rsidRPr="00006475">
        <w:rPr>
          <w:rFonts w:cstheme="minorHAnsi"/>
          <w:b/>
          <w:sz w:val="26"/>
        </w:rPr>
        <w:t xml:space="preserve">SRRTTF </w:t>
      </w:r>
      <w:r w:rsidR="00166552" w:rsidRPr="00006475">
        <w:rPr>
          <w:rFonts w:cstheme="minorHAnsi"/>
          <w:b/>
          <w:sz w:val="26"/>
        </w:rPr>
        <w:t>Presentations, Decisions, and Action Items:</w:t>
      </w:r>
    </w:p>
    <w:p w:rsidR="00166552" w:rsidRPr="00A550FE" w:rsidRDefault="00166552" w:rsidP="00A550FE">
      <w:pPr>
        <w:spacing w:line="240" w:lineRule="auto"/>
        <w:ind w:left="0"/>
        <w:rPr>
          <w:rFonts w:cstheme="minorHAnsi"/>
          <w:b/>
          <w:i/>
        </w:rPr>
      </w:pPr>
    </w:p>
    <w:p w:rsidR="00166552" w:rsidRPr="00A550FE" w:rsidRDefault="00166552" w:rsidP="00A550FE">
      <w:pPr>
        <w:spacing w:line="240" w:lineRule="auto"/>
        <w:ind w:left="0"/>
        <w:rPr>
          <w:rFonts w:cstheme="minorHAnsi"/>
          <w:b/>
          <w:i/>
        </w:rPr>
      </w:pPr>
      <w:r w:rsidRPr="00A550FE">
        <w:rPr>
          <w:rFonts w:cstheme="minorHAnsi"/>
          <w:b/>
          <w:i/>
        </w:rPr>
        <w:t xml:space="preserve">Number of meetings in 2017 </w:t>
      </w:r>
      <w:r w:rsidRPr="00A550FE">
        <w:rPr>
          <w:rFonts w:cstheme="minorHAnsi"/>
          <w:i/>
        </w:rPr>
        <w:t>(</w:t>
      </w:r>
      <w:hyperlink r:id="rId23" w:history="1">
        <w:r w:rsidRPr="00A550FE">
          <w:rPr>
            <w:rStyle w:val="Hyperlink"/>
            <w:rFonts w:cstheme="minorHAnsi"/>
          </w:rPr>
          <w:t>http://srrttf.org/?page_id=961</w:t>
        </w:r>
      </w:hyperlink>
      <w:r w:rsidRPr="00A550FE">
        <w:rPr>
          <w:rFonts w:cstheme="minorHAnsi"/>
          <w:i/>
        </w:rPr>
        <w:t>)</w:t>
      </w:r>
    </w:p>
    <w:p w:rsidR="00166552" w:rsidRPr="00A550FE" w:rsidRDefault="00166552" w:rsidP="00A550FE">
      <w:pPr>
        <w:pStyle w:val="ListParagraph"/>
        <w:numPr>
          <w:ilvl w:val="0"/>
          <w:numId w:val="46"/>
        </w:numPr>
        <w:spacing w:line="240" w:lineRule="auto"/>
        <w:ind w:left="360" w:right="0"/>
        <w:rPr>
          <w:rFonts w:cstheme="minorHAnsi"/>
        </w:rPr>
      </w:pPr>
      <w:r w:rsidRPr="00A550FE">
        <w:rPr>
          <w:rFonts w:cstheme="minorHAnsi"/>
        </w:rPr>
        <w:t>Task Force (TF) Meetings: 15</w:t>
      </w:r>
    </w:p>
    <w:p w:rsidR="00166552" w:rsidRPr="00A550FE" w:rsidRDefault="00166552" w:rsidP="00A550FE">
      <w:pPr>
        <w:pStyle w:val="ListParagraph"/>
        <w:numPr>
          <w:ilvl w:val="1"/>
          <w:numId w:val="46"/>
        </w:numPr>
        <w:spacing w:line="240" w:lineRule="auto"/>
        <w:ind w:left="1080" w:right="0"/>
        <w:rPr>
          <w:rFonts w:cstheme="minorHAnsi"/>
        </w:rPr>
      </w:pPr>
      <w:r w:rsidRPr="00A550FE">
        <w:rPr>
          <w:rFonts w:cstheme="minorHAnsi"/>
        </w:rPr>
        <w:t>13 official SRRTTF (including two by phone); and</w:t>
      </w:r>
    </w:p>
    <w:p w:rsidR="00166552" w:rsidRPr="00A550FE" w:rsidRDefault="00166552" w:rsidP="00A550FE">
      <w:pPr>
        <w:pStyle w:val="ListParagraph"/>
        <w:numPr>
          <w:ilvl w:val="1"/>
          <w:numId w:val="46"/>
        </w:numPr>
        <w:spacing w:line="240" w:lineRule="auto"/>
        <w:ind w:left="1080" w:right="0"/>
        <w:rPr>
          <w:rFonts w:cstheme="minorHAnsi"/>
        </w:rPr>
      </w:pPr>
      <w:r w:rsidRPr="00A550FE">
        <w:rPr>
          <w:rFonts w:cstheme="minorHAnsi"/>
        </w:rPr>
        <w:t>Two other stand-alone meetings with EPA and Color Pigment Manufacturers Association</w:t>
      </w:r>
    </w:p>
    <w:p w:rsidR="00166552" w:rsidRPr="00A550FE" w:rsidRDefault="00166552" w:rsidP="00A550FE">
      <w:pPr>
        <w:pStyle w:val="ListParagraph"/>
        <w:numPr>
          <w:ilvl w:val="0"/>
          <w:numId w:val="46"/>
        </w:numPr>
        <w:spacing w:line="240" w:lineRule="auto"/>
        <w:ind w:left="360" w:right="0"/>
        <w:rPr>
          <w:rFonts w:cstheme="minorHAnsi"/>
        </w:rPr>
      </w:pPr>
      <w:r w:rsidRPr="00A550FE">
        <w:rPr>
          <w:rFonts w:cstheme="minorHAnsi"/>
        </w:rPr>
        <w:t>Technical Track Work Group (TTWG) Meetings: 12</w:t>
      </w:r>
    </w:p>
    <w:p w:rsidR="00166552" w:rsidRPr="00A550FE" w:rsidRDefault="00166552" w:rsidP="004E08A8">
      <w:pPr>
        <w:pStyle w:val="ListParagraph"/>
        <w:numPr>
          <w:ilvl w:val="0"/>
          <w:numId w:val="46"/>
        </w:numPr>
        <w:spacing w:line="240" w:lineRule="auto"/>
        <w:ind w:left="360" w:right="-90"/>
        <w:rPr>
          <w:rFonts w:cstheme="minorHAnsi"/>
        </w:rPr>
      </w:pPr>
      <w:r w:rsidRPr="00A550FE">
        <w:rPr>
          <w:rFonts w:cstheme="minorHAnsi"/>
        </w:rPr>
        <w:t>Education &amp; Outreach (E&amp;O) Work Group Meetings: Six</w:t>
      </w:r>
    </w:p>
    <w:p w:rsidR="00166552" w:rsidRPr="00A550FE" w:rsidRDefault="00166552" w:rsidP="004E08A8">
      <w:pPr>
        <w:pStyle w:val="ListParagraph"/>
        <w:numPr>
          <w:ilvl w:val="0"/>
          <w:numId w:val="46"/>
        </w:numPr>
        <w:spacing w:line="240" w:lineRule="auto"/>
        <w:ind w:left="360" w:right="-90"/>
        <w:rPr>
          <w:rFonts w:cstheme="minorHAnsi"/>
        </w:rPr>
      </w:pPr>
      <w:r w:rsidRPr="00A550FE">
        <w:rPr>
          <w:rFonts w:cstheme="minorHAnsi"/>
        </w:rPr>
        <w:t>Funding Work Group Meetings: One</w:t>
      </w:r>
    </w:p>
    <w:p w:rsidR="00166552" w:rsidRPr="00A550FE" w:rsidRDefault="00166552" w:rsidP="004E08A8">
      <w:pPr>
        <w:pStyle w:val="ListParagraph"/>
        <w:numPr>
          <w:ilvl w:val="0"/>
          <w:numId w:val="46"/>
        </w:numPr>
        <w:spacing w:line="240" w:lineRule="auto"/>
        <w:ind w:left="360" w:right="-90"/>
        <w:rPr>
          <w:rFonts w:cstheme="minorHAnsi"/>
        </w:rPr>
      </w:pPr>
      <w:r w:rsidRPr="00A550FE">
        <w:rPr>
          <w:rFonts w:cstheme="minorHAnsi"/>
        </w:rPr>
        <w:t>Administrative &amp; Contracting Entity (ACE) Meetings: Four</w:t>
      </w:r>
    </w:p>
    <w:p w:rsidR="00166552" w:rsidRPr="00A550FE" w:rsidRDefault="00166552" w:rsidP="004E08A8">
      <w:pPr>
        <w:spacing w:line="240" w:lineRule="auto"/>
        <w:ind w:left="0" w:right="-90"/>
        <w:rPr>
          <w:rFonts w:cstheme="minorHAnsi"/>
        </w:rPr>
      </w:pPr>
    </w:p>
    <w:p w:rsidR="00166552" w:rsidRPr="00A550FE" w:rsidRDefault="00166552" w:rsidP="004E08A8">
      <w:pPr>
        <w:spacing w:line="240" w:lineRule="auto"/>
        <w:ind w:left="0" w:right="-90"/>
        <w:rPr>
          <w:rFonts w:cstheme="minorHAnsi"/>
          <w:b/>
          <w:u w:val="single"/>
        </w:rPr>
      </w:pPr>
      <w:r w:rsidRPr="00A550FE">
        <w:rPr>
          <w:rFonts w:cstheme="minorHAnsi"/>
          <w:b/>
          <w:u w:val="single"/>
        </w:rPr>
        <w:t>January 2017:</w:t>
      </w:r>
      <w:r w:rsidRPr="00A550FE">
        <w:rPr>
          <w:rFonts w:cstheme="minorHAnsi"/>
        </w:rPr>
        <w:t xml:space="preserve"> Three meetings in January (TTWG, TF, and E&amp;O)</w:t>
      </w:r>
    </w:p>
    <w:p w:rsidR="00166552" w:rsidRPr="00A550FE" w:rsidRDefault="00166552" w:rsidP="004E08A8">
      <w:pPr>
        <w:spacing w:before="120" w:line="240" w:lineRule="auto"/>
        <w:ind w:left="0" w:right="-90"/>
        <w:rPr>
          <w:rFonts w:cstheme="minorHAnsi"/>
          <w:b/>
          <w:i/>
          <w:color w:val="4F81BD" w:themeColor="accent1"/>
        </w:rPr>
      </w:pPr>
      <w:r w:rsidRPr="00A550FE">
        <w:rPr>
          <w:rFonts w:cstheme="minorHAnsi"/>
          <w:b/>
          <w:i/>
          <w:color w:val="4F81BD" w:themeColor="accent1"/>
        </w:rPr>
        <w:t>Inputs:</w:t>
      </w:r>
    </w:p>
    <w:p w:rsidR="00166552" w:rsidRPr="00A550FE" w:rsidRDefault="00166552" w:rsidP="004E08A8">
      <w:pPr>
        <w:spacing w:line="240" w:lineRule="auto"/>
        <w:ind w:left="0" w:right="-90"/>
        <w:rPr>
          <w:rFonts w:cstheme="minorHAnsi"/>
          <w:b/>
          <w:i/>
        </w:rPr>
      </w:pPr>
      <w:r w:rsidRPr="00A550FE">
        <w:rPr>
          <w:rFonts w:cstheme="minorHAnsi"/>
          <w:b/>
        </w:rPr>
        <w:t>Process Discussion</w:t>
      </w:r>
      <w:r w:rsidRPr="00A550FE">
        <w:rPr>
          <w:rFonts w:cstheme="minorHAnsi"/>
          <w:b/>
          <w:i/>
        </w:rPr>
        <w:t xml:space="preserve">: </w:t>
      </w:r>
      <w:r w:rsidRPr="00A550FE">
        <w:rPr>
          <w:rFonts w:cstheme="minorHAnsi"/>
        </w:rPr>
        <w:t>Chris Page asked the Task Force to try to get all meeting materials in by noon the day before meetings. This is deadline for edits to agenda and materials with the exception of crucial late-breaking information.</w:t>
      </w:r>
    </w:p>
    <w:p w:rsidR="00166552" w:rsidRPr="00A550FE" w:rsidRDefault="00166552" w:rsidP="004E08A8">
      <w:pPr>
        <w:spacing w:line="240" w:lineRule="auto"/>
        <w:ind w:left="0" w:right="-90"/>
        <w:rPr>
          <w:rFonts w:cstheme="minorHAnsi"/>
        </w:rPr>
      </w:pPr>
      <w:r w:rsidRPr="00A550FE">
        <w:rPr>
          <w:rFonts w:cstheme="minorHAnsi"/>
          <w:b/>
        </w:rPr>
        <w:t>Presentation/Discussion</w:t>
      </w:r>
      <w:r w:rsidRPr="00A550FE">
        <w:rPr>
          <w:rFonts w:cstheme="minorHAnsi"/>
          <w:b/>
          <w:i/>
        </w:rPr>
        <w:t>:</w:t>
      </w:r>
      <w:r w:rsidRPr="00A550FE">
        <w:rPr>
          <w:rFonts w:cstheme="minorHAnsi"/>
          <w:i/>
        </w:rPr>
        <w:t xml:space="preserve"> </w:t>
      </w:r>
      <w:r w:rsidRPr="00A550FE">
        <w:rPr>
          <w:rFonts w:cstheme="minorHAnsi"/>
        </w:rPr>
        <w:t>Several EPA representatives attended the Task Force meeting in person or via phone to discuss the Human Health Criterial Ruling: Christine Psyk, Angela Chung, Brian Nickel, Mike Szelag, and Lucy Edmonson (who will join Brian Nickel in representing EPA on the SRRTTF).</w:t>
      </w:r>
    </w:p>
    <w:p w:rsidR="00166552" w:rsidRPr="00A550FE" w:rsidRDefault="00166552" w:rsidP="004E08A8">
      <w:pPr>
        <w:spacing w:line="240" w:lineRule="auto"/>
        <w:ind w:left="0" w:right="-90"/>
        <w:rPr>
          <w:rFonts w:cstheme="minorHAnsi"/>
        </w:rPr>
      </w:pPr>
      <w:r w:rsidRPr="00A550FE">
        <w:rPr>
          <w:rFonts w:cstheme="minorHAnsi"/>
          <w:b/>
        </w:rPr>
        <w:t>Presentation/Discussion</w:t>
      </w:r>
      <w:r w:rsidRPr="00A550FE">
        <w:rPr>
          <w:rFonts w:cstheme="minorHAnsi"/>
        </w:rPr>
        <w:t>: Brandee Era-Miller provided, via email, updates on ongoing EAP projects: Long-Term Monitoring of PCBs in Lake Spokane Using Age-Dated Lake Sediment Cores, LSR Hatchery Case Study (sampling/analysis of hatchery fish—includes Trout Lodge (Avista) fish, High Volume Sampling/Long Term Monitoring Station at Spokane Tribal Reservation Boundary, Atmospheric Deposition, and Assessment of Methods for Sampling Low-Level Toxics in Surface Waters.</w:t>
      </w:r>
    </w:p>
    <w:p w:rsidR="00166552" w:rsidRPr="00A550FE" w:rsidRDefault="00166552" w:rsidP="004E08A8">
      <w:pPr>
        <w:spacing w:line="240" w:lineRule="auto"/>
        <w:ind w:left="0" w:right="-90"/>
        <w:rPr>
          <w:rFonts w:cstheme="minorHAnsi"/>
        </w:rPr>
      </w:pPr>
    </w:p>
    <w:p w:rsidR="00166552" w:rsidRPr="00A550FE" w:rsidRDefault="00166552" w:rsidP="004E08A8">
      <w:pPr>
        <w:spacing w:line="240" w:lineRule="auto"/>
        <w:ind w:left="0" w:right="-90"/>
        <w:rPr>
          <w:rFonts w:cstheme="minorHAnsi"/>
          <w:b/>
          <w:i/>
          <w:color w:val="4F81BD" w:themeColor="accent1"/>
        </w:rPr>
      </w:pPr>
      <w:r w:rsidRPr="00A550FE">
        <w:rPr>
          <w:rFonts w:cstheme="minorHAnsi"/>
          <w:b/>
          <w:i/>
          <w:color w:val="4F81BD" w:themeColor="accent1"/>
        </w:rPr>
        <w:t>Outputs:</w:t>
      </w:r>
    </w:p>
    <w:p w:rsidR="00166552" w:rsidRPr="00A550FE" w:rsidRDefault="00166552" w:rsidP="004E08A8">
      <w:pPr>
        <w:spacing w:line="240" w:lineRule="auto"/>
        <w:ind w:left="0" w:right="-90"/>
        <w:rPr>
          <w:rFonts w:cstheme="minorHAnsi"/>
        </w:rPr>
      </w:pPr>
      <w:r w:rsidRPr="00A550FE">
        <w:rPr>
          <w:rFonts w:cstheme="minorHAnsi"/>
          <w:b/>
        </w:rPr>
        <w:t>DECISION:</w:t>
      </w:r>
      <w:r w:rsidRPr="00A550FE">
        <w:rPr>
          <w:rFonts w:cstheme="minorHAnsi"/>
        </w:rPr>
        <w:t xml:space="preserve"> The SRRTTF accepted the notes for November 16, 2016 and December 7, 2016 with a minor edit to the item titled,” Green Chemistry” on the final page of the December 7th, 2016 notes.</w:t>
      </w:r>
    </w:p>
    <w:p w:rsidR="00166552" w:rsidRPr="00A550FE" w:rsidRDefault="00166552" w:rsidP="004E08A8">
      <w:pPr>
        <w:spacing w:line="240" w:lineRule="auto"/>
        <w:ind w:left="0" w:right="-90"/>
        <w:rPr>
          <w:rFonts w:cstheme="minorHAnsi"/>
        </w:rPr>
      </w:pPr>
      <w:r w:rsidRPr="00A550FE">
        <w:rPr>
          <w:rFonts w:cstheme="minorHAnsi"/>
          <w:b/>
        </w:rPr>
        <w:t>DECISION:</w:t>
      </w:r>
      <w:r w:rsidRPr="00A550FE">
        <w:rPr>
          <w:rFonts w:cstheme="minorHAnsi"/>
        </w:rPr>
        <w:t xml:space="preserve"> The Task Force approved a letter of support for the Lands Council National Fish and Wildlife Foundation Grant Proposal to fund high school curricula for stormwater and Low Impact Development (LID). (</w:t>
      </w:r>
    </w:p>
    <w:p w:rsidR="00166552" w:rsidRPr="00A550FE" w:rsidRDefault="00166552" w:rsidP="004E08A8">
      <w:pPr>
        <w:spacing w:line="240" w:lineRule="auto"/>
        <w:ind w:left="0" w:right="-90"/>
        <w:rPr>
          <w:rFonts w:cstheme="minorHAnsi"/>
        </w:rPr>
      </w:pPr>
      <w:r w:rsidRPr="00A550FE">
        <w:rPr>
          <w:rFonts w:cstheme="minorHAnsi"/>
          <w:b/>
        </w:rPr>
        <w:t>DECISION:</w:t>
      </w:r>
      <w:r w:rsidRPr="00A550FE">
        <w:rPr>
          <w:rFonts w:cstheme="minorHAnsi"/>
        </w:rPr>
        <w:t xml:space="preserve"> The group agreed to move forward with development of a contract with CDM Smith to develop a database specific to the Task Force needs (to include that they turn the database over to the TF after). ACE to proceed with the contract with the scope of work as written.</w:t>
      </w:r>
    </w:p>
    <w:p w:rsidR="00166552" w:rsidRPr="00A550FE" w:rsidRDefault="00166552" w:rsidP="004E08A8">
      <w:pPr>
        <w:spacing w:line="240" w:lineRule="auto"/>
        <w:ind w:left="0" w:right="-90"/>
        <w:rPr>
          <w:rFonts w:cstheme="minorHAnsi"/>
        </w:rPr>
      </w:pPr>
      <w:r w:rsidRPr="00A550FE">
        <w:rPr>
          <w:rFonts w:cstheme="minorHAnsi"/>
          <w:b/>
        </w:rPr>
        <w:t>DECISION:</w:t>
      </w:r>
      <w:r w:rsidRPr="00A550FE">
        <w:rPr>
          <w:rFonts w:cstheme="minorHAnsi"/>
        </w:rPr>
        <w:t xml:space="preserve"> The Task Force approved the press release (drafted by the Education and Outreach work group) on the completion of the Comprehensive Plan, with minor edits as discussed at the meeting, and with the addition of a list of contacts as discussed.</w:t>
      </w:r>
    </w:p>
    <w:p w:rsidR="00166552" w:rsidRPr="00A550FE" w:rsidRDefault="00166552" w:rsidP="004E08A8">
      <w:pPr>
        <w:spacing w:line="240" w:lineRule="auto"/>
        <w:ind w:left="0" w:right="-90"/>
        <w:rPr>
          <w:rFonts w:cstheme="minorHAnsi"/>
        </w:rPr>
      </w:pPr>
      <w:r w:rsidRPr="00A550FE">
        <w:rPr>
          <w:rFonts w:cstheme="minorHAnsi"/>
          <w:b/>
        </w:rPr>
        <w:t>DECISION:</w:t>
      </w:r>
      <w:r w:rsidRPr="00A550FE">
        <w:rPr>
          <w:rFonts w:cstheme="minorHAnsi"/>
        </w:rPr>
        <w:t xml:space="preserve"> The May 24th, 2017 Task Force meeting was moved to May 31st, 2017.</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Kara Whitman to send EAP project update out to the full task Force. (COMPLETE) </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Kara Whitman to incorporate all TTWG comments on the draft Press Release and send to the Task Force for review. Ruckelshaus Center to post Draft on January 18th, 2017 for a decision at the January Task Force meeting. (COMPLETE)</w:t>
      </w:r>
    </w:p>
    <w:p w:rsidR="00166552" w:rsidRPr="00A550FE" w:rsidRDefault="00166552" w:rsidP="004E08A8">
      <w:pPr>
        <w:spacing w:line="240" w:lineRule="auto"/>
        <w:ind w:left="0" w:right="-90"/>
        <w:rPr>
          <w:rFonts w:cstheme="minorHAnsi"/>
          <w:b/>
        </w:rPr>
      </w:pPr>
      <w:r w:rsidRPr="00A550FE">
        <w:rPr>
          <w:rFonts w:cstheme="minorHAnsi"/>
          <w:b/>
        </w:rPr>
        <w:t>ACTION ITEM</w:t>
      </w:r>
      <w:r w:rsidRPr="00A550FE">
        <w:rPr>
          <w:rFonts w:cstheme="minorHAnsi"/>
        </w:rPr>
        <w:t>: Chris Page to add funding/budget to the 1/25/17 Task Force meeting agenda.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Kara Whitman to make the edit and post the notes to the Task Force website. (COMPLETE)</w:t>
      </w:r>
    </w:p>
    <w:p w:rsidR="00166552" w:rsidRPr="004E08A8" w:rsidRDefault="00166552" w:rsidP="004E08A8">
      <w:pPr>
        <w:spacing w:line="240" w:lineRule="auto"/>
        <w:ind w:left="0" w:right="-90"/>
        <w:rPr>
          <w:rFonts w:cstheme="minorHAnsi"/>
          <w:i/>
        </w:rPr>
      </w:pPr>
      <w:r w:rsidRPr="00A550FE">
        <w:rPr>
          <w:rFonts w:cstheme="minorHAnsi"/>
          <w:b/>
        </w:rPr>
        <w:t>ACTION ITEM:</w:t>
      </w:r>
      <w:r w:rsidRPr="00A550FE">
        <w:rPr>
          <w:rFonts w:cstheme="minorHAnsi"/>
        </w:rPr>
        <w:t xml:space="preserve"> Chris Page to connect with King County about a presentation on the blank contamination study at a future Task Force meeting. </w:t>
      </w:r>
      <w:r w:rsidRPr="00A24733">
        <w:rPr>
          <w:rFonts w:cstheme="minorHAnsi"/>
          <w:highlight w:val="yellow"/>
        </w:rPr>
        <w:t>(Sent email</w:t>
      </w:r>
      <w:r w:rsidR="00A24733">
        <w:rPr>
          <w:rFonts w:cstheme="minorHAnsi"/>
          <w:highlight w:val="yellow"/>
        </w:rPr>
        <w:t>s</w:t>
      </w:r>
      <w:r w:rsidRPr="00A24733">
        <w:rPr>
          <w:rFonts w:cstheme="minorHAnsi"/>
          <w:highlight w:val="yellow"/>
        </w:rPr>
        <w:t>, but needs follow-up)</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Ruckelshaus Center (Kara Whitman) to resend edited email asking SRRTTF participants to urge legislators to provide $ to the Task Force in the legislative budget.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Add an agenda item for next meeting – revisit the budget, funding strategies, and funding work group. (COMPLETE)</w:t>
      </w:r>
    </w:p>
    <w:p w:rsidR="00166552" w:rsidRPr="00A550FE" w:rsidRDefault="00166552" w:rsidP="004E08A8">
      <w:pPr>
        <w:spacing w:line="240" w:lineRule="auto"/>
        <w:ind w:left="0" w:right="-90"/>
        <w:rPr>
          <w:rFonts w:cstheme="minorHAnsi"/>
          <w:b/>
        </w:rPr>
      </w:pPr>
      <w:r w:rsidRPr="00A550FE">
        <w:rPr>
          <w:rFonts w:cstheme="minorHAnsi"/>
          <w:b/>
        </w:rPr>
        <w:t>ACTION ITEM:</w:t>
      </w:r>
      <w:r w:rsidRPr="00A550FE">
        <w:rPr>
          <w:rFonts w:cstheme="minorHAnsi"/>
        </w:rPr>
        <w:t xml:space="preserve"> Kara to send the edited letter to Amanda Parrish on Task Force letterhead. (COMPLETE)</w:t>
      </w:r>
    </w:p>
    <w:p w:rsidR="00166552" w:rsidRPr="00A550FE" w:rsidRDefault="00166552" w:rsidP="004E08A8">
      <w:pPr>
        <w:spacing w:line="240" w:lineRule="auto"/>
        <w:ind w:left="0" w:right="-90"/>
        <w:rPr>
          <w:rFonts w:cstheme="minorHAnsi"/>
          <w:b/>
        </w:rPr>
      </w:pPr>
      <w:r w:rsidRPr="00A550FE">
        <w:rPr>
          <w:rFonts w:cstheme="minorHAnsi"/>
          <w:b/>
        </w:rPr>
        <w:t>ACTION ITEM:</w:t>
      </w:r>
      <w:r w:rsidRPr="00A550FE">
        <w:rPr>
          <w:rFonts w:cstheme="minorHAnsi"/>
        </w:rPr>
        <w:t xml:space="preserve"> Kara Whitman to make the edits to the Comp Plan press release and add all signatories’ names, including John Beacham from Post Falls, and others if they choose (IDEQ and Dept. of Transportation) and put it on Task Force letterhead. Ruckelshaus Center to post the release on the Task Force website. Have Brook Beeler send out to the Ecology list serve, potentially Dan Redline at IDEQ.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Dave Moss to check on room availability for May 31st at the Spokane County Water Resource Center. (COMPLETED, confirmed)</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Kristen Zimmer to build a mockup for a new opening home page for the Task Force that focusses implementation and the PCB “story” as discussed in the meeting. Toni Taylor to help provide text for the page. </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Education and Outreach work group to start to pull together a logic diagram/draft work plan for the work of the education and outreach work group over the next year based on the control actions in the Comp Plan.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The Ruckelshaus Center to put together a list of the SWAT teams and their leads and send out to the full Task Force. (COMPLETE)</w:t>
      </w:r>
    </w:p>
    <w:p w:rsidR="00166552" w:rsidRPr="00A550FE" w:rsidRDefault="00166552" w:rsidP="004E08A8">
      <w:pPr>
        <w:spacing w:line="240" w:lineRule="auto"/>
        <w:ind w:left="0" w:right="-90"/>
        <w:rPr>
          <w:rFonts w:cstheme="minorHAnsi"/>
          <w:b/>
        </w:rPr>
      </w:pPr>
    </w:p>
    <w:p w:rsidR="00166552" w:rsidRPr="00A550FE" w:rsidRDefault="00166552" w:rsidP="004E08A8">
      <w:pPr>
        <w:spacing w:line="240" w:lineRule="auto"/>
        <w:ind w:left="0" w:right="-90"/>
        <w:rPr>
          <w:rFonts w:cstheme="minorHAnsi"/>
          <w:b/>
          <w:u w:val="single"/>
        </w:rPr>
      </w:pPr>
      <w:r w:rsidRPr="00A550FE">
        <w:rPr>
          <w:rFonts w:cstheme="minorHAnsi"/>
          <w:b/>
          <w:u w:val="single"/>
        </w:rPr>
        <w:t>February 2017:</w:t>
      </w:r>
      <w:r w:rsidRPr="00A550FE">
        <w:rPr>
          <w:rFonts w:cstheme="minorHAnsi"/>
          <w:b/>
        </w:rPr>
        <w:t xml:space="preserve"> </w:t>
      </w:r>
      <w:r w:rsidRPr="00A550FE">
        <w:rPr>
          <w:rFonts w:cstheme="minorHAnsi"/>
        </w:rPr>
        <w:t>Four meetings in February (TF, TTWG, ACE, E&amp;O)</w:t>
      </w:r>
    </w:p>
    <w:p w:rsidR="00166552" w:rsidRPr="00A550FE" w:rsidRDefault="00166552" w:rsidP="004E08A8">
      <w:pPr>
        <w:spacing w:before="120" w:line="240" w:lineRule="auto"/>
        <w:ind w:left="0" w:right="-90"/>
        <w:rPr>
          <w:rFonts w:cstheme="minorHAnsi"/>
          <w:b/>
          <w:i/>
          <w:color w:val="4F81BD" w:themeColor="accent1"/>
        </w:rPr>
      </w:pPr>
      <w:r w:rsidRPr="00A550FE">
        <w:rPr>
          <w:rFonts w:cstheme="minorHAnsi"/>
          <w:b/>
          <w:i/>
          <w:color w:val="4F81BD" w:themeColor="accent1"/>
        </w:rPr>
        <w:t>Inputs:</w:t>
      </w:r>
    </w:p>
    <w:p w:rsidR="00166552" w:rsidRPr="00A550FE" w:rsidRDefault="00166552" w:rsidP="004E08A8">
      <w:pPr>
        <w:spacing w:line="240" w:lineRule="auto"/>
        <w:ind w:left="0" w:right="-90"/>
        <w:rPr>
          <w:rFonts w:cstheme="minorHAnsi"/>
        </w:rPr>
      </w:pPr>
      <w:r w:rsidRPr="00A550FE">
        <w:rPr>
          <w:rFonts w:cstheme="minorHAnsi"/>
          <w:b/>
        </w:rPr>
        <w:t>Presentation/Discussion:</w:t>
      </w:r>
      <w:r w:rsidRPr="00A550FE">
        <w:rPr>
          <w:rFonts w:cstheme="minorHAnsi"/>
        </w:rPr>
        <w:t xml:space="preserve"> EPA requested to meet with the Task Force (as requested) to discuss issues related to the Toxic Substances Control Act (TSCA); folks from EPA Region 10 will attend in person and EPA representatives from D.C. will attend by phone. They would like to talk through the challenges, and discuss options and strategies for addressing them. (Scheduled for April 2017)</w:t>
      </w:r>
    </w:p>
    <w:p w:rsidR="00166552" w:rsidRPr="00A550FE" w:rsidRDefault="00166552" w:rsidP="004E08A8">
      <w:pPr>
        <w:spacing w:line="240" w:lineRule="auto"/>
        <w:ind w:left="0" w:right="-90"/>
        <w:rPr>
          <w:rFonts w:cstheme="minorHAnsi"/>
        </w:rPr>
      </w:pPr>
      <w:r w:rsidRPr="00A550FE">
        <w:rPr>
          <w:rFonts w:cstheme="minorHAnsi"/>
          <w:b/>
        </w:rPr>
        <w:t>Discussion:</w:t>
      </w:r>
      <w:r w:rsidRPr="00A550FE">
        <w:rPr>
          <w:rFonts w:cstheme="minorHAnsi"/>
        </w:rPr>
        <w:t xml:space="preserve"> Task Force members attended </w:t>
      </w:r>
      <w:hyperlink r:id="rId24" w:history="1">
        <w:r w:rsidRPr="00A550FE">
          <w:rPr>
            <w:rStyle w:val="Hyperlink"/>
            <w:rFonts w:cstheme="minorHAnsi"/>
          </w:rPr>
          <w:t>Ecology Policy 1-11 Webinars</w:t>
        </w:r>
      </w:hyperlink>
      <w:r w:rsidRPr="00A550FE">
        <w:rPr>
          <w:rFonts w:cstheme="minorHAnsi"/>
        </w:rPr>
        <w:t xml:space="preserve"> and provided input. </w:t>
      </w:r>
    </w:p>
    <w:p w:rsidR="00166552" w:rsidRPr="00A550FE" w:rsidRDefault="00166552" w:rsidP="004E08A8">
      <w:pPr>
        <w:spacing w:line="240" w:lineRule="auto"/>
        <w:ind w:left="0" w:right="-90"/>
        <w:rPr>
          <w:rFonts w:cstheme="minorHAnsi"/>
          <w:color w:val="4F81BD" w:themeColor="accent1"/>
        </w:rPr>
      </w:pPr>
      <w:r w:rsidRPr="00A550FE">
        <w:rPr>
          <w:rFonts w:cstheme="minorHAnsi"/>
          <w:b/>
        </w:rPr>
        <w:t>Presentation/Discussion:</w:t>
      </w:r>
      <w:r w:rsidRPr="00A550FE">
        <w:rPr>
          <w:rFonts w:cstheme="minorHAnsi"/>
        </w:rPr>
        <w:t xml:space="preserve"> Task Force small control action work groups presented their work plan status: </w:t>
      </w:r>
      <w:hyperlink r:id="rId25" w:history="1">
        <w:r w:rsidRPr="00A550FE">
          <w:rPr>
            <w:rStyle w:val="Hyperlink"/>
            <w:rFonts w:cstheme="minorHAnsi"/>
            <w:color w:val="4F81BD" w:themeColor="accent1"/>
          </w:rPr>
          <w:t>Demolition Renovation and Control</w:t>
        </w:r>
      </w:hyperlink>
      <w:r w:rsidRPr="00A550FE">
        <w:rPr>
          <w:rFonts w:cstheme="minorHAnsi"/>
          <w:color w:val="4F81BD" w:themeColor="accent1"/>
        </w:rPr>
        <w:t xml:space="preserve">, </w:t>
      </w:r>
      <w:hyperlink r:id="rId26" w:history="1">
        <w:r w:rsidRPr="00A550FE">
          <w:rPr>
            <w:rStyle w:val="Hyperlink"/>
            <w:rFonts w:cstheme="minorHAnsi"/>
            <w:color w:val="4F81BD" w:themeColor="accent1"/>
          </w:rPr>
          <w:t>Green Chemistry</w:t>
        </w:r>
      </w:hyperlink>
      <w:r w:rsidRPr="00A550FE">
        <w:rPr>
          <w:rFonts w:cstheme="minorHAnsi"/>
          <w:color w:val="4F81BD" w:themeColor="accent1"/>
        </w:rPr>
        <w:t xml:space="preserve">,  </w:t>
      </w:r>
      <w:hyperlink r:id="rId27" w:history="1">
        <w:r w:rsidRPr="00A550FE">
          <w:rPr>
            <w:rStyle w:val="Hyperlink"/>
            <w:rFonts w:cstheme="minorHAnsi"/>
            <w:color w:val="4F81BD" w:themeColor="accent1"/>
          </w:rPr>
          <w:t>Education and Outreach</w:t>
        </w:r>
      </w:hyperlink>
      <w:r w:rsidRPr="00A550FE">
        <w:rPr>
          <w:rFonts w:cstheme="minorHAnsi"/>
          <w:color w:val="4F81BD" w:themeColor="accent1"/>
        </w:rPr>
        <w:t xml:space="preserve">. </w:t>
      </w:r>
    </w:p>
    <w:p w:rsidR="00166552" w:rsidRPr="00A550FE" w:rsidRDefault="00166552" w:rsidP="004E08A8">
      <w:pPr>
        <w:spacing w:before="120" w:line="240" w:lineRule="auto"/>
        <w:ind w:left="0" w:right="-90"/>
        <w:rPr>
          <w:rFonts w:cstheme="minorHAnsi"/>
          <w:b/>
          <w:i/>
          <w:color w:val="4F81BD" w:themeColor="accent1"/>
        </w:rPr>
      </w:pPr>
      <w:r w:rsidRPr="00A550FE">
        <w:rPr>
          <w:rFonts w:cstheme="minorHAnsi"/>
          <w:b/>
          <w:i/>
          <w:color w:val="4F81BD" w:themeColor="accent1"/>
        </w:rPr>
        <w:t xml:space="preserve">Outputs: </w:t>
      </w:r>
    </w:p>
    <w:p w:rsidR="00166552" w:rsidRPr="00A550FE" w:rsidRDefault="00166552" w:rsidP="004E08A8">
      <w:pPr>
        <w:spacing w:line="240" w:lineRule="auto"/>
        <w:ind w:left="0" w:right="-90"/>
        <w:rPr>
          <w:rFonts w:cstheme="minorHAnsi"/>
        </w:rPr>
      </w:pPr>
      <w:r w:rsidRPr="00A550FE">
        <w:rPr>
          <w:rFonts w:cstheme="minorHAnsi"/>
          <w:b/>
        </w:rPr>
        <w:t>DECISION:</w:t>
      </w:r>
      <w:r w:rsidRPr="00A550FE">
        <w:rPr>
          <w:rFonts w:cstheme="minorHAnsi"/>
        </w:rPr>
        <w:t xml:space="preserve"> The Task Force approved the January 25th, 2017 notes with minor edits. </w:t>
      </w:r>
    </w:p>
    <w:p w:rsidR="00166552" w:rsidRPr="00A550FE" w:rsidRDefault="00166552" w:rsidP="004E08A8">
      <w:pPr>
        <w:spacing w:line="240" w:lineRule="auto"/>
        <w:ind w:left="0" w:right="-90"/>
        <w:rPr>
          <w:rFonts w:cstheme="minorHAnsi"/>
          <w:b/>
        </w:rPr>
      </w:pPr>
      <w:r w:rsidRPr="00A550FE">
        <w:rPr>
          <w:rFonts w:cstheme="minorHAnsi"/>
          <w:b/>
        </w:rPr>
        <w:t>ACTION ITEM:</w:t>
      </w:r>
      <w:r w:rsidRPr="00A550FE">
        <w:rPr>
          <w:rFonts w:cstheme="minorHAnsi"/>
        </w:rPr>
        <w:t xml:space="preserve"> The Data Mining SWAT Team to consider meeting with the TCP program including Bill fees, Sandy Trecanni, and Jeremy Schmidt to narrow the focus for data mining.</w:t>
      </w:r>
      <w:r w:rsidRPr="00A550FE">
        <w:rPr>
          <w:rFonts w:cstheme="minorHAnsi"/>
          <w:b/>
        </w:rPr>
        <w:t xml:space="preserve"> </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Bud Leber to take the data mining flow chart and expand so that it directly links to what is in the comp plan, prepare for the February TF meeting.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Tracking timeline: put in the Items that exactly match the comp plan – put this in the excel spreadsheet.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Building demolition and renovations: Cadie Olsen to set the next meeting of this subcommittee and prepare some discussion of next steps to discuss at the next full Task Force meeting. They will work from the Building and Renovation Control flow chart that Adriane put together.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Colorbox Rules: Greg Lahti will find more about the timeline for DES and report back to the Task Force to look at spreadsheet of the potential impact to the river given concentration of PCBS in paint and the gallons applied to roads.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Ruckelshaus Center revise the control action excel spreadsheet, adding a section called “future studies”, or make a separate tab for this section of the Com Plan. Also, make sure that the spreadsheet is consistent with the numbering and designation of A, B, C actions as designated in the Comp Plan. </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Kara Whitman to make the edits to the January 25</w:t>
      </w:r>
      <w:r w:rsidRPr="00A550FE">
        <w:rPr>
          <w:rFonts w:cstheme="minorHAnsi"/>
          <w:vertAlign w:val="superscript"/>
        </w:rPr>
        <w:t>th</w:t>
      </w:r>
      <w:r w:rsidRPr="00A550FE">
        <w:rPr>
          <w:rFonts w:cstheme="minorHAnsi"/>
        </w:rPr>
        <w:t>, 2017 notes and post to the Task Force website. (COMPLETE)</w:t>
      </w:r>
    </w:p>
    <w:p w:rsidR="00166552" w:rsidRPr="00A550FE" w:rsidRDefault="00166552" w:rsidP="004E08A8">
      <w:pPr>
        <w:spacing w:line="240" w:lineRule="auto"/>
        <w:ind w:left="0" w:right="-90"/>
        <w:rPr>
          <w:rFonts w:cstheme="minorHAnsi"/>
          <w:b/>
        </w:rPr>
      </w:pPr>
      <w:r w:rsidRPr="00A550FE">
        <w:rPr>
          <w:rFonts w:cstheme="minorHAnsi"/>
          <w:b/>
        </w:rPr>
        <w:t>ACTION ITEM:</w:t>
      </w:r>
      <w:r w:rsidRPr="00A550FE">
        <w:rPr>
          <w:rFonts w:cstheme="minorHAnsi"/>
        </w:rPr>
        <w:t xml:space="preserve"> Technical Track Work Group (TTWG): Comp plan actions -Evaluate and determine the first steps, estimate how much they cost, and make recommendations to the Task Force. (COMPLETE)</w:t>
      </w:r>
      <w:r w:rsidRPr="00A550FE">
        <w:rPr>
          <w:rFonts w:cstheme="minorHAnsi"/>
          <w:b/>
        </w:rPr>
        <w:t xml:space="preserve"> </w:t>
      </w:r>
    </w:p>
    <w:p w:rsidR="00166552" w:rsidRPr="00A550FE" w:rsidRDefault="00166552" w:rsidP="004E08A8">
      <w:pPr>
        <w:spacing w:line="240" w:lineRule="auto"/>
        <w:ind w:left="0" w:right="-90"/>
        <w:rPr>
          <w:rFonts w:cstheme="minorHAnsi"/>
          <w:b/>
        </w:rPr>
      </w:pPr>
      <w:r w:rsidRPr="00A550FE">
        <w:rPr>
          <w:rFonts w:cstheme="minorHAnsi"/>
          <w:b/>
        </w:rPr>
        <w:t>ACTION ITEM:</w:t>
      </w:r>
      <w:r w:rsidRPr="00A550FE">
        <w:rPr>
          <w:rFonts w:cstheme="minorHAnsi"/>
        </w:rPr>
        <w:t xml:space="preserve"> Lisa Dally Wilson: Put data mining logic flow into list form for the TTWG to prioritize. </w:t>
      </w:r>
      <w:r w:rsidRPr="00A550FE">
        <w:rPr>
          <w:rFonts w:cstheme="minorHAnsi"/>
          <w:b/>
        </w:rPr>
        <w:t xml:space="preserve">(COMPLETE) </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Comp Plan Work groups identify any anticipated expenditures.</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Ruckelshaus Center send out Greg Lahti’s numbers on PCBs in WSDOT paint in Spokane River basin (COMPLETE) </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Chris Page to connect with Andy Dunau to discuss the River Forum agenda and see if there is crossover with the Task Force work. (COMPLETE—no agenda yet for River Forum, dialogue to continue)</w:t>
      </w:r>
    </w:p>
    <w:p w:rsidR="00166552" w:rsidRPr="00A550FE" w:rsidRDefault="00166552" w:rsidP="004E08A8">
      <w:pPr>
        <w:spacing w:line="240" w:lineRule="auto"/>
        <w:ind w:left="0" w:right="-90"/>
        <w:rPr>
          <w:rFonts w:cstheme="minorHAnsi"/>
          <w:b/>
        </w:rPr>
      </w:pPr>
      <w:r w:rsidRPr="00A550FE">
        <w:rPr>
          <w:rFonts w:cstheme="minorHAnsi"/>
          <w:b/>
        </w:rPr>
        <w:t>ACTION ITEM:</w:t>
      </w:r>
      <w:r w:rsidRPr="00A550FE">
        <w:rPr>
          <w:rFonts w:cstheme="minorHAnsi"/>
        </w:rPr>
        <w:t xml:space="preserve"> Kara Whitman to send out information on the petition to EPA rom the Association of Washington Business. (COMPLETE)</w:t>
      </w:r>
    </w:p>
    <w:p w:rsidR="00166552" w:rsidRPr="00A550FE" w:rsidRDefault="00166552" w:rsidP="004E08A8">
      <w:pPr>
        <w:spacing w:line="240" w:lineRule="auto"/>
        <w:ind w:left="0" w:right="-90"/>
        <w:rPr>
          <w:rFonts w:cstheme="minorHAnsi"/>
          <w:b/>
          <w:u w:val="single"/>
        </w:rPr>
      </w:pPr>
    </w:p>
    <w:p w:rsidR="00166552" w:rsidRPr="00A550FE" w:rsidRDefault="00166552" w:rsidP="004E08A8">
      <w:pPr>
        <w:spacing w:line="240" w:lineRule="auto"/>
        <w:ind w:left="0" w:right="-90"/>
        <w:rPr>
          <w:rFonts w:cstheme="minorHAnsi"/>
        </w:rPr>
      </w:pPr>
      <w:r w:rsidRPr="00A550FE">
        <w:rPr>
          <w:rFonts w:cstheme="minorHAnsi"/>
          <w:b/>
          <w:u w:val="single"/>
        </w:rPr>
        <w:t>March 2017:</w:t>
      </w:r>
      <w:r w:rsidRPr="00A550FE">
        <w:rPr>
          <w:rFonts w:cstheme="minorHAnsi"/>
        </w:rPr>
        <w:t xml:space="preserve"> Three meetings in March 2017 (TTWG, TF, Funding)</w:t>
      </w:r>
    </w:p>
    <w:p w:rsidR="00166552" w:rsidRPr="00A550FE" w:rsidRDefault="00166552" w:rsidP="004E08A8">
      <w:pPr>
        <w:spacing w:before="120" w:line="240" w:lineRule="auto"/>
        <w:ind w:left="0" w:right="-90"/>
        <w:rPr>
          <w:rFonts w:cstheme="minorHAnsi"/>
        </w:rPr>
      </w:pPr>
      <w:r w:rsidRPr="00A550FE">
        <w:rPr>
          <w:rFonts w:cstheme="minorHAnsi"/>
          <w:b/>
          <w:i/>
          <w:color w:val="4F81BD" w:themeColor="accent1"/>
        </w:rPr>
        <w:t>Inputs:</w:t>
      </w:r>
    </w:p>
    <w:p w:rsidR="00166552" w:rsidRPr="00A550FE" w:rsidRDefault="00166552" w:rsidP="004E08A8">
      <w:pPr>
        <w:spacing w:line="240" w:lineRule="auto"/>
        <w:ind w:left="0" w:right="-90"/>
        <w:rPr>
          <w:rFonts w:cstheme="minorHAnsi"/>
        </w:rPr>
      </w:pPr>
      <w:r w:rsidRPr="00A550FE">
        <w:rPr>
          <w:rFonts w:cstheme="minorHAnsi"/>
          <w:b/>
        </w:rPr>
        <w:t>Presentation/Update:</w:t>
      </w:r>
      <w:r w:rsidRPr="00A550FE">
        <w:rPr>
          <w:rFonts w:cstheme="minorHAnsi"/>
          <w:b/>
          <w:i/>
        </w:rPr>
        <w:t xml:space="preserve"> </w:t>
      </w:r>
      <w:r w:rsidRPr="00A550FE">
        <w:rPr>
          <w:rFonts w:cstheme="minorHAnsi"/>
        </w:rPr>
        <w:t xml:space="preserve">The Lands Council provided an update on the White Rot Fungi Project (PCBs in Vactor Waste Breakdown). </w:t>
      </w:r>
    </w:p>
    <w:p w:rsidR="00166552" w:rsidRPr="00A550FE" w:rsidRDefault="00166552" w:rsidP="004E08A8">
      <w:pPr>
        <w:spacing w:line="240" w:lineRule="auto"/>
        <w:ind w:left="0" w:right="-90"/>
        <w:rPr>
          <w:rFonts w:cstheme="minorHAnsi"/>
        </w:rPr>
      </w:pPr>
      <w:r w:rsidRPr="00A550FE">
        <w:rPr>
          <w:rFonts w:cstheme="minorHAnsi"/>
          <w:b/>
        </w:rPr>
        <w:t>Presentation/Discussion:</w:t>
      </w:r>
      <w:r w:rsidRPr="00A550FE">
        <w:rPr>
          <w:rFonts w:cstheme="minorHAnsi"/>
        </w:rPr>
        <w:t xml:space="preserve"> Ecology TCP Program: Reopening Ecology Toxics Cleanup Program Sites</w:t>
      </w:r>
    </w:p>
    <w:p w:rsidR="00166552" w:rsidRPr="00A550FE" w:rsidRDefault="00166552" w:rsidP="004E08A8">
      <w:pPr>
        <w:spacing w:line="240" w:lineRule="auto"/>
        <w:ind w:left="0" w:right="-90"/>
        <w:rPr>
          <w:rFonts w:cstheme="minorHAnsi"/>
        </w:rPr>
      </w:pPr>
      <w:r w:rsidRPr="00A550FE">
        <w:rPr>
          <w:rFonts w:cstheme="minorHAnsi"/>
          <w:b/>
        </w:rPr>
        <w:t xml:space="preserve">Presentation/Discussion: </w:t>
      </w:r>
      <w:r w:rsidRPr="00A550FE">
        <w:rPr>
          <w:rFonts w:cstheme="minorHAnsi"/>
        </w:rPr>
        <w:t>Mary Lou Soscia (EPA) Presented on the Columbia River Restoration Act.</w:t>
      </w:r>
    </w:p>
    <w:p w:rsidR="00166552" w:rsidRPr="00A550FE" w:rsidRDefault="00166552" w:rsidP="004E08A8">
      <w:pPr>
        <w:spacing w:line="240" w:lineRule="auto"/>
        <w:ind w:left="0" w:right="-90"/>
        <w:rPr>
          <w:rFonts w:cstheme="minorHAnsi"/>
          <w:b/>
          <w:i/>
        </w:rPr>
      </w:pPr>
      <w:r w:rsidRPr="00A550FE">
        <w:rPr>
          <w:rFonts w:cstheme="minorHAnsi"/>
          <w:b/>
        </w:rPr>
        <w:t>Presentation/Discussion:</w:t>
      </w:r>
      <w:r w:rsidRPr="00A550FE">
        <w:rPr>
          <w:rFonts w:cstheme="minorHAnsi"/>
        </w:rPr>
        <w:t xml:space="preserve"> Holly Davies updated the Task For on her work with PCBs in products and the Ecology database that is development. </w:t>
      </w:r>
    </w:p>
    <w:p w:rsidR="00166552" w:rsidRPr="00A550FE" w:rsidRDefault="00166552" w:rsidP="004E08A8">
      <w:pPr>
        <w:spacing w:before="120" w:line="240" w:lineRule="auto"/>
        <w:ind w:left="0" w:right="-90"/>
        <w:rPr>
          <w:rFonts w:cstheme="minorHAnsi"/>
          <w:b/>
          <w:i/>
          <w:color w:val="4F81BD" w:themeColor="accent1"/>
        </w:rPr>
      </w:pPr>
      <w:r w:rsidRPr="00A550FE">
        <w:rPr>
          <w:rFonts w:cstheme="minorHAnsi"/>
          <w:b/>
          <w:i/>
          <w:color w:val="4F81BD" w:themeColor="accent1"/>
        </w:rPr>
        <w:t>Outputs:</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Adriane will look through the plan to see where Urban Waters can help. </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Dave Dilks will add questions raised by the data and how future monitoring would play into this in the Monthly sampling report.</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LimnoTech to pull together </w:t>
      </w:r>
      <w:hyperlink r:id="rId28" w:history="1">
        <w:r w:rsidRPr="00A550FE">
          <w:rPr>
            <w:rStyle w:val="Hyperlink"/>
            <w:rFonts w:cstheme="minorHAnsi"/>
          </w:rPr>
          <w:t>scope and budget and timeline</w:t>
        </w:r>
      </w:hyperlink>
      <w:r w:rsidRPr="00A550FE">
        <w:rPr>
          <w:rFonts w:cstheme="minorHAnsi"/>
        </w:rPr>
        <w:t xml:space="preserve"> for technical support for Task 1, 2, 3 by March 15th, 2017. (COMPLETE) Task Force to decide whether to continue process support with LimnoTech.</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Kara Whitman to make the minor revisions to the March 22, 2017 meeting summary and then post to the Task Force website.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ACE to put together the contract with Limnotech for Task 1, 2, 3, and 4 as discussed at the meeting.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Adriane Borgias to send information on the Duwamish including access to their listserv and Kara Whitman to send it out to the Task Force.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Chris Page to ask Lisa Rodenburg if she would present to the Task Force on her work with the Duwamish. (COMPLETE. Update: Dr. Rodenburg to present at the April 2017 Task Force meeting)</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Dave Dilks, TTWG, and EPA to discuss the process of reopening Ecology TCP sites further with Sandy Trecanni and Bill Fees of TCP.</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Mary Lou to send the Columbia River Restoration Act language to Chris Page to send to the Task Force.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The SRRTTF Outreach work group to brainstorm how to tell a coherent story of PCBS in products without causing undue alarm (Discussion in progress, but group needs further discussion.)</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EPA TSCA Meeting: The meeting with EPA representatives will occur April 26th, 2017 after the Task Force meeting at Liberty Lake Sewer and Water District from 12:30pm to 2:00pm. Adriane Borgias and Doug Krapas to coordinate with Lucy on meeting details.</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Ruckelshaus Center to send the list of contacts for house budget, clarifying that individual organizations should contact legislators. (COMPLETE) </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Adriane to contact work group leads to discuss populating the Comp Plan tracking spreadsheet. </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Ruckelshaus Center, with Adriane’s assistance, convert the Comp Plan tracking spreadsheet into a google doc to send to Task Force members for updating.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The Ruckelshaus Center to put together a Scope and budget for 7/1/17-6/30/18, for consideration at the April 2017 Task Force meeting. (COMPLETE)</w:t>
      </w:r>
    </w:p>
    <w:p w:rsidR="00166552" w:rsidRPr="00A550FE" w:rsidRDefault="00166552" w:rsidP="004E08A8">
      <w:pPr>
        <w:spacing w:line="240" w:lineRule="auto"/>
        <w:ind w:left="0" w:right="-90"/>
        <w:rPr>
          <w:rFonts w:cstheme="minorHAnsi"/>
        </w:rPr>
      </w:pPr>
      <w:r w:rsidRPr="00A550FE">
        <w:rPr>
          <w:rFonts w:cstheme="minorHAnsi"/>
          <w:b/>
        </w:rPr>
        <w:t>DECISION:</w:t>
      </w:r>
      <w:r w:rsidRPr="00A550FE">
        <w:rPr>
          <w:rFonts w:cstheme="minorHAnsi"/>
        </w:rPr>
        <w:t xml:space="preserve"> The Task Force approved the March 22, 2017 meeting summary with minor revisions. </w:t>
      </w:r>
    </w:p>
    <w:p w:rsidR="00166552" w:rsidRPr="00A550FE" w:rsidRDefault="00166552" w:rsidP="004E08A8">
      <w:pPr>
        <w:spacing w:line="240" w:lineRule="auto"/>
        <w:ind w:left="0" w:right="-90"/>
        <w:rPr>
          <w:rFonts w:cstheme="minorHAnsi"/>
        </w:rPr>
      </w:pPr>
      <w:r w:rsidRPr="00A550FE">
        <w:rPr>
          <w:rFonts w:cstheme="minorHAnsi"/>
          <w:b/>
        </w:rPr>
        <w:t>DECISION:</w:t>
      </w:r>
      <w:r w:rsidRPr="00A550FE">
        <w:rPr>
          <w:rFonts w:cstheme="minorHAnsi"/>
        </w:rPr>
        <w:t xml:space="preserve"> The Task Force approved the LimnoTech Scope of Work for 2017, as amended at the meeting, for a total of $46,800. </w:t>
      </w:r>
    </w:p>
    <w:p w:rsidR="00166552" w:rsidRPr="00A550FE" w:rsidRDefault="00166552" w:rsidP="004E08A8">
      <w:pPr>
        <w:spacing w:line="240" w:lineRule="auto"/>
        <w:ind w:left="0" w:right="-90"/>
        <w:rPr>
          <w:rFonts w:cstheme="minorHAnsi"/>
          <w:b/>
          <w:u w:val="single"/>
        </w:rPr>
      </w:pPr>
    </w:p>
    <w:p w:rsidR="00166552" w:rsidRPr="00A550FE" w:rsidRDefault="00166552" w:rsidP="004E08A8">
      <w:pPr>
        <w:spacing w:line="240" w:lineRule="auto"/>
        <w:ind w:left="0" w:right="-90"/>
        <w:rPr>
          <w:rFonts w:cstheme="minorHAnsi"/>
        </w:rPr>
      </w:pPr>
      <w:r w:rsidRPr="00A550FE">
        <w:rPr>
          <w:rFonts w:cstheme="minorHAnsi"/>
          <w:b/>
          <w:u w:val="single"/>
        </w:rPr>
        <w:t>April 2017:</w:t>
      </w:r>
      <w:r w:rsidRPr="00A550FE">
        <w:rPr>
          <w:rFonts w:cstheme="minorHAnsi"/>
          <w:b/>
        </w:rPr>
        <w:t xml:space="preserve"> </w:t>
      </w:r>
      <w:r w:rsidRPr="00A550FE">
        <w:rPr>
          <w:rFonts w:cstheme="minorHAnsi"/>
        </w:rPr>
        <w:t>Four meetings in April (TTWG, TF, EPA/TF, E&amp;O)</w:t>
      </w:r>
    </w:p>
    <w:p w:rsidR="00166552" w:rsidRPr="00A550FE" w:rsidRDefault="00166552" w:rsidP="004E08A8">
      <w:pPr>
        <w:spacing w:before="120" w:line="240" w:lineRule="auto"/>
        <w:ind w:left="0" w:right="-90"/>
        <w:rPr>
          <w:rFonts w:cstheme="minorHAnsi"/>
          <w:b/>
          <w:i/>
          <w:color w:val="4F81BD" w:themeColor="accent1"/>
        </w:rPr>
      </w:pPr>
      <w:r w:rsidRPr="00A550FE">
        <w:rPr>
          <w:rFonts w:cstheme="minorHAnsi"/>
          <w:b/>
          <w:i/>
          <w:color w:val="4F81BD" w:themeColor="accent1"/>
        </w:rPr>
        <w:t>Inputs:</w:t>
      </w:r>
    </w:p>
    <w:p w:rsidR="00166552" w:rsidRPr="00A550FE" w:rsidRDefault="00166552" w:rsidP="004E08A8">
      <w:pPr>
        <w:spacing w:line="240" w:lineRule="auto"/>
        <w:ind w:left="0" w:right="-90"/>
        <w:rPr>
          <w:rFonts w:cstheme="minorHAnsi"/>
        </w:rPr>
      </w:pPr>
      <w:r w:rsidRPr="00A550FE">
        <w:rPr>
          <w:rFonts w:cstheme="minorHAnsi"/>
          <w:b/>
        </w:rPr>
        <w:t>Presentations/Discussions (TTWG):</w:t>
      </w:r>
      <w:r w:rsidRPr="00A550FE">
        <w:rPr>
          <w:rFonts w:cstheme="minorHAnsi"/>
        </w:rPr>
        <w:t xml:space="preserve"> Update on December Monthly Sampling Data and 2016 Technical Activities Report, Laboratory blank contamination, </w:t>
      </w:r>
      <w:hyperlink r:id="rId29" w:history="1">
        <w:r w:rsidRPr="00A550FE">
          <w:rPr>
            <w:rStyle w:val="Hyperlink"/>
            <w:rFonts w:cstheme="minorHAnsi"/>
          </w:rPr>
          <w:t>LimnoTech New Scope of Work Task 1-4</w:t>
        </w:r>
      </w:hyperlink>
      <w:r w:rsidRPr="00A550FE">
        <w:rPr>
          <w:rFonts w:cstheme="minorHAnsi"/>
        </w:rPr>
        <w:t>, Positive Matrix Factorization proposal, Updates on Ecology’s Environmental Assessment Program (EAP), and discussion of whether to hold a Technical Workshop in 2017 or early 2018?</w:t>
      </w:r>
    </w:p>
    <w:p w:rsidR="00166552" w:rsidRPr="00A550FE" w:rsidRDefault="00A37031" w:rsidP="004E08A8">
      <w:pPr>
        <w:spacing w:line="240" w:lineRule="auto"/>
        <w:ind w:left="0" w:right="-90"/>
        <w:rPr>
          <w:rFonts w:cstheme="minorHAnsi"/>
          <w:b/>
        </w:rPr>
      </w:pPr>
      <w:hyperlink r:id="rId30" w:history="1">
        <w:r w:rsidR="00166552" w:rsidRPr="00A550FE">
          <w:rPr>
            <w:rStyle w:val="Hyperlink"/>
            <w:rFonts w:cstheme="minorHAnsi"/>
          </w:rPr>
          <w:t>Special Meeting with EPA Headquarters and EPA Region 10:</w:t>
        </w:r>
      </w:hyperlink>
      <w:r w:rsidR="00166552" w:rsidRPr="00A550FE">
        <w:rPr>
          <w:rFonts w:cstheme="minorHAnsi"/>
        </w:rPr>
        <w:t xml:space="preserve"> Goal of meeting was to identify technically and legally defensible solutions that address the regulatory conflicts between the TSCA/water quality standards and to development of next steps to make this happen should be the primary outcome of this initial meeting. The meeting included presentations by </w:t>
      </w:r>
      <w:hyperlink r:id="rId31" w:history="1">
        <w:r w:rsidR="00166552" w:rsidRPr="00A550FE">
          <w:rPr>
            <w:rStyle w:val="Hyperlink"/>
            <w:rFonts w:cstheme="minorHAnsi"/>
          </w:rPr>
          <w:t>IEP</w:t>
        </w:r>
      </w:hyperlink>
      <w:r w:rsidR="00166552" w:rsidRPr="00A550FE">
        <w:rPr>
          <w:rFonts w:cstheme="minorHAnsi"/>
        </w:rPr>
        <w:t xml:space="preserve"> and </w:t>
      </w:r>
      <w:hyperlink r:id="rId32" w:history="1">
        <w:r w:rsidR="00166552" w:rsidRPr="00A550FE">
          <w:rPr>
            <w:rStyle w:val="Hyperlink"/>
            <w:rFonts w:cstheme="minorHAnsi"/>
          </w:rPr>
          <w:t>Ecology</w:t>
        </w:r>
      </w:hyperlink>
      <w:r w:rsidR="00166552" w:rsidRPr="00A550FE">
        <w:rPr>
          <w:rFonts w:cstheme="minorHAnsi"/>
        </w:rPr>
        <w:t>.</w:t>
      </w:r>
      <w:r w:rsidR="00166552" w:rsidRPr="00A550FE">
        <w:rPr>
          <w:rFonts w:cstheme="minorHAnsi"/>
          <w:b/>
        </w:rPr>
        <w:t xml:space="preserve"> </w:t>
      </w:r>
    </w:p>
    <w:p w:rsidR="00166552" w:rsidRPr="00A550FE" w:rsidRDefault="00166552" w:rsidP="004E08A8">
      <w:pPr>
        <w:spacing w:line="240" w:lineRule="auto"/>
        <w:ind w:left="0" w:right="-90"/>
        <w:rPr>
          <w:rFonts w:cstheme="minorHAnsi"/>
        </w:rPr>
      </w:pPr>
      <w:r w:rsidRPr="00A550FE">
        <w:rPr>
          <w:rFonts w:cstheme="minorHAnsi"/>
          <w:b/>
        </w:rPr>
        <w:t xml:space="preserve">Presentations/Discussion (SRRTTF): </w:t>
      </w:r>
      <w:r w:rsidRPr="00A550FE">
        <w:rPr>
          <w:rFonts w:cstheme="minorHAnsi"/>
        </w:rPr>
        <w:t xml:space="preserve">Dr. Lisa Rodenburg called in to present her </w:t>
      </w:r>
      <w:hyperlink r:id="rId33" w:history="1">
        <w:r w:rsidRPr="00A550FE">
          <w:rPr>
            <w:rStyle w:val="Hyperlink"/>
            <w:rFonts w:cstheme="minorHAnsi"/>
          </w:rPr>
          <w:t>“PCB Congener and Factor Analysis Results on the Duwamish River Watershed.”</w:t>
        </w:r>
      </w:hyperlink>
      <w:r w:rsidRPr="00A550FE">
        <w:rPr>
          <w:rFonts w:cstheme="minorHAnsi"/>
        </w:rPr>
        <w:t xml:space="preserve">, LimnoTech presented on preliminary findings of the </w:t>
      </w:r>
      <w:hyperlink r:id="rId34" w:history="1">
        <w:r w:rsidRPr="00A550FE">
          <w:rPr>
            <w:rStyle w:val="Hyperlink"/>
            <w:rFonts w:cstheme="minorHAnsi"/>
          </w:rPr>
          <w:t>homolog specific mass balance analysis of 2014 and 2015 data</w:t>
        </w:r>
      </w:hyperlink>
      <w:r w:rsidRPr="00A550FE">
        <w:rPr>
          <w:rFonts w:cstheme="minorHAnsi"/>
        </w:rPr>
        <w:t xml:space="preserve">, Brian Nickel presented on </w:t>
      </w:r>
      <w:hyperlink r:id="rId35" w:history="1">
        <w:r w:rsidRPr="00A550FE">
          <w:rPr>
            <w:rStyle w:val="Hyperlink"/>
            <w:rFonts w:cstheme="minorHAnsi"/>
          </w:rPr>
          <w:t>EPA PCB Cleanup Sites in the Spokane River Watershed</w:t>
        </w:r>
      </w:hyperlink>
      <w:r w:rsidRPr="00A550FE">
        <w:rPr>
          <w:rFonts w:cstheme="minorHAnsi"/>
        </w:rPr>
        <w:t xml:space="preserve">, Chris Donley presented on their work for Low PCB product purchasing and the </w:t>
      </w:r>
      <w:hyperlink r:id="rId36" w:history="1">
        <w:r w:rsidRPr="00A550FE">
          <w:rPr>
            <w:rStyle w:val="Hyperlink"/>
            <w:rFonts w:cstheme="minorHAnsi"/>
          </w:rPr>
          <w:t xml:space="preserve"> letter that WDFW sent regarding low-PCB purchasing to fish feed vendors</w:t>
        </w:r>
      </w:hyperlink>
      <w:r w:rsidRPr="00A550FE">
        <w:rPr>
          <w:rFonts w:cstheme="minorHAnsi"/>
        </w:rPr>
        <w:t xml:space="preserve"> as a permit requirement, and Mike LaScuola presented on the “</w:t>
      </w:r>
      <w:hyperlink r:id="rId37" w:history="1">
        <w:r w:rsidRPr="00A550FE">
          <w:rPr>
            <w:rStyle w:val="Hyperlink"/>
            <w:rFonts w:cstheme="minorHAnsi"/>
          </w:rPr>
          <w:t>Communications Continuum</w:t>
        </w:r>
      </w:hyperlink>
      <w:r w:rsidRPr="00A550FE">
        <w:rPr>
          <w:rFonts w:cstheme="minorHAnsi"/>
        </w:rPr>
        <w:t>” and “</w:t>
      </w:r>
      <w:hyperlink r:id="rId38" w:history="1">
        <w:r w:rsidRPr="00A550FE">
          <w:rPr>
            <w:rStyle w:val="Hyperlink"/>
            <w:rFonts w:cstheme="minorHAnsi"/>
          </w:rPr>
          <w:t>Social Marketing Campaign Development</w:t>
        </w:r>
      </w:hyperlink>
      <w:r w:rsidRPr="00A550FE">
        <w:rPr>
          <w:rFonts w:cstheme="minorHAnsi"/>
        </w:rPr>
        <w:t>”.</w:t>
      </w:r>
    </w:p>
    <w:p w:rsidR="00166552" w:rsidRPr="00A550FE" w:rsidRDefault="00166552" w:rsidP="004E08A8">
      <w:pPr>
        <w:spacing w:before="120" w:line="240" w:lineRule="auto"/>
        <w:ind w:left="0" w:right="-90"/>
        <w:rPr>
          <w:rFonts w:cstheme="minorHAnsi"/>
          <w:color w:val="4F81BD" w:themeColor="accent1"/>
        </w:rPr>
      </w:pPr>
      <w:r w:rsidRPr="00A550FE">
        <w:rPr>
          <w:rFonts w:cstheme="minorHAnsi"/>
          <w:b/>
          <w:i/>
          <w:color w:val="4F81BD" w:themeColor="accent1"/>
        </w:rPr>
        <w:t>Outputs:</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Mike Hermanson to coordinate with CDM Smith to prioritize input of data into database. </w:t>
      </w:r>
      <w:r w:rsidRPr="00A550FE">
        <w:rPr>
          <w:rFonts w:cstheme="minorHAnsi"/>
          <w:b/>
        </w:rPr>
        <w:t>ACTION ITEM:</w:t>
      </w:r>
      <w:r w:rsidRPr="00A550FE">
        <w:rPr>
          <w:rFonts w:cstheme="minorHAnsi"/>
        </w:rPr>
        <w:t xml:space="preserve"> Dave Dilks to provide a draft of the Monthly Monitoring Report for Task Force review one week prior to the April Task Force meeting on 4/26/17. </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TCP (Sandy and Jeremy) to develop a stepwise process for Comp Plan Task 5.14, Part 3 in coordination with Bud Leber.</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Kara Whitman to make the discussed edits to the March 22, 2017 meeting summary and place them on the Task Force website.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Doug Krapas to put a letter together on TSCA Reform. The letter to be posted by May 3rd for a decision on a Conference Call meeting on May 10th at 10 am.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Kara Whitman to schedule a conference call for May 10th at 10 am and send out call in information for the meeting.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Kara Whitman to contact Andy Dunau about the possibility of the Task Force having a session at the Forum on the Comprehensive Plan. (COMPLETE, Andy has tentatively schedule a session on the second day, after Brandi’s presentation, pending Task Force decision to hold the session).</w:t>
      </w:r>
    </w:p>
    <w:p w:rsidR="00166552" w:rsidRPr="00A550FE" w:rsidRDefault="00166552" w:rsidP="004E08A8">
      <w:pPr>
        <w:spacing w:line="240" w:lineRule="auto"/>
        <w:ind w:left="0" w:right="-90"/>
        <w:rPr>
          <w:rFonts w:cstheme="minorHAnsi"/>
        </w:rPr>
      </w:pPr>
      <w:r w:rsidRPr="00A550FE">
        <w:rPr>
          <w:rFonts w:cstheme="minorHAnsi"/>
          <w:b/>
        </w:rPr>
        <w:t>DECISION:</w:t>
      </w:r>
      <w:r w:rsidRPr="00A550FE">
        <w:rPr>
          <w:rFonts w:cstheme="minorHAnsi"/>
        </w:rPr>
        <w:t xml:space="preserve"> The Task Force approved the March 22, 2017 meeting summary with minor edits as delineated at the meeting (change March to February, add year for any mentions of months). </w:t>
      </w:r>
    </w:p>
    <w:p w:rsidR="00166552" w:rsidRPr="00A550FE" w:rsidRDefault="00166552" w:rsidP="004E08A8">
      <w:pPr>
        <w:spacing w:line="240" w:lineRule="auto"/>
        <w:ind w:left="0" w:right="-90"/>
        <w:rPr>
          <w:rFonts w:cstheme="minorHAnsi"/>
        </w:rPr>
      </w:pPr>
      <w:r w:rsidRPr="00A550FE">
        <w:rPr>
          <w:rFonts w:cstheme="minorHAnsi"/>
          <w:b/>
        </w:rPr>
        <w:t>DECISION:</w:t>
      </w:r>
      <w:r w:rsidRPr="00A550FE">
        <w:rPr>
          <w:rFonts w:cstheme="minorHAnsi"/>
        </w:rPr>
        <w:t xml:space="preserve"> The Task Force decided to extend the Ruckelshaus Contract for the FY17-18, pulling out line item nine (public workshop) and specifying that amount as optional, to be determined.</w:t>
      </w:r>
    </w:p>
    <w:p w:rsidR="00166552" w:rsidRPr="00A550FE" w:rsidRDefault="00166552" w:rsidP="004E08A8">
      <w:pPr>
        <w:spacing w:line="240" w:lineRule="auto"/>
        <w:ind w:left="0" w:right="-90"/>
        <w:rPr>
          <w:rFonts w:cstheme="minorHAnsi"/>
          <w:b/>
          <w:u w:val="single"/>
        </w:rPr>
      </w:pPr>
    </w:p>
    <w:p w:rsidR="00166552" w:rsidRPr="00A550FE" w:rsidRDefault="00166552" w:rsidP="004E08A8">
      <w:pPr>
        <w:spacing w:line="240" w:lineRule="auto"/>
        <w:ind w:left="0" w:right="-90"/>
        <w:rPr>
          <w:rFonts w:cstheme="minorHAnsi"/>
        </w:rPr>
      </w:pPr>
      <w:r w:rsidRPr="00A550FE">
        <w:rPr>
          <w:rFonts w:cstheme="minorHAnsi"/>
          <w:b/>
          <w:u w:val="single"/>
        </w:rPr>
        <w:t>May 2017:</w:t>
      </w:r>
      <w:r w:rsidRPr="00A550FE">
        <w:rPr>
          <w:rFonts w:cstheme="minorHAnsi"/>
        </w:rPr>
        <w:t xml:space="preserve"> The Task Force held four meetings in May (TTWG, TF meeting with Color Pigment Manufacturer’s Association, Special TF conference call, and full TF meeting)</w:t>
      </w:r>
    </w:p>
    <w:p w:rsidR="00166552" w:rsidRPr="00A550FE" w:rsidRDefault="00166552" w:rsidP="004E08A8">
      <w:pPr>
        <w:spacing w:before="120" w:line="240" w:lineRule="auto"/>
        <w:ind w:left="0" w:right="-90"/>
        <w:rPr>
          <w:rFonts w:cstheme="minorHAnsi"/>
          <w:b/>
          <w:i/>
          <w:color w:val="4F81BD" w:themeColor="accent1"/>
        </w:rPr>
      </w:pPr>
      <w:r w:rsidRPr="00A550FE">
        <w:rPr>
          <w:rFonts w:cstheme="minorHAnsi"/>
          <w:b/>
          <w:i/>
          <w:color w:val="4F81BD" w:themeColor="accent1"/>
        </w:rPr>
        <w:t>Inputs:</w:t>
      </w:r>
    </w:p>
    <w:p w:rsidR="00166552" w:rsidRPr="00A550FE" w:rsidRDefault="00166552" w:rsidP="004E08A8">
      <w:pPr>
        <w:spacing w:line="240" w:lineRule="auto"/>
        <w:ind w:left="0" w:right="-90"/>
        <w:rPr>
          <w:rFonts w:cstheme="minorHAnsi"/>
        </w:rPr>
      </w:pPr>
      <w:r w:rsidRPr="00A550FE">
        <w:rPr>
          <w:rFonts w:cstheme="minorHAnsi"/>
          <w:b/>
        </w:rPr>
        <w:t xml:space="preserve">Presentations/Discussions (TTWG): </w:t>
      </w:r>
      <w:r w:rsidRPr="00A550FE">
        <w:rPr>
          <w:rFonts w:cstheme="minorHAnsi"/>
        </w:rPr>
        <w:t>LimnoTech presentation on</w:t>
      </w:r>
      <w:r w:rsidRPr="00A550FE">
        <w:rPr>
          <w:rFonts w:cstheme="minorHAnsi"/>
          <w:b/>
        </w:rPr>
        <w:t xml:space="preserve"> </w:t>
      </w:r>
      <w:hyperlink r:id="rId39" w:history="1">
        <w:r w:rsidRPr="00A550FE">
          <w:rPr>
            <w:rStyle w:val="Hyperlink"/>
            <w:rFonts w:cstheme="minorHAnsi"/>
          </w:rPr>
          <w:t>2016 Monthly Sampling and Report on 2016 Technical Activities</w:t>
        </w:r>
      </w:hyperlink>
      <w:r w:rsidRPr="00A550FE">
        <w:rPr>
          <w:rFonts w:cstheme="minorHAnsi"/>
        </w:rPr>
        <w:t xml:space="preserve">, Adriane Borgias provided a brief overview of how to search the EIM database, Mike LaScuola gave a presentation on the </w:t>
      </w:r>
      <w:hyperlink r:id="rId40" w:history="1">
        <w:r w:rsidRPr="00A550FE">
          <w:rPr>
            <w:rStyle w:val="Hyperlink"/>
            <w:rFonts w:cstheme="minorHAnsi"/>
          </w:rPr>
          <w:t>Spokane Industrial Park site hazard assessment</w:t>
        </w:r>
      </w:hyperlink>
      <w:r w:rsidRPr="00A550FE">
        <w:rPr>
          <w:rFonts w:cstheme="minorHAnsi"/>
        </w:rPr>
        <w:t xml:space="preserve"> and cleanup (</w:t>
      </w:r>
      <w:hyperlink r:id="rId41" w:history="1">
        <w:r w:rsidRPr="00A550FE">
          <w:rPr>
            <w:rStyle w:val="Hyperlink"/>
            <w:rFonts w:cstheme="minorHAnsi"/>
          </w:rPr>
          <w:t>Map of site</w:t>
        </w:r>
      </w:hyperlink>
      <w:r w:rsidRPr="00A550FE">
        <w:rPr>
          <w:rFonts w:cstheme="minorHAnsi"/>
        </w:rPr>
        <w:t xml:space="preserve">), Bud Leber presented on </w:t>
      </w:r>
      <w:hyperlink r:id="rId42" w:history="1">
        <w:r w:rsidRPr="00A550FE">
          <w:rPr>
            <w:rStyle w:val="Hyperlink"/>
            <w:rFonts w:cstheme="minorHAnsi"/>
          </w:rPr>
          <w:t>Kaiser’s groundwater treatment pilot project</w:t>
        </w:r>
      </w:hyperlink>
      <w:r w:rsidRPr="00A550FE">
        <w:rPr>
          <w:rFonts w:cstheme="minorHAnsi"/>
        </w:rPr>
        <w:t xml:space="preserve">, and Sandra Treccani and Jeremy Schmidt of Ecology’s TCP provided a </w:t>
      </w:r>
      <w:hyperlink r:id="rId43" w:history="1">
        <w:r w:rsidRPr="00A550FE">
          <w:rPr>
            <w:rStyle w:val="Hyperlink"/>
            <w:rFonts w:cstheme="minorHAnsi"/>
          </w:rPr>
          <w:t>stepwise approach to addressing Comp Plan action 5.14</w:t>
        </w:r>
      </w:hyperlink>
      <w:r w:rsidRPr="00A550FE">
        <w:rPr>
          <w:rFonts w:cstheme="minorHAnsi"/>
        </w:rPr>
        <w:t xml:space="preserve">. </w:t>
      </w:r>
    </w:p>
    <w:p w:rsidR="00166552" w:rsidRPr="00A550FE" w:rsidRDefault="00166552" w:rsidP="004E08A8">
      <w:pPr>
        <w:spacing w:line="240" w:lineRule="auto"/>
        <w:ind w:left="0" w:right="-90"/>
        <w:rPr>
          <w:rFonts w:cstheme="minorHAnsi"/>
        </w:rPr>
      </w:pPr>
      <w:r w:rsidRPr="00A550FE">
        <w:rPr>
          <w:rFonts w:cstheme="minorHAnsi"/>
          <w:b/>
        </w:rPr>
        <w:t>Presentations/Discussion (TF/CPMA Meeting):</w:t>
      </w:r>
      <w:r w:rsidRPr="00A550FE">
        <w:rPr>
          <w:rFonts w:cstheme="minorHAnsi"/>
        </w:rPr>
        <w:t xml:space="preserve"> </w:t>
      </w:r>
      <w:hyperlink r:id="rId44" w:history="1">
        <w:r w:rsidRPr="00A550FE">
          <w:rPr>
            <w:rStyle w:val="Hyperlink"/>
            <w:rFonts w:cstheme="minorHAnsi"/>
          </w:rPr>
          <w:t>EPA TSCA Presentation</w:t>
        </w:r>
      </w:hyperlink>
      <w:r w:rsidRPr="00A550FE">
        <w:rPr>
          <w:rFonts w:cstheme="minorHAnsi"/>
        </w:rPr>
        <w:t xml:space="preserve">, </w:t>
      </w:r>
      <w:hyperlink r:id="rId45" w:history="1">
        <w:r w:rsidRPr="00A550FE">
          <w:rPr>
            <w:rStyle w:val="Hyperlink"/>
            <w:rFonts w:cstheme="minorHAnsi"/>
          </w:rPr>
          <w:t>CPMA presentation</w:t>
        </w:r>
      </w:hyperlink>
      <w:r w:rsidRPr="00A550FE">
        <w:rPr>
          <w:rFonts w:cstheme="minorHAnsi"/>
        </w:rPr>
        <w:t xml:space="preserve">, </w:t>
      </w:r>
      <w:hyperlink r:id="rId46" w:history="1">
        <w:r w:rsidRPr="00A550FE">
          <w:rPr>
            <w:rStyle w:val="Hyperlink"/>
            <w:rFonts w:cstheme="minorHAnsi"/>
          </w:rPr>
          <w:t>George R. Fuchs Printing Ink presentation</w:t>
        </w:r>
      </w:hyperlink>
      <w:r w:rsidRPr="00A550FE">
        <w:rPr>
          <w:rFonts w:cstheme="minorHAnsi"/>
        </w:rPr>
        <w:t xml:space="preserve">, and </w:t>
      </w:r>
      <w:hyperlink r:id="rId47" w:history="1">
        <w:r w:rsidRPr="00A550FE">
          <w:rPr>
            <w:rStyle w:val="Hyperlink"/>
            <w:rFonts w:cstheme="minorHAnsi"/>
          </w:rPr>
          <w:t>IEP PCB Presentation</w:t>
        </w:r>
      </w:hyperlink>
      <w:r w:rsidRPr="00A550FE">
        <w:rPr>
          <w:rFonts w:cstheme="minorHAnsi"/>
        </w:rPr>
        <w:t xml:space="preserve">. </w:t>
      </w:r>
    </w:p>
    <w:p w:rsidR="00166552" w:rsidRPr="00A550FE" w:rsidRDefault="00166552" w:rsidP="004E08A8">
      <w:pPr>
        <w:spacing w:line="240" w:lineRule="auto"/>
        <w:ind w:left="0" w:right="-90"/>
        <w:rPr>
          <w:rFonts w:cstheme="minorHAnsi"/>
        </w:rPr>
      </w:pPr>
      <w:r w:rsidRPr="00A550FE">
        <w:rPr>
          <w:rFonts w:cstheme="minorHAnsi"/>
          <w:b/>
        </w:rPr>
        <w:t>Presentations/Discussions (TF)</w:t>
      </w:r>
      <w:r w:rsidRPr="00A550FE">
        <w:rPr>
          <w:rFonts w:cstheme="minorHAnsi"/>
        </w:rPr>
        <w:t xml:space="preserve">: CDM Smith issued a </w:t>
      </w:r>
      <w:hyperlink r:id="rId48" w:history="1">
        <w:r w:rsidRPr="00A550FE">
          <w:rPr>
            <w:rStyle w:val="Hyperlink"/>
            <w:rFonts w:cstheme="minorHAnsi"/>
          </w:rPr>
          <w:t>draft memo on the data management pilot project</w:t>
        </w:r>
      </w:hyperlink>
      <w:r w:rsidRPr="00A550FE">
        <w:rPr>
          <w:rFonts w:cstheme="minorHAnsi"/>
        </w:rPr>
        <w:t xml:space="preserve">, Quarterly work group updates included: Green Chemistry, Regulatory Rulemaking (TSCA reform and WSDOT color box), Building demolition and renovation, Waste disposal assistance, and public outreach. The Task Force also discussed the NPDES permit timelines and process, and </w:t>
      </w:r>
      <w:hyperlink r:id="rId49" w:history="1">
        <w:r w:rsidRPr="00A550FE">
          <w:rPr>
            <w:rStyle w:val="Hyperlink"/>
            <w:rFonts w:cstheme="minorHAnsi"/>
          </w:rPr>
          <w:t>legislative funding</w:t>
        </w:r>
      </w:hyperlink>
      <w:r w:rsidRPr="00A550FE">
        <w:rPr>
          <w:rFonts w:cstheme="minorHAnsi"/>
        </w:rPr>
        <w:t xml:space="preserve">. </w:t>
      </w:r>
    </w:p>
    <w:p w:rsidR="00166552" w:rsidRPr="00A550FE" w:rsidRDefault="00166552" w:rsidP="004E08A8">
      <w:pPr>
        <w:spacing w:before="120" w:line="240" w:lineRule="auto"/>
        <w:ind w:left="0" w:right="-90"/>
        <w:rPr>
          <w:rFonts w:cstheme="minorHAnsi"/>
          <w:b/>
          <w:color w:val="4F81BD" w:themeColor="accent1"/>
        </w:rPr>
      </w:pPr>
      <w:r w:rsidRPr="00A550FE">
        <w:rPr>
          <w:rFonts w:cstheme="minorHAnsi"/>
          <w:b/>
          <w:i/>
          <w:color w:val="4F81BD" w:themeColor="accent1"/>
        </w:rPr>
        <w:t>Outputs:</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Doug Krapas drafted a letter to EPA regarding Docket ID No. EPA-HQOA-2017-0190-TSCA Inadvertent PCB Allowance Discrepancy with Water Quality Standards. The Ruckelshaus made edits as discussed at the TTWG meeting and sent it out to the full Task Force for review and decision at the Special Task Force conference call meeting.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Task Force Meeting to be held on May 10 at 10am by phone. “Can you live with it?” TTWG has already reviewed and provided their edits/feedback. (COMPLETE) </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Adriane Borgias to send link to where the Task Force letter in response to EPA Docket ID No. EPA-HQOA-2017-0190-TSCA document should be submitted.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Final version of the Task Force response letter on Docket ID No. EPA-HQOA-2017-0190-TSCA Inadvertent PCB Allowance Discrepancy with Water Quality Standards, if agreed upon at May 10th meeting, to go to EPA by Ruckelshaus Center on behalf of the Task Force. (COMPLETE, submitted 5/11/17 online, and submitted hard copy via mail) </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LimnoTech Report on 2016 Monthly Sampling ready for potential approval at May 31st Task Force meeting. Pre-final draft out by May 4th (comments by May 17th); more formal draft to be posted by May 24th for decision at May 31st meeting. </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Ruckelshaus Center to add long term status monitoring as an agenda item to talk about at the June 2017 TTWG meeting. (COMPLETE) </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Kara Whitman to finalize and upload approved meeting notes to SRRTTF website.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Task Force participants to send comments/revisions on notes from 4/26/17 Task Force/EPA meeting to Adriane Borgias.</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The Data Management Work group to meet to review the technical memo provided by CDM Smith for database task 1&amp;2 (PCB Data Compatibility/Database Functionality Review) and provide recommendations for the next steps to the Task Force. Report draft to be sent to Ruckelshaus Center for posting by June 21st, 2017 for a decision at the June 28th, 2017 Task Force meeting. </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The Data Management Work Group to invite CDM Smith to attend and present at the June 28th, 2017 Task Force meeting.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The Regulatory Reform/TSCA Work Group to meet via conference call to determine next steps. (COMPLETE)</w:t>
      </w:r>
    </w:p>
    <w:p w:rsidR="00166552" w:rsidRPr="00A550FE" w:rsidRDefault="00166552" w:rsidP="004E08A8">
      <w:pPr>
        <w:spacing w:line="240" w:lineRule="auto"/>
        <w:ind w:left="0" w:right="-90"/>
        <w:rPr>
          <w:rFonts w:cstheme="minorHAnsi"/>
        </w:rPr>
      </w:pPr>
      <w:r w:rsidRPr="00A550FE">
        <w:rPr>
          <w:rFonts w:cstheme="minorHAnsi"/>
        </w:rPr>
        <w:t>Public Outreach: The outreach group will meet on June 7th, 2017 to develop messaging for the online outreach clearinghouse.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PCB Control Action Implementation Spreadsheet: Ecology has offered to maintain the spreadsheet as part of its tracking of “Measurable Progress,” including acting as liaison with Control Action work groups.</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Adriane Borgias to provide a list of actions that she is working on that need to be completed (i.e. picked up by another Task Force member or Ecology representative). (COMPLETE)</w:t>
      </w:r>
    </w:p>
    <w:p w:rsidR="00166552" w:rsidRPr="00A550FE" w:rsidRDefault="00166552" w:rsidP="004E08A8">
      <w:pPr>
        <w:spacing w:line="240" w:lineRule="auto"/>
        <w:ind w:left="0" w:right="-90"/>
        <w:rPr>
          <w:rFonts w:cstheme="minorHAnsi"/>
        </w:rPr>
      </w:pPr>
      <w:r w:rsidRPr="00A550FE">
        <w:rPr>
          <w:rFonts w:cstheme="minorHAnsi"/>
          <w:b/>
        </w:rPr>
        <w:t>DECISION:</w:t>
      </w:r>
      <w:r w:rsidRPr="00A550FE">
        <w:rPr>
          <w:rFonts w:cstheme="minorHAnsi"/>
        </w:rPr>
        <w:t xml:space="preserve"> The Task Force approved </w:t>
      </w:r>
      <w:hyperlink r:id="rId50" w:history="1">
        <w:r w:rsidRPr="00A550FE">
          <w:rPr>
            <w:rStyle w:val="Hyperlink"/>
            <w:rFonts w:cstheme="minorHAnsi"/>
          </w:rPr>
          <w:t>the letter on Docket ID No. EPA-HQOA-2017-0190-TSCA Inadvertent PCB Allowance Discrepancy with Water Quality Standards</w:t>
        </w:r>
      </w:hyperlink>
      <w:r w:rsidRPr="00A550FE">
        <w:rPr>
          <w:rFonts w:cstheme="minorHAnsi"/>
        </w:rPr>
        <w:t xml:space="preserve"> with the edits discussed at the meeting. </w:t>
      </w:r>
    </w:p>
    <w:p w:rsidR="00166552" w:rsidRPr="00A550FE" w:rsidRDefault="00166552" w:rsidP="004E08A8">
      <w:pPr>
        <w:spacing w:line="240" w:lineRule="auto"/>
        <w:ind w:left="0" w:right="-90"/>
        <w:rPr>
          <w:rFonts w:cstheme="minorHAnsi"/>
        </w:rPr>
      </w:pPr>
      <w:r w:rsidRPr="00A550FE">
        <w:rPr>
          <w:rFonts w:cstheme="minorHAnsi"/>
          <w:b/>
        </w:rPr>
        <w:t>DECISION:</w:t>
      </w:r>
      <w:r w:rsidRPr="00A550FE">
        <w:rPr>
          <w:rFonts w:cstheme="minorHAnsi"/>
        </w:rPr>
        <w:t xml:space="preserve"> The Task Force approved the April 26th, 2017 and May 10th, 2017 meeting notes (with minor edits). </w:t>
      </w:r>
    </w:p>
    <w:p w:rsidR="00166552" w:rsidRPr="00A550FE" w:rsidRDefault="00166552" w:rsidP="004E08A8">
      <w:pPr>
        <w:spacing w:line="240" w:lineRule="auto"/>
        <w:ind w:left="0" w:right="-90"/>
        <w:rPr>
          <w:rFonts w:cstheme="minorHAnsi"/>
        </w:rPr>
      </w:pPr>
      <w:r w:rsidRPr="00A550FE">
        <w:rPr>
          <w:rFonts w:cstheme="minorHAnsi"/>
          <w:b/>
        </w:rPr>
        <w:t>DECISION:</w:t>
      </w:r>
      <w:r w:rsidRPr="00A550FE">
        <w:rPr>
          <w:rFonts w:cstheme="minorHAnsi"/>
        </w:rPr>
        <w:t xml:space="preserve"> The Task Force approved the</w:t>
      </w:r>
      <w:hyperlink r:id="rId51" w:history="1">
        <w:r w:rsidRPr="00A550FE">
          <w:rPr>
            <w:rStyle w:val="Hyperlink"/>
            <w:rFonts w:cstheme="minorHAnsi"/>
          </w:rPr>
          <w:t xml:space="preserve"> 2016 Monthly Monitoring Report</w:t>
        </w:r>
      </w:hyperlink>
      <w:r w:rsidRPr="00A550FE">
        <w:rPr>
          <w:rFonts w:cstheme="minorHAnsi"/>
        </w:rPr>
        <w:t xml:space="preserve"> as final. </w:t>
      </w:r>
    </w:p>
    <w:p w:rsidR="00166552" w:rsidRPr="00A550FE" w:rsidRDefault="00166552" w:rsidP="004E08A8">
      <w:pPr>
        <w:spacing w:line="240" w:lineRule="auto"/>
        <w:ind w:left="0" w:right="-90"/>
        <w:rPr>
          <w:rFonts w:cstheme="minorHAnsi"/>
        </w:rPr>
      </w:pPr>
    </w:p>
    <w:p w:rsidR="00166552" w:rsidRPr="00A550FE" w:rsidRDefault="00166552" w:rsidP="004E08A8">
      <w:pPr>
        <w:spacing w:line="240" w:lineRule="auto"/>
        <w:ind w:left="0" w:right="-90"/>
        <w:rPr>
          <w:rFonts w:cstheme="minorHAnsi"/>
        </w:rPr>
      </w:pPr>
      <w:r w:rsidRPr="00A550FE">
        <w:rPr>
          <w:rFonts w:cstheme="minorHAnsi"/>
          <w:b/>
          <w:u w:val="single"/>
        </w:rPr>
        <w:t>June 2017:</w:t>
      </w:r>
      <w:r w:rsidRPr="00A550FE">
        <w:rPr>
          <w:rFonts w:cstheme="minorHAnsi"/>
          <w:b/>
        </w:rPr>
        <w:t xml:space="preserve"> </w:t>
      </w:r>
      <w:r w:rsidRPr="00A550FE">
        <w:rPr>
          <w:rFonts w:cstheme="minorHAnsi"/>
        </w:rPr>
        <w:t>The Task Force held three meetings in June (TTWG, TF, and E&amp;O)</w:t>
      </w:r>
    </w:p>
    <w:p w:rsidR="00166552" w:rsidRPr="00A550FE" w:rsidRDefault="00166552" w:rsidP="004E08A8">
      <w:pPr>
        <w:spacing w:before="120" w:line="240" w:lineRule="auto"/>
        <w:ind w:left="0" w:right="-90"/>
        <w:rPr>
          <w:rFonts w:cstheme="minorHAnsi"/>
          <w:b/>
          <w:i/>
          <w:color w:val="4F81BD" w:themeColor="accent1"/>
        </w:rPr>
      </w:pPr>
      <w:r w:rsidRPr="00A550FE">
        <w:rPr>
          <w:rFonts w:cstheme="minorHAnsi"/>
          <w:b/>
          <w:i/>
          <w:color w:val="4F81BD" w:themeColor="accent1"/>
        </w:rPr>
        <w:t>Inputs:</w:t>
      </w:r>
    </w:p>
    <w:p w:rsidR="00166552" w:rsidRPr="00A550FE" w:rsidRDefault="00166552" w:rsidP="004E08A8">
      <w:pPr>
        <w:spacing w:line="240" w:lineRule="auto"/>
        <w:ind w:left="0" w:right="-90"/>
        <w:rPr>
          <w:rFonts w:cstheme="minorHAnsi"/>
        </w:rPr>
      </w:pPr>
      <w:r w:rsidRPr="00A550FE">
        <w:rPr>
          <w:rFonts w:cstheme="minorHAnsi"/>
          <w:b/>
        </w:rPr>
        <w:t>Presentations/Discussions (TF):</w:t>
      </w:r>
      <w:r w:rsidRPr="00A550FE">
        <w:rPr>
          <w:rFonts w:cstheme="minorHAnsi"/>
        </w:rPr>
        <w:t xml:space="preserve"> Lucy Edmonson discussed some of the comments from the meeting summary of the EPA Task Force meeting that happened on April 26, 2017, LimnoTech presented on the </w:t>
      </w:r>
      <w:hyperlink r:id="rId52" w:history="1">
        <w:r w:rsidRPr="00A550FE">
          <w:rPr>
            <w:rStyle w:val="Hyperlink"/>
            <w:rFonts w:cstheme="minorHAnsi"/>
          </w:rPr>
          <w:t>homolog specific mass balance analysis and future monitoring in support of the Comprehensive Plan</w:t>
        </w:r>
      </w:hyperlink>
      <w:r w:rsidRPr="00A550FE">
        <w:rPr>
          <w:rFonts w:cstheme="minorHAnsi"/>
        </w:rPr>
        <w:t xml:space="preserve">, Rachael McCrea of Ecology summarized the </w:t>
      </w:r>
      <w:hyperlink r:id="rId53" w:history="1">
        <w:r w:rsidRPr="00A550FE">
          <w:rPr>
            <w:rStyle w:val="Hyperlink"/>
            <w:rFonts w:cstheme="minorHAnsi"/>
          </w:rPr>
          <w:t>PCB-related work going on in the Green/Duwamish River</w:t>
        </w:r>
      </w:hyperlink>
      <w:r w:rsidRPr="00A550FE">
        <w:rPr>
          <w:rFonts w:cstheme="minorHAnsi"/>
        </w:rPr>
        <w:t xml:space="preserve"> that would be available for further presentations to the Task force down the road, and the Education and Outreach work group presented a </w:t>
      </w:r>
      <w:hyperlink r:id="rId54" w:history="1">
        <w:r w:rsidRPr="00A550FE">
          <w:rPr>
            <w:rStyle w:val="Hyperlink"/>
            <w:rFonts w:cstheme="minorHAnsi"/>
          </w:rPr>
          <w:t>proposal for a PCB outreach website</w:t>
        </w:r>
      </w:hyperlink>
      <w:r w:rsidRPr="00A550FE">
        <w:rPr>
          <w:rFonts w:cstheme="minorHAnsi"/>
        </w:rPr>
        <w:t xml:space="preserve">. </w:t>
      </w:r>
    </w:p>
    <w:p w:rsidR="00166552" w:rsidRPr="00A550FE" w:rsidRDefault="00166552" w:rsidP="004E08A8">
      <w:pPr>
        <w:spacing w:before="120" w:line="240" w:lineRule="auto"/>
        <w:ind w:left="0" w:right="-90"/>
        <w:rPr>
          <w:rFonts w:cstheme="minorHAnsi"/>
          <w:b/>
          <w:i/>
          <w:color w:val="4F81BD" w:themeColor="accent1"/>
        </w:rPr>
      </w:pPr>
      <w:r w:rsidRPr="00A550FE">
        <w:rPr>
          <w:rFonts w:cstheme="minorHAnsi"/>
          <w:b/>
          <w:i/>
          <w:color w:val="4F81BD" w:themeColor="accent1"/>
        </w:rPr>
        <w:t>Outputs:</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Karin Baldwin to coordinate with CDM on the recommendations from the TTWG. Mike Hermanson and Rob Lindsay to set up a meeting with CDM Smith to discuss the memo and invite TTWG. Proposal to move the Tech Track meeting to the 12th, have CDM Smith attend via conference call if the Task Force feels it would be useful.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Kara to send email requesting Task Force submit comments/questions to Mike Hermanson and Rob Lindsay by June 16th on CDM Memo and send EIM template to CDM for Export function. (COMPLETE) </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move July TTWG meeting to 7/12/17 and lengthen to three hours (9:30 to 12:30).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Brandee Era-Miller to check on EAP staff availability for November 13th, 2017. (COMPLETE) </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Rob Lindsay to check with Andy Dunau on scheduling a room on Monday at the          Coeur d’Alene Resort prior to the River Forum conference. (COMPLETE) </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Kara to contact Spokane County Water Resource Center to change Task Force meeting from November 15th to November 29th. (COMPLETE, November 29th scheduled)</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Jerry White to confirm with Rick Eichstaedt that Riverkeeper will present the information on an amicus brief they are involved in at the next Task Force meeting.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Don Keil to email the Ruckelshaus Center confirming that Mike Anderson will serve as the primary representative and Don Keil will be the alternate.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Kara Whitman to make the minor edits to the May 31</w:t>
      </w:r>
      <w:r w:rsidRPr="00A550FE">
        <w:rPr>
          <w:rFonts w:cstheme="minorHAnsi"/>
          <w:vertAlign w:val="superscript"/>
        </w:rPr>
        <w:t>st</w:t>
      </w:r>
      <w:r w:rsidRPr="00A550FE">
        <w:rPr>
          <w:rFonts w:cstheme="minorHAnsi"/>
        </w:rPr>
        <w:t>, 2017 meeting notes and post them to the Task Force website.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Kara Whitman to make the minor edits to the EPA/TF TSCA meeting notes and post the summary as final on the Task Force website.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Dave Dilks to provide a list of monitoring options, their objectives, and associated costs for discussion at the July 12th 2017 TTWG meeting. (COMPLETE) </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Brandee Era-Miller, Karin Baldwin, and Adriane Borgias are to provide info on whatever Ecology monitoring options are possible (in 2018 and beyond), for discussion at the July 2017 Task Force meeting.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Task Force/TTWG group to prioritize topics and follow-up questions that Rachel McCrae or other Duwamish representative could present on in depth. (COMPLETE) </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Chris Page to work with Rachel to schedule presentations as the SRRTTF prioritizes them. (IN PROGRESS)</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The CDM Smith Technical Memo for Task 1&amp;2 to be posted for a decision at the July 26th Task Force meeting. Task Force members to send questions for CDM Smith before the July Task Force meeting, or bring them to that meeting.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Rob Lindsay to coordinate with Andy Dunau on potentially having Brandee Era-Miller present the three completed studies at the Forum (rather than at a separate Task Force meeting).</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The Outreach Workgroup to confer on the top couple/three urls that could be purchased for a website. (COMPLETE)</w:t>
      </w:r>
    </w:p>
    <w:p w:rsidR="00166552" w:rsidRPr="00A550FE" w:rsidRDefault="00166552" w:rsidP="004E08A8">
      <w:pPr>
        <w:spacing w:line="240" w:lineRule="auto"/>
        <w:ind w:left="0" w:right="-90"/>
        <w:rPr>
          <w:rFonts w:cstheme="minorHAnsi"/>
        </w:rPr>
      </w:pPr>
      <w:r w:rsidRPr="00A550FE">
        <w:rPr>
          <w:rFonts w:cstheme="minorHAnsi"/>
          <w:b/>
        </w:rPr>
        <w:t>DECISION:</w:t>
      </w:r>
      <w:r w:rsidRPr="00A550FE">
        <w:rPr>
          <w:rFonts w:cstheme="minorHAnsi"/>
        </w:rPr>
        <w:t xml:space="preserve"> The May 31</w:t>
      </w:r>
      <w:r w:rsidRPr="00A550FE">
        <w:rPr>
          <w:rFonts w:cstheme="minorHAnsi"/>
          <w:vertAlign w:val="superscript"/>
        </w:rPr>
        <w:t>st</w:t>
      </w:r>
      <w:r w:rsidRPr="00A550FE">
        <w:rPr>
          <w:rFonts w:cstheme="minorHAnsi"/>
        </w:rPr>
        <w:t xml:space="preserve">, 2017 meeting summary notes accepted with minor revisions as noted at meeting. </w:t>
      </w:r>
    </w:p>
    <w:p w:rsidR="00166552" w:rsidRPr="00A550FE" w:rsidRDefault="00166552" w:rsidP="004E08A8">
      <w:pPr>
        <w:spacing w:line="240" w:lineRule="auto"/>
        <w:ind w:left="0" w:right="-90"/>
        <w:rPr>
          <w:rFonts w:cstheme="minorHAnsi"/>
        </w:rPr>
      </w:pPr>
      <w:r w:rsidRPr="00A550FE">
        <w:rPr>
          <w:rFonts w:cstheme="minorHAnsi"/>
          <w:b/>
        </w:rPr>
        <w:t>DECISION:</w:t>
      </w:r>
      <w:r w:rsidRPr="00A550FE">
        <w:rPr>
          <w:rFonts w:cstheme="minorHAnsi"/>
        </w:rPr>
        <w:t xml:space="preserve"> The 4/26/17 EPA – Task Force meeting notes were accepted with minor grammatical edits. </w:t>
      </w:r>
    </w:p>
    <w:p w:rsidR="00166552" w:rsidRPr="00A550FE" w:rsidRDefault="00166552" w:rsidP="004E08A8">
      <w:pPr>
        <w:spacing w:line="240" w:lineRule="auto"/>
        <w:ind w:left="0" w:right="-90"/>
        <w:rPr>
          <w:rFonts w:cstheme="minorHAnsi"/>
        </w:rPr>
      </w:pPr>
      <w:r w:rsidRPr="00A550FE">
        <w:rPr>
          <w:rFonts w:cstheme="minorHAnsi"/>
          <w:b/>
        </w:rPr>
        <w:t>DECISION:</w:t>
      </w:r>
      <w:r w:rsidRPr="00A550FE">
        <w:rPr>
          <w:rFonts w:cstheme="minorHAnsi"/>
        </w:rPr>
        <w:t xml:space="preserve"> The meeting will stay on the 26th, with Kara Whitman facilitating and another Ruckelshaus Center person (Shane Carnohan) to fill in as note taker.</w:t>
      </w:r>
    </w:p>
    <w:p w:rsidR="00166552" w:rsidRPr="00A550FE" w:rsidRDefault="00166552" w:rsidP="004E08A8">
      <w:pPr>
        <w:spacing w:line="240" w:lineRule="auto"/>
        <w:ind w:left="0" w:right="-90"/>
        <w:rPr>
          <w:rFonts w:cstheme="minorHAnsi"/>
        </w:rPr>
      </w:pPr>
      <w:r w:rsidRPr="00A550FE">
        <w:rPr>
          <w:rFonts w:cstheme="minorHAnsi"/>
          <w:b/>
        </w:rPr>
        <w:t>DECISION:</w:t>
      </w:r>
      <w:r w:rsidRPr="00A550FE">
        <w:rPr>
          <w:rFonts w:cstheme="minorHAnsi"/>
        </w:rPr>
        <w:t xml:space="preserve"> Task Force Meeting to be scheduled for the 29th of November. (Kara to check room schedule) (COMPLETE) </w:t>
      </w:r>
    </w:p>
    <w:p w:rsidR="00166552" w:rsidRPr="00A550FE" w:rsidRDefault="00166552" w:rsidP="004E08A8">
      <w:pPr>
        <w:spacing w:line="240" w:lineRule="auto"/>
        <w:ind w:left="0" w:right="-90"/>
        <w:rPr>
          <w:rFonts w:cstheme="minorHAnsi"/>
        </w:rPr>
      </w:pPr>
      <w:r w:rsidRPr="00A550FE">
        <w:rPr>
          <w:rFonts w:cstheme="minorHAnsi"/>
          <w:b/>
        </w:rPr>
        <w:t>DECISION:</w:t>
      </w:r>
      <w:r w:rsidRPr="00A550FE">
        <w:rPr>
          <w:rFonts w:cstheme="minorHAnsi"/>
        </w:rPr>
        <w:t xml:space="preserve"> The Task Force approved the concept of the website and the outreach workgroup moving forward with the proposal. </w:t>
      </w:r>
    </w:p>
    <w:p w:rsidR="00166552" w:rsidRPr="00A550FE" w:rsidRDefault="00166552" w:rsidP="004E08A8">
      <w:pPr>
        <w:spacing w:line="240" w:lineRule="auto"/>
        <w:ind w:left="0" w:right="-90"/>
        <w:rPr>
          <w:rFonts w:cstheme="minorHAnsi"/>
        </w:rPr>
      </w:pPr>
    </w:p>
    <w:p w:rsidR="00166552" w:rsidRPr="00A550FE" w:rsidRDefault="00166552" w:rsidP="004E08A8">
      <w:pPr>
        <w:spacing w:line="240" w:lineRule="auto"/>
        <w:ind w:left="0" w:right="-90"/>
        <w:rPr>
          <w:rFonts w:cstheme="minorHAnsi"/>
        </w:rPr>
      </w:pPr>
      <w:r w:rsidRPr="00A550FE">
        <w:rPr>
          <w:rFonts w:cstheme="minorHAnsi"/>
          <w:b/>
          <w:u w:val="single"/>
        </w:rPr>
        <w:t>July 2017:</w:t>
      </w:r>
      <w:r w:rsidRPr="00A550FE">
        <w:rPr>
          <w:rFonts w:cstheme="minorHAnsi"/>
          <w:b/>
        </w:rPr>
        <w:t xml:space="preserve"> </w:t>
      </w:r>
      <w:r w:rsidRPr="00A550FE">
        <w:rPr>
          <w:rFonts w:cstheme="minorHAnsi"/>
        </w:rPr>
        <w:t xml:space="preserve">The Task Force held two meetings in July (TTWG and TF) </w:t>
      </w:r>
    </w:p>
    <w:p w:rsidR="00166552" w:rsidRPr="00A550FE" w:rsidRDefault="00166552" w:rsidP="004E08A8">
      <w:pPr>
        <w:spacing w:before="120" w:line="240" w:lineRule="auto"/>
        <w:ind w:left="0" w:right="-90"/>
        <w:rPr>
          <w:rFonts w:cstheme="minorHAnsi"/>
          <w:b/>
          <w:i/>
          <w:color w:val="4F81BD" w:themeColor="accent1"/>
        </w:rPr>
      </w:pPr>
      <w:r w:rsidRPr="00A550FE">
        <w:rPr>
          <w:rFonts w:cstheme="minorHAnsi"/>
          <w:b/>
          <w:i/>
          <w:color w:val="4F81BD" w:themeColor="accent1"/>
        </w:rPr>
        <w:t>Inputs:</w:t>
      </w:r>
    </w:p>
    <w:p w:rsidR="00166552" w:rsidRPr="00A550FE" w:rsidRDefault="00166552" w:rsidP="004E08A8">
      <w:pPr>
        <w:spacing w:line="240" w:lineRule="auto"/>
        <w:ind w:left="0" w:right="-90"/>
        <w:rPr>
          <w:rFonts w:cstheme="minorHAnsi"/>
        </w:rPr>
      </w:pPr>
      <w:r w:rsidRPr="00A550FE">
        <w:rPr>
          <w:rFonts w:cstheme="minorHAnsi"/>
          <w:b/>
        </w:rPr>
        <w:t>Email/TF website informational Posts:</w:t>
      </w:r>
      <w:hyperlink r:id="rId55" w:history="1">
        <w:r w:rsidRPr="00A550FE">
          <w:rPr>
            <w:rStyle w:val="Hyperlink"/>
            <w:rFonts w:cstheme="minorHAnsi"/>
          </w:rPr>
          <w:t xml:space="preserve"> Limnotech’s “draft: Homolog Specific PCB Mass Balance for the Spokane River” available for review</w:t>
        </w:r>
      </w:hyperlink>
      <w:r w:rsidRPr="00A550FE">
        <w:rPr>
          <w:rFonts w:cstheme="minorHAnsi"/>
        </w:rPr>
        <w:t xml:space="preserve">, </w:t>
      </w:r>
      <w:hyperlink r:id="rId56" w:history="1">
        <w:r w:rsidRPr="00A550FE">
          <w:rPr>
            <w:rStyle w:val="Hyperlink"/>
            <w:rFonts w:cstheme="minorHAnsi"/>
          </w:rPr>
          <w:t>Ecology News: Public Participation Grants Application Open</w:t>
        </w:r>
      </w:hyperlink>
      <w:r w:rsidRPr="00A550FE">
        <w:rPr>
          <w:rFonts w:cstheme="minorHAnsi"/>
        </w:rPr>
        <w:t xml:space="preserve">, </w:t>
      </w:r>
      <w:hyperlink r:id="rId57" w:history="1">
        <w:r w:rsidRPr="00A550FE">
          <w:rPr>
            <w:rStyle w:val="Hyperlink"/>
            <w:rFonts w:cstheme="minorHAnsi"/>
          </w:rPr>
          <w:t>EPA to hold five public meetings in Idaho focusing on IDEQ seeking water quality permitting program</w:t>
        </w:r>
      </w:hyperlink>
      <w:r w:rsidRPr="00A550FE">
        <w:rPr>
          <w:rFonts w:cstheme="minorHAnsi"/>
        </w:rPr>
        <w:t xml:space="preserve">, </w:t>
      </w:r>
      <w:hyperlink r:id="rId58" w:history="1">
        <w:r w:rsidRPr="00A550FE">
          <w:rPr>
            <w:rStyle w:val="Hyperlink"/>
            <w:rFonts w:cstheme="minorHAnsi"/>
          </w:rPr>
          <w:t>Ecology UPDATE: Solid Waste Handling Rules</w:t>
        </w:r>
      </w:hyperlink>
      <w:r w:rsidRPr="00A550FE">
        <w:rPr>
          <w:rFonts w:cstheme="minorHAnsi"/>
        </w:rPr>
        <w:t xml:space="preserve">, </w:t>
      </w:r>
      <w:hyperlink r:id="rId59" w:history="1">
        <w:r w:rsidRPr="00A550FE">
          <w:rPr>
            <w:rStyle w:val="Hyperlink"/>
            <w:rFonts w:cstheme="minorHAnsi"/>
          </w:rPr>
          <w:t>ECOLOGY News: State Fiscal Year 2017 (SFY17) Draft Funding Offer List and Intended Use Plan (Draft List) for public review and comment</w:t>
        </w:r>
      </w:hyperlink>
      <w:r w:rsidRPr="00A550FE">
        <w:rPr>
          <w:rFonts w:cstheme="minorHAnsi"/>
        </w:rPr>
        <w:t xml:space="preserve">, </w:t>
      </w:r>
      <w:hyperlink r:id="rId60" w:history="1">
        <w:r w:rsidRPr="00A550FE">
          <w:rPr>
            <w:rStyle w:val="Hyperlink"/>
            <w:rFonts w:cstheme="minorHAnsi"/>
          </w:rPr>
          <w:t>CDM Smith Technical Memo: Feedback requested by June 16, 2017</w:t>
        </w:r>
      </w:hyperlink>
      <w:r w:rsidRPr="00A550FE">
        <w:rPr>
          <w:rFonts w:cstheme="minorHAnsi"/>
        </w:rPr>
        <w:t xml:space="preserve">, </w:t>
      </w:r>
      <w:hyperlink r:id="rId61" w:history="1">
        <w:r w:rsidRPr="00A550FE">
          <w:rPr>
            <w:rStyle w:val="Hyperlink"/>
            <w:rFonts w:cstheme="minorHAnsi"/>
          </w:rPr>
          <w:t>EPA NEWS: FY 2017 Grant Announcement: FY 2017 Source Reduction Assistance Grant Program</w:t>
        </w:r>
      </w:hyperlink>
      <w:r w:rsidRPr="00A550FE">
        <w:rPr>
          <w:rFonts w:cstheme="minorHAnsi"/>
        </w:rPr>
        <w:t xml:space="preserve">, and </w:t>
      </w:r>
      <w:hyperlink r:id="rId62" w:history="1">
        <w:r w:rsidRPr="00A550FE">
          <w:rPr>
            <w:rStyle w:val="Hyperlink"/>
            <w:rFonts w:cstheme="minorHAnsi"/>
          </w:rPr>
          <w:t>Ecology News: Coastal Protection Fund (CPF) – Terry Husseman Account (THA) Grants</w:t>
        </w:r>
      </w:hyperlink>
      <w:r w:rsidRPr="00A550FE">
        <w:rPr>
          <w:rFonts w:cstheme="minorHAnsi"/>
        </w:rPr>
        <w:t>.</w:t>
      </w:r>
    </w:p>
    <w:p w:rsidR="00166552" w:rsidRPr="00A550FE" w:rsidRDefault="00166552" w:rsidP="004E08A8">
      <w:pPr>
        <w:spacing w:line="240" w:lineRule="auto"/>
        <w:ind w:left="0" w:right="-90"/>
        <w:rPr>
          <w:rFonts w:cstheme="minorHAnsi"/>
        </w:rPr>
      </w:pPr>
      <w:r w:rsidRPr="00A550FE">
        <w:rPr>
          <w:rFonts w:cstheme="minorHAnsi"/>
          <w:b/>
        </w:rPr>
        <w:t xml:space="preserve">Presentations/Discussions (TTWG): </w:t>
      </w:r>
      <w:r w:rsidRPr="00A550FE">
        <w:rPr>
          <w:rFonts w:cstheme="minorHAnsi"/>
        </w:rPr>
        <w:t xml:space="preserve">The TTWG discussed and </w:t>
      </w:r>
      <w:hyperlink r:id="rId63" w:history="1">
        <w:r w:rsidRPr="00A550FE">
          <w:rPr>
            <w:rStyle w:val="Hyperlink"/>
            <w:rFonts w:cstheme="minorHAnsi"/>
          </w:rPr>
          <w:t>prioritized the Duwamish River PCB Cleanup topics</w:t>
        </w:r>
      </w:hyperlink>
      <w:r w:rsidRPr="00A550FE">
        <w:rPr>
          <w:rFonts w:cstheme="minorHAnsi"/>
        </w:rPr>
        <w:t xml:space="preserve"> for further discussion at the Task Force meeting, and LimnoTech presented on </w:t>
      </w:r>
      <w:hyperlink r:id="rId64" w:history="1">
        <w:r w:rsidRPr="00A550FE">
          <w:rPr>
            <w:rStyle w:val="Hyperlink"/>
            <w:rFonts w:cstheme="minorHAnsi"/>
          </w:rPr>
          <w:t>Future Monitoring in Support of the Comprehensive Plan: Costs for Various Options</w:t>
        </w:r>
      </w:hyperlink>
      <w:r w:rsidRPr="00A550FE">
        <w:rPr>
          <w:rFonts w:cstheme="minorHAnsi"/>
        </w:rPr>
        <w:t xml:space="preserve">. </w:t>
      </w:r>
    </w:p>
    <w:p w:rsidR="00166552" w:rsidRPr="00A550FE" w:rsidRDefault="00166552" w:rsidP="004E08A8">
      <w:pPr>
        <w:spacing w:line="240" w:lineRule="auto"/>
        <w:ind w:left="0" w:right="-90"/>
        <w:rPr>
          <w:rFonts w:cstheme="minorHAnsi"/>
        </w:rPr>
      </w:pPr>
      <w:r w:rsidRPr="00A550FE">
        <w:rPr>
          <w:rFonts w:cstheme="minorHAnsi"/>
          <w:b/>
        </w:rPr>
        <w:t xml:space="preserve">Presentations/Discussions (TF): </w:t>
      </w:r>
      <w:r w:rsidRPr="00A550FE">
        <w:rPr>
          <w:rFonts w:cstheme="minorHAnsi"/>
        </w:rPr>
        <w:t xml:space="preserve">Dave Dilks presented </w:t>
      </w:r>
      <w:hyperlink r:id="rId65" w:history="1">
        <w:r w:rsidRPr="00A550FE">
          <w:rPr>
            <w:rStyle w:val="Hyperlink"/>
            <w:rFonts w:cstheme="minorHAnsi"/>
          </w:rPr>
          <w:t>the Homolog-specific mass balance memo draft</w:t>
        </w:r>
      </w:hyperlink>
      <w:r w:rsidRPr="00A550FE">
        <w:rPr>
          <w:rFonts w:cstheme="minorHAnsi"/>
        </w:rPr>
        <w:t xml:space="preserve"> and the </w:t>
      </w:r>
      <w:hyperlink r:id="rId66" w:history="1">
        <w:r w:rsidRPr="00A550FE">
          <w:rPr>
            <w:rStyle w:val="Hyperlink"/>
            <w:rFonts w:cstheme="minorHAnsi"/>
          </w:rPr>
          <w:t>comments received</w:t>
        </w:r>
      </w:hyperlink>
      <w:r w:rsidRPr="00A550FE">
        <w:rPr>
          <w:rFonts w:cstheme="minorHAnsi"/>
        </w:rPr>
        <w:t xml:space="preserve">, CDM Smith presented the prototype </w:t>
      </w:r>
      <w:hyperlink r:id="rId67" w:history="1">
        <w:r w:rsidRPr="00A550FE">
          <w:rPr>
            <w:rStyle w:val="Hyperlink"/>
            <w:rFonts w:cstheme="minorHAnsi"/>
          </w:rPr>
          <w:t>Task Force PCB database</w:t>
        </w:r>
      </w:hyperlink>
      <w:r w:rsidRPr="00A550FE">
        <w:rPr>
          <w:rFonts w:cstheme="minorHAnsi"/>
        </w:rPr>
        <w:t xml:space="preserve">, </w:t>
      </w:r>
    </w:p>
    <w:p w:rsidR="00166552" w:rsidRPr="00A550FE" w:rsidRDefault="00166552" w:rsidP="004E08A8">
      <w:pPr>
        <w:spacing w:before="120" w:line="240" w:lineRule="auto"/>
        <w:ind w:left="0" w:right="-90"/>
        <w:rPr>
          <w:rFonts w:cstheme="minorHAnsi"/>
          <w:b/>
          <w:i/>
          <w:color w:val="4F81BD" w:themeColor="accent1"/>
        </w:rPr>
      </w:pPr>
      <w:r w:rsidRPr="00A550FE">
        <w:rPr>
          <w:rFonts w:cstheme="minorHAnsi"/>
          <w:b/>
          <w:i/>
          <w:color w:val="4F81BD" w:themeColor="accent1"/>
        </w:rPr>
        <w:t>Outputs:</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The Spokane River Stewardship Partnership (SRSP) to draft a “strawman” to begin the conversation at the work session. (COMPLETE) </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The TTWG to have a monitoring work session at August 2nd meeting. Develop a strategy to move forward (to bring to the Task Force). This will be an iterative process over the next months. Try to get Chris Donley and Brandee Era-Miller to 8/2 TTWG meeting and invite Task Force members (announce at 7/26/17 Task Force meeting. Determine next steps at work session. </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Dave Dilks to put together a by-location list of values from previous studies, to help the group think through the temporal and spatial options. </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SRSP to put together a list of planned treatment upgrades and their expected load reductions. </w:t>
      </w:r>
      <w:r w:rsidRPr="00A550FE">
        <w:rPr>
          <w:rFonts w:cstheme="minorHAnsi"/>
          <w:highlight w:val="yellow"/>
        </w:rPr>
        <w:t>(COMPLETE? Needs follow-up)</w:t>
      </w:r>
    </w:p>
    <w:p w:rsidR="00166552" w:rsidRPr="00A550FE" w:rsidRDefault="00166552" w:rsidP="004E08A8">
      <w:pPr>
        <w:spacing w:line="240" w:lineRule="auto"/>
        <w:ind w:left="0" w:right="-90"/>
        <w:rPr>
          <w:rFonts w:cstheme="minorHAnsi"/>
          <w:color w:val="4F81BD" w:themeColor="accent1"/>
        </w:rPr>
      </w:pPr>
      <w:r w:rsidRPr="00A550FE">
        <w:rPr>
          <w:rFonts w:cstheme="minorHAnsi"/>
          <w:b/>
        </w:rPr>
        <w:t>ACTION ITEM:</w:t>
      </w:r>
      <w:r w:rsidRPr="00A550FE">
        <w:rPr>
          <w:rFonts w:cstheme="minorHAnsi"/>
        </w:rPr>
        <w:t xml:space="preserve"> Kara Whitman to add questions from the TTWG for each requested topic from the Duwamish, send to TTWG group to edit the questions, then provide to the Task Force. Any topics that will inform long term monitoring should be front-loaded in the sequence of presentations.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The August 2017 TTWG meeting to be a work session, extended to go from 9:30 to 12:30.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Kara Whitman to finalize and post 6/28/17 meeting summary to the Task Force website.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Task Force to hold a “budget summit” to broaden discussion, develop ideas for budget allocations, identify options, allow people to think about it, and develop a timeline. This discussion will continue at the ACE meeting and beyond, since the group agreed a “budget summit” makes sense.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Task Force members in Washington state contact their legislators about the 2017 capital budget, which has not passed.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The TTWG to discuss difference between 1668-A and C. Bud Leber to follow up with AXYS. (COMPLETED)</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CDM Smith to send Mike Hermanson an excel spreadsheet that includes necessary columns (Electronic Data Deliverable format), so each data owner can request specific data from AXYS. (</w:t>
      </w:r>
      <w:r w:rsidR="004F6DBF">
        <w:rPr>
          <w:rFonts w:cstheme="minorHAnsi"/>
        </w:rPr>
        <w:t>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CDM Smith to present the database via webinar at the September 6 th, 2017 TTWG meeting. Ruckelshaus Center to coordinate with CDM Smith for the webinar, Karin Baldwin to set up webinar access for the meeting.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Ruckelshaus Center to confer with Rachel McCrae on the questions the Task Force has on each topic and work to identify the appropriate presenter for the identified/prioritized topics. (IN PROGRESS)</w:t>
      </w:r>
    </w:p>
    <w:p w:rsidR="00166552" w:rsidRPr="00A550FE" w:rsidRDefault="00166552" w:rsidP="004E08A8">
      <w:pPr>
        <w:spacing w:line="240" w:lineRule="auto"/>
        <w:ind w:left="0" w:right="-90"/>
        <w:rPr>
          <w:rFonts w:cstheme="minorHAnsi"/>
        </w:rPr>
      </w:pPr>
      <w:r w:rsidRPr="00A550FE">
        <w:rPr>
          <w:rFonts w:cstheme="minorHAnsi"/>
          <w:b/>
        </w:rPr>
        <w:t>DECISION:</w:t>
      </w:r>
      <w:r w:rsidRPr="00A550FE">
        <w:rPr>
          <w:rFonts w:cstheme="minorHAnsi"/>
        </w:rPr>
        <w:t xml:space="preserve"> The SRRTTF approved the June 28th, 2017 meeting summary. </w:t>
      </w:r>
    </w:p>
    <w:p w:rsidR="00166552" w:rsidRPr="00A550FE" w:rsidRDefault="00166552" w:rsidP="004E08A8">
      <w:pPr>
        <w:spacing w:line="240" w:lineRule="auto"/>
        <w:ind w:left="0" w:right="-90"/>
        <w:rPr>
          <w:rFonts w:cstheme="minorHAnsi"/>
          <w:b/>
          <w:u w:val="single"/>
        </w:rPr>
      </w:pPr>
    </w:p>
    <w:p w:rsidR="00166552" w:rsidRPr="00A550FE" w:rsidRDefault="00166552" w:rsidP="004E08A8">
      <w:pPr>
        <w:spacing w:line="240" w:lineRule="auto"/>
        <w:ind w:left="0" w:right="-90"/>
        <w:rPr>
          <w:rFonts w:cstheme="minorHAnsi"/>
          <w:b/>
          <w:u w:val="single"/>
        </w:rPr>
      </w:pPr>
      <w:r w:rsidRPr="00A550FE">
        <w:rPr>
          <w:rFonts w:cstheme="minorHAnsi"/>
          <w:b/>
          <w:u w:val="single"/>
        </w:rPr>
        <w:t>August 2017:</w:t>
      </w:r>
      <w:r w:rsidRPr="00A550FE">
        <w:rPr>
          <w:rFonts w:cstheme="minorHAnsi"/>
          <w:b/>
        </w:rPr>
        <w:t xml:space="preserve"> </w:t>
      </w:r>
      <w:r w:rsidRPr="00A550FE">
        <w:rPr>
          <w:rFonts w:cstheme="minorHAnsi"/>
        </w:rPr>
        <w:t>The Task Force held three meetings in August 2017 (ACE, TTWG, TF)</w:t>
      </w:r>
    </w:p>
    <w:p w:rsidR="00166552" w:rsidRPr="00A550FE" w:rsidRDefault="00166552" w:rsidP="004E08A8">
      <w:pPr>
        <w:spacing w:before="120" w:line="240" w:lineRule="auto"/>
        <w:ind w:left="0" w:right="-90"/>
        <w:rPr>
          <w:rFonts w:cstheme="minorHAnsi"/>
          <w:b/>
          <w:i/>
          <w:color w:val="4F81BD" w:themeColor="accent1"/>
        </w:rPr>
      </w:pPr>
      <w:r w:rsidRPr="00A550FE">
        <w:rPr>
          <w:rFonts w:cstheme="minorHAnsi"/>
          <w:b/>
          <w:i/>
          <w:color w:val="4F81BD" w:themeColor="accent1"/>
        </w:rPr>
        <w:t>Inputs:</w:t>
      </w:r>
    </w:p>
    <w:p w:rsidR="00166552" w:rsidRPr="00A550FE" w:rsidRDefault="00166552" w:rsidP="004E08A8">
      <w:pPr>
        <w:spacing w:line="240" w:lineRule="auto"/>
        <w:ind w:left="0" w:right="-90"/>
        <w:rPr>
          <w:rFonts w:cstheme="minorHAnsi"/>
        </w:rPr>
      </w:pPr>
      <w:r w:rsidRPr="00A550FE">
        <w:rPr>
          <w:rFonts w:cstheme="minorHAnsi"/>
          <w:b/>
        </w:rPr>
        <w:t xml:space="preserve">Presentations/Discussions (TTWG): </w:t>
      </w:r>
      <w:hyperlink r:id="rId68" w:history="1">
        <w:r w:rsidRPr="00A550FE">
          <w:rPr>
            <w:rStyle w:val="Hyperlink"/>
            <w:rFonts w:cstheme="minorHAnsi"/>
          </w:rPr>
          <w:t>Sarah Hubbard Gray and the SRSP pulled together a “straw man” outline for long term PCB monitoring</w:t>
        </w:r>
      </w:hyperlink>
      <w:r w:rsidRPr="00A550FE">
        <w:rPr>
          <w:rFonts w:cstheme="minorHAnsi"/>
        </w:rPr>
        <w:t xml:space="preserve"> to begin the dialogue</w:t>
      </w:r>
      <w:r w:rsidRPr="00A550FE">
        <w:rPr>
          <w:rFonts w:cstheme="minorHAnsi"/>
          <w:b/>
        </w:rPr>
        <w:t xml:space="preserve">. </w:t>
      </w:r>
    </w:p>
    <w:p w:rsidR="00166552" w:rsidRPr="00A550FE" w:rsidRDefault="00166552" w:rsidP="004E08A8">
      <w:pPr>
        <w:spacing w:line="240" w:lineRule="auto"/>
        <w:ind w:left="0" w:right="-90"/>
        <w:rPr>
          <w:rFonts w:cstheme="minorHAnsi"/>
        </w:rPr>
      </w:pPr>
      <w:r w:rsidRPr="00A550FE">
        <w:rPr>
          <w:rFonts w:cstheme="minorHAnsi"/>
          <w:b/>
        </w:rPr>
        <w:t xml:space="preserve">Presentations/Discussions (TF): </w:t>
      </w:r>
      <w:r w:rsidRPr="00A550FE">
        <w:rPr>
          <w:rFonts w:cstheme="minorHAnsi"/>
        </w:rPr>
        <w:t xml:space="preserve">The Task Force discussed data gathering for CDM Smith, the Task Force potential </w:t>
      </w:r>
      <w:hyperlink r:id="rId69" w:history="1">
        <w:r w:rsidRPr="00A550FE">
          <w:rPr>
            <w:rStyle w:val="Hyperlink"/>
            <w:rFonts w:cstheme="minorHAnsi"/>
          </w:rPr>
          <w:t>Long term monitoring approach</w:t>
        </w:r>
      </w:hyperlink>
      <w:r w:rsidRPr="00A550FE">
        <w:rPr>
          <w:rFonts w:cstheme="minorHAnsi"/>
        </w:rPr>
        <w:t xml:space="preserve">, Ecology’s Central Tendency study to address what EPA had outlined in their memo to the court, and a LimnoTech discussed a proposed analysis </w:t>
      </w:r>
      <w:hyperlink r:id="rId70" w:history="1">
        <w:r w:rsidRPr="00A550FE">
          <w:rPr>
            <w:rStyle w:val="Hyperlink"/>
            <w:rFonts w:cstheme="minorHAnsi"/>
          </w:rPr>
          <w:t>of fish and water column data using existing data</w:t>
        </w:r>
      </w:hyperlink>
      <w:r w:rsidRPr="00A550FE">
        <w:rPr>
          <w:rFonts w:cstheme="minorHAnsi"/>
        </w:rPr>
        <w:t xml:space="preserve">. Karin Baldwin also gave a presentation </w:t>
      </w:r>
      <w:hyperlink r:id="rId71" w:history="1">
        <w:r w:rsidRPr="00A550FE">
          <w:rPr>
            <w:rStyle w:val="Hyperlink"/>
            <w:rFonts w:cstheme="minorHAnsi"/>
          </w:rPr>
          <w:t>potential PCB Control Actions, based on the Comp Plan,  to fulfill State Budget Allocation Requirements</w:t>
        </w:r>
      </w:hyperlink>
      <w:r w:rsidRPr="00A550FE">
        <w:rPr>
          <w:rFonts w:cstheme="minorHAnsi"/>
        </w:rPr>
        <w:t xml:space="preserve">, and Mike LaScuola gave a </w:t>
      </w:r>
      <w:hyperlink r:id="rId72" w:history="1">
        <w:r w:rsidRPr="00A550FE">
          <w:rPr>
            <w:rStyle w:val="Hyperlink"/>
            <w:rFonts w:cstheme="minorHAnsi"/>
          </w:rPr>
          <w:t>presentation on the Spokane Regional Health Districts interactive PCB house</w:t>
        </w:r>
      </w:hyperlink>
      <w:r w:rsidRPr="00A550FE">
        <w:rPr>
          <w:rFonts w:cstheme="minorHAnsi"/>
        </w:rPr>
        <w:t xml:space="preserve">. </w:t>
      </w:r>
    </w:p>
    <w:p w:rsidR="00166552" w:rsidRPr="00A550FE" w:rsidRDefault="00166552" w:rsidP="004E08A8">
      <w:pPr>
        <w:spacing w:before="120" w:line="240" w:lineRule="auto"/>
        <w:ind w:left="0" w:right="-90"/>
        <w:rPr>
          <w:rFonts w:cstheme="minorHAnsi"/>
          <w:b/>
          <w:i/>
          <w:color w:val="4F81BD" w:themeColor="accent1"/>
        </w:rPr>
      </w:pPr>
      <w:r w:rsidRPr="00A550FE">
        <w:rPr>
          <w:rFonts w:cstheme="minorHAnsi"/>
          <w:b/>
          <w:i/>
          <w:color w:val="4F81BD" w:themeColor="accent1"/>
        </w:rPr>
        <w:t>Outputs:</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Kara Whitman to make the edits to the July 26</w:t>
      </w:r>
      <w:r w:rsidRPr="00A550FE">
        <w:rPr>
          <w:rFonts w:cstheme="minorHAnsi"/>
          <w:vertAlign w:val="superscript"/>
        </w:rPr>
        <w:t>th</w:t>
      </w:r>
      <w:r w:rsidRPr="00A550FE">
        <w:rPr>
          <w:rFonts w:cstheme="minorHAnsi"/>
        </w:rPr>
        <w:t>, 2017 Task Force notes and post them as final notes to the Task Force website.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Mike Hermanson to schedule a meeting with data-owning folks about the Electronic Data Deliverable (EDD) template to discuss how chain of custody, location information, etc. will be addressed in the database/reporting.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TTWG to consider this issue of a central tendency study at the Sept. 6, 2017 meeting.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TTWG to consider the proposed study with the long-term monitoring plan at 9/6/17 meeting. (COMPLETE)</w:t>
      </w:r>
    </w:p>
    <w:p w:rsidR="00166552" w:rsidRPr="00A550FE" w:rsidRDefault="00166552" w:rsidP="004E08A8">
      <w:pPr>
        <w:spacing w:line="240" w:lineRule="auto"/>
        <w:ind w:left="0" w:right="-90"/>
        <w:rPr>
          <w:rFonts w:cstheme="minorHAnsi"/>
          <w:b/>
          <w:highlight w:val="yellow"/>
        </w:rPr>
      </w:pPr>
      <w:r w:rsidRPr="00A550FE">
        <w:rPr>
          <w:rFonts w:cstheme="minorHAnsi"/>
          <w:b/>
        </w:rPr>
        <w:t>ACTION ITEMS:</w:t>
      </w:r>
      <w:r w:rsidRPr="00A550FE">
        <w:rPr>
          <w:rFonts w:cstheme="minorHAnsi"/>
        </w:rPr>
        <w:t xml:space="preserve"> Mike LaScuola provide web traffic numbers for a sample Health District web page; Mike also to request FDA conduct market basket PCB study.</w:t>
      </w:r>
      <w:r w:rsidR="004F6DBF" w:rsidRPr="00A550FE">
        <w:rPr>
          <w:rFonts w:cstheme="minorHAnsi"/>
        </w:rPr>
        <w:t xml:space="preserve">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Karin Baldwin will check the status of groundwater study Ted Hamlin was working on before retiring. (COMPLETE: this data went to LimnoTech and the County. The County (Mike Hermanson) was going to write the report (jointly with Ecology) and include it in that report. </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Lucy Edmondson to follow up with Sara Reese about the Task Force letter to EPA in May and on the status of the PCB 11 toxicity screening.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Karin Baldwin to convene Green Chemistry work group (Doug Greenland, Mike Petersen, Saskia Vanbergen, Kara Whitman, and include Michelle Mullin from EPA).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Jim Ross to send the final report on the demolition study (when complete) and the data to Ruckelshaus Center for Task Force distribution.</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Rob Lindsay, Karin Baldwin, Jerry White (or other environmental representative) volunteered to form a panel discussion/presentation for the Forum. The panel to present what has the Task Force done over the past few years. Small presentation and panel discussion? (COMPLETE, the panel ended up focusing on general regional toxics outreach) </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Kara Whitman and the E&amp;O Work group to update Task Force posters and add a new panel for display at the River Forum.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Kara Whitman to request that the Education and Outreach work group potentially draft a carefully worded and diplomatic letter to send to other communities in the watershed with information about what the Task Force is doing and why. (COMPLETE, Jerry White has taken on this task)</w:t>
      </w:r>
    </w:p>
    <w:p w:rsidR="00166552" w:rsidRPr="00A550FE" w:rsidRDefault="00166552" w:rsidP="004E08A8">
      <w:pPr>
        <w:spacing w:line="240" w:lineRule="auto"/>
        <w:ind w:left="0" w:right="-90"/>
        <w:rPr>
          <w:rFonts w:cstheme="minorHAnsi"/>
        </w:rPr>
      </w:pPr>
      <w:r w:rsidRPr="00A550FE">
        <w:rPr>
          <w:rFonts w:cstheme="minorHAnsi"/>
          <w:b/>
        </w:rPr>
        <w:t>DECISION:</w:t>
      </w:r>
      <w:r w:rsidRPr="00A550FE">
        <w:rPr>
          <w:rFonts w:cstheme="minorHAnsi"/>
        </w:rPr>
        <w:t xml:space="preserve"> July 26th, 2017 Task Force meeting notes were accepted. </w:t>
      </w:r>
    </w:p>
    <w:p w:rsidR="00166552" w:rsidRPr="00A550FE" w:rsidRDefault="00166552" w:rsidP="004E08A8">
      <w:pPr>
        <w:spacing w:line="240" w:lineRule="auto"/>
        <w:ind w:left="0" w:right="-90"/>
        <w:rPr>
          <w:rFonts w:cstheme="minorHAnsi"/>
        </w:rPr>
      </w:pPr>
      <w:r w:rsidRPr="00A550FE">
        <w:rPr>
          <w:rFonts w:cstheme="minorHAnsi"/>
          <w:b/>
        </w:rPr>
        <w:t>DECISION:</w:t>
      </w:r>
      <w:r w:rsidRPr="00A550FE">
        <w:rPr>
          <w:rFonts w:cstheme="minorHAnsi"/>
        </w:rPr>
        <w:t xml:space="preserve"> SRRTTF approved the 2017 Homolog Mass Balance Memo with the edits Dave Dilks discussed.</w:t>
      </w:r>
    </w:p>
    <w:p w:rsidR="00166552" w:rsidRPr="00A550FE" w:rsidRDefault="00166552" w:rsidP="004E08A8">
      <w:pPr>
        <w:spacing w:line="240" w:lineRule="auto"/>
        <w:ind w:left="0" w:right="-90"/>
        <w:rPr>
          <w:rFonts w:cstheme="minorHAnsi"/>
          <w:b/>
          <w:u w:val="single"/>
        </w:rPr>
      </w:pPr>
    </w:p>
    <w:p w:rsidR="00166552" w:rsidRPr="00A550FE" w:rsidRDefault="00166552" w:rsidP="004E08A8">
      <w:pPr>
        <w:spacing w:line="240" w:lineRule="auto"/>
        <w:ind w:left="0" w:right="-90"/>
        <w:rPr>
          <w:rFonts w:cstheme="minorHAnsi"/>
        </w:rPr>
      </w:pPr>
      <w:r w:rsidRPr="00A550FE">
        <w:rPr>
          <w:rFonts w:cstheme="minorHAnsi"/>
          <w:b/>
          <w:u w:val="single"/>
        </w:rPr>
        <w:t>September 2017:</w:t>
      </w:r>
      <w:r w:rsidRPr="00A550FE">
        <w:rPr>
          <w:rFonts w:cstheme="minorHAnsi"/>
          <w:b/>
        </w:rPr>
        <w:t xml:space="preserve"> </w:t>
      </w:r>
      <w:r w:rsidRPr="00A550FE">
        <w:rPr>
          <w:rFonts w:cstheme="minorHAnsi"/>
        </w:rPr>
        <w:t>The Task Force held three meetings in September (TTWG, E&amp;O, TF)</w:t>
      </w:r>
    </w:p>
    <w:p w:rsidR="00166552" w:rsidRPr="00A550FE" w:rsidRDefault="00166552" w:rsidP="004E08A8">
      <w:pPr>
        <w:spacing w:before="120" w:line="240" w:lineRule="auto"/>
        <w:ind w:left="0" w:right="-90"/>
        <w:rPr>
          <w:rFonts w:cstheme="minorHAnsi"/>
          <w:b/>
          <w:i/>
          <w:color w:val="4F81BD" w:themeColor="accent1"/>
        </w:rPr>
      </w:pPr>
      <w:r w:rsidRPr="00A550FE">
        <w:rPr>
          <w:rFonts w:cstheme="minorHAnsi"/>
          <w:b/>
          <w:i/>
          <w:color w:val="4F81BD" w:themeColor="accent1"/>
        </w:rPr>
        <w:t>Inputs:</w:t>
      </w:r>
    </w:p>
    <w:p w:rsidR="00166552" w:rsidRPr="00A550FE" w:rsidRDefault="00166552" w:rsidP="004E08A8">
      <w:pPr>
        <w:spacing w:line="240" w:lineRule="auto"/>
        <w:ind w:left="0" w:right="-90"/>
        <w:rPr>
          <w:rFonts w:cstheme="minorHAnsi"/>
        </w:rPr>
      </w:pPr>
      <w:r w:rsidRPr="00A550FE">
        <w:rPr>
          <w:rFonts w:cstheme="minorHAnsi"/>
          <w:b/>
        </w:rPr>
        <w:t xml:space="preserve">Presentations/Discussions (TTWG and E&amp;O): </w:t>
      </w:r>
      <w:r w:rsidRPr="00A550FE">
        <w:rPr>
          <w:rFonts w:cstheme="minorHAnsi"/>
        </w:rPr>
        <w:t>CDM Smith provided a walkthrough of the database features, the group discussed how to move the Task Force forward into implementation actions using the “</w:t>
      </w:r>
      <w:hyperlink r:id="rId73" w:history="1">
        <w:r w:rsidRPr="00A550FE">
          <w:rPr>
            <w:rStyle w:val="Hyperlink"/>
            <w:rFonts w:cstheme="minorHAnsi"/>
          </w:rPr>
          <w:t>Strawman” long term monitoring framework</w:t>
        </w:r>
      </w:hyperlink>
      <w:r w:rsidRPr="00A550FE">
        <w:rPr>
          <w:rFonts w:cstheme="minorHAnsi"/>
        </w:rPr>
        <w:t xml:space="preserve">, </w:t>
      </w:r>
      <w:hyperlink r:id="rId74" w:history="1">
        <w:r w:rsidRPr="00A550FE">
          <w:rPr>
            <w:rStyle w:val="Hyperlink"/>
            <w:rFonts w:cstheme="minorHAnsi"/>
          </w:rPr>
          <w:t>project ideas from Spokane County</w:t>
        </w:r>
      </w:hyperlink>
      <w:r w:rsidRPr="00A550FE">
        <w:rPr>
          <w:rFonts w:cstheme="minorHAnsi"/>
        </w:rPr>
        <w:t xml:space="preserve">, and a list of project ideas </w:t>
      </w:r>
      <w:hyperlink r:id="rId75" w:history="1">
        <w:r w:rsidRPr="00A550FE">
          <w:rPr>
            <w:rStyle w:val="Hyperlink"/>
            <w:rFonts w:cstheme="minorHAnsi"/>
          </w:rPr>
          <w:t>from Ecology</w:t>
        </w:r>
      </w:hyperlink>
      <w:r w:rsidRPr="00A550FE">
        <w:rPr>
          <w:rFonts w:cstheme="minorHAnsi"/>
        </w:rPr>
        <w:t>,  and they had a discussion of the merits of developing a more comprehensive study on fish tissue and PCBs. The Education and Outreach work group had a work session to revise the 2016 Task Force outreach posters (</w:t>
      </w:r>
      <w:hyperlink r:id="rId76" w:history="1">
        <w:r w:rsidRPr="00A550FE">
          <w:rPr>
            <w:rStyle w:val="Hyperlink"/>
            <w:rFonts w:cstheme="minorHAnsi"/>
          </w:rPr>
          <w:t>Panel 1</w:t>
        </w:r>
      </w:hyperlink>
      <w:r w:rsidRPr="00A550FE">
        <w:rPr>
          <w:rFonts w:cstheme="minorHAnsi"/>
        </w:rPr>
        <w:t xml:space="preserve">, </w:t>
      </w:r>
      <w:hyperlink r:id="rId77" w:history="1">
        <w:r w:rsidRPr="00A550FE">
          <w:rPr>
            <w:rStyle w:val="Hyperlink"/>
            <w:rFonts w:cstheme="minorHAnsi"/>
          </w:rPr>
          <w:t>Panel 2</w:t>
        </w:r>
      </w:hyperlink>
      <w:r w:rsidRPr="00A550FE">
        <w:rPr>
          <w:rFonts w:cstheme="minorHAnsi"/>
        </w:rPr>
        <w:t xml:space="preserve">, and </w:t>
      </w:r>
      <w:hyperlink r:id="rId78" w:history="1">
        <w:r w:rsidRPr="00A550FE">
          <w:rPr>
            <w:rStyle w:val="Hyperlink"/>
            <w:rFonts w:cstheme="minorHAnsi"/>
          </w:rPr>
          <w:t>Panel 3</w:t>
        </w:r>
      </w:hyperlink>
      <w:r w:rsidRPr="00A550FE">
        <w:rPr>
          <w:rFonts w:cstheme="minorHAnsi"/>
        </w:rPr>
        <w:t xml:space="preserve">) and create a new one focused on “What you can do”. The posters are to be revised by the October Task Force meeting for a decision and then to be on display at the November 2017 Spokane River Forum. </w:t>
      </w:r>
    </w:p>
    <w:p w:rsidR="00166552" w:rsidRPr="00A550FE" w:rsidRDefault="00166552" w:rsidP="004E08A8">
      <w:pPr>
        <w:spacing w:line="240" w:lineRule="auto"/>
        <w:ind w:left="0" w:right="-90"/>
        <w:rPr>
          <w:rFonts w:cstheme="minorHAnsi"/>
          <w:i/>
        </w:rPr>
      </w:pPr>
      <w:r w:rsidRPr="00A550FE">
        <w:rPr>
          <w:rFonts w:cstheme="minorHAnsi"/>
          <w:b/>
        </w:rPr>
        <w:t xml:space="preserve">Presentations/Discussions (TF): </w:t>
      </w:r>
      <w:r w:rsidRPr="00A550FE">
        <w:rPr>
          <w:rFonts w:cstheme="minorHAnsi"/>
        </w:rPr>
        <w:t xml:space="preserve">The Task Force held a budget summit at the September meeting to discuss and prioritize projects to use of the $310,000 in funds provided by the legislature. Actions for funding were prioritized by the Technical Track Work Group with a survey prior to the full Task Force meeting of which most voting Task Force members participated in. This led to a </w:t>
      </w:r>
      <w:hyperlink r:id="rId79" w:history="1">
        <w:r w:rsidRPr="00A550FE">
          <w:rPr>
            <w:rStyle w:val="Hyperlink"/>
            <w:rFonts w:cstheme="minorHAnsi"/>
          </w:rPr>
          <w:t>prioritized list of projects</w:t>
        </w:r>
      </w:hyperlink>
      <w:r w:rsidRPr="00A550FE">
        <w:rPr>
          <w:rFonts w:cstheme="minorHAnsi"/>
        </w:rPr>
        <w:t xml:space="preserve"> for the full Task Force to consider.  LimnoTech also gave a presentation on the “</w:t>
      </w:r>
      <w:hyperlink r:id="rId80" w:history="1">
        <w:r w:rsidRPr="00A550FE">
          <w:rPr>
            <w:rStyle w:val="Hyperlink"/>
            <w:rFonts w:cstheme="minorHAnsi"/>
          </w:rPr>
          <w:t>Comparison of Homolog-Patterns for Groundwater Well Data and Suspected Loads</w:t>
        </w:r>
      </w:hyperlink>
      <w:r w:rsidRPr="00A550FE">
        <w:rPr>
          <w:rFonts w:cstheme="minorHAnsi"/>
        </w:rPr>
        <w:t xml:space="preserve">” and on the </w:t>
      </w:r>
      <w:hyperlink r:id="rId81" w:history="1">
        <w:r w:rsidRPr="00A550FE">
          <w:rPr>
            <w:rStyle w:val="Hyperlink"/>
            <w:rFonts w:cstheme="minorHAnsi"/>
          </w:rPr>
          <w:t>draft  memo</w:t>
        </w:r>
      </w:hyperlink>
      <w:r w:rsidRPr="00A550FE">
        <w:rPr>
          <w:rFonts w:cstheme="minorHAnsi"/>
        </w:rPr>
        <w:t xml:space="preserve"> of this work. </w:t>
      </w:r>
    </w:p>
    <w:p w:rsidR="00166552" w:rsidRPr="00A550FE" w:rsidRDefault="00166552" w:rsidP="004E08A8">
      <w:pPr>
        <w:spacing w:before="120" w:line="240" w:lineRule="auto"/>
        <w:ind w:left="0" w:right="-90"/>
        <w:rPr>
          <w:rFonts w:cstheme="minorHAnsi"/>
          <w:b/>
          <w:i/>
          <w:color w:val="4F81BD" w:themeColor="accent1"/>
        </w:rPr>
      </w:pPr>
      <w:r w:rsidRPr="00A550FE">
        <w:rPr>
          <w:rFonts w:cstheme="minorHAnsi"/>
          <w:b/>
          <w:i/>
          <w:color w:val="4F81BD" w:themeColor="accent1"/>
        </w:rPr>
        <w:t>Outputs:</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Kara Whitman to post the August 23, 2017 final notes to the Task Force website.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Chris Donley to locate PCB or fish contaminant experts and begin to put a suggested scope of work together along with a small Task Force workgroup (NOTE: On 10/4/17 the TTWG solicited volunteers for this fish sampling workgroup and came up with Brandee Era-Miller, Doug Krapas, Dave Dilks, Cadie Olson, Bud Leber, Lisa Dally Wilson, and Spokane County (TBD) in addition to Chris Donley and anyone else from WDFW. Monica Ott was also added to this work group at a later date.)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Lisa Manning, Jerry White, AND Karin Baldwin to discuss the SRRTTF session for the Forum. Tom Agnew will ask BiJay if he can participate. (NOTE: Kara Whitman talked with Andy Dunau, who changed the session to a discussion of regional toxics outreach; the Task Force is no longer developing this session.)</w:t>
      </w:r>
    </w:p>
    <w:p w:rsidR="00166552" w:rsidRPr="00A550FE" w:rsidRDefault="00166552" w:rsidP="004E08A8">
      <w:pPr>
        <w:spacing w:line="240" w:lineRule="auto"/>
        <w:ind w:left="0" w:right="-90"/>
        <w:rPr>
          <w:rFonts w:cstheme="minorHAnsi"/>
        </w:rPr>
      </w:pPr>
      <w:r w:rsidRPr="00A550FE">
        <w:rPr>
          <w:rFonts w:cstheme="minorHAnsi"/>
          <w:b/>
        </w:rPr>
        <w:t>DECISION:</w:t>
      </w:r>
      <w:r w:rsidRPr="00A550FE">
        <w:rPr>
          <w:rFonts w:cstheme="minorHAnsi"/>
        </w:rPr>
        <w:t xml:space="preserve"> The Task Force authorized ACE to pay up to $5,000 to LimnoTech, and up to $10,000 to AXYS, to pay for the retrieval and/or generation of analytical data files needed to complete work on the Task Force database.</w:t>
      </w:r>
    </w:p>
    <w:p w:rsidR="00166552" w:rsidRPr="00A550FE" w:rsidRDefault="00166552" w:rsidP="004E08A8">
      <w:pPr>
        <w:spacing w:line="240" w:lineRule="auto"/>
        <w:ind w:left="0" w:right="-90"/>
        <w:rPr>
          <w:rFonts w:cstheme="minorHAnsi"/>
        </w:rPr>
      </w:pPr>
      <w:r w:rsidRPr="00A550FE">
        <w:rPr>
          <w:rFonts w:cstheme="minorHAnsi"/>
          <w:b/>
        </w:rPr>
        <w:t>DECISION:</w:t>
      </w:r>
      <w:r w:rsidRPr="00A550FE">
        <w:rPr>
          <w:rFonts w:cstheme="minorHAnsi"/>
        </w:rPr>
        <w:t xml:space="preserve"> Task Force accepted the 8/23/17 meeting notes, with one minor edit noted. </w:t>
      </w:r>
    </w:p>
    <w:p w:rsidR="00166552" w:rsidRPr="00A550FE" w:rsidRDefault="00166552" w:rsidP="004E08A8">
      <w:pPr>
        <w:spacing w:line="240" w:lineRule="auto"/>
        <w:ind w:left="0" w:right="-90"/>
        <w:rPr>
          <w:rFonts w:cstheme="minorHAnsi"/>
        </w:rPr>
      </w:pPr>
      <w:r w:rsidRPr="00A550FE">
        <w:rPr>
          <w:rFonts w:cstheme="minorHAnsi"/>
          <w:b/>
        </w:rPr>
        <w:t>DECISION:</w:t>
      </w:r>
      <w:r w:rsidRPr="00A550FE">
        <w:rPr>
          <w:rFonts w:cstheme="minorHAnsi"/>
        </w:rPr>
        <w:t xml:space="preserve"> The Task Force chose the “Partial Synoptic Sampling (high-frequency)” general approach. The work will be framed as baseline data collection, with further discussion of location, timing, and number of samples.</w:t>
      </w:r>
    </w:p>
    <w:p w:rsidR="00166552" w:rsidRPr="00A550FE" w:rsidRDefault="00166552" w:rsidP="004E08A8">
      <w:pPr>
        <w:spacing w:line="240" w:lineRule="auto"/>
        <w:ind w:left="0" w:right="-90"/>
        <w:rPr>
          <w:rFonts w:cstheme="minorHAnsi"/>
        </w:rPr>
      </w:pPr>
      <w:r w:rsidRPr="00A550FE">
        <w:rPr>
          <w:rFonts w:cstheme="minorHAnsi"/>
          <w:b/>
        </w:rPr>
        <w:t>DECISION:</w:t>
      </w:r>
      <w:r w:rsidRPr="00A550FE">
        <w:rPr>
          <w:rFonts w:cstheme="minorHAnsi"/>
        </w:rPr>
        <w:t xml:space="preserve"> The group wants to do “true science” on PCBs in fish tissue, but recognized a lot more thought needs to go into it, so tabled doing this study until the parameters can be more thoroughly pulled together.</w:t>
      </w:r>
    </w:p>
    <w:p w:rsidR="00166552" w:rsidRPr="00A550FE" w:rsidRDefault="00166552" w:rsidP="004E08A8">
      <w:pPr>
        <w:spacing w:line="240" w:lineRule="auto"/>
        <w:ind w:left="0" w:right="-90"/>
        <w:rPr>
          <w:rFonts w:eastAsia="Calibri" w:cstheme="minorHAnsi"/>
        </w:rPr>
      </w:pPr>
      <w:r w:rsidRPr="00A550FE">
        <w:rPr>
          <w:rFonts w:eastAsia="Calibri" w:cstheme="minorHAnsi"/>
          <w:b/>
        </w:rPr>
        <w:t xml:space="preserve">DECISION: </w:t>
      </w:r>
      <w:r w:rsidRPr="00A550FE">
        <w:rPr>
          <w:rFonts w:eastAsia="Calibri" w:cstheme="minorHAnsi"/>
        </w:rPr>
        <w:t>The Task Force agreed to the following projects for the $310,000 in legislative funding. Other moneys could fund other projects that did not get selected at this time.</w:t>
      </w:r>
    </w:p>
    <w:p w:rsidR="00166552" w:rsidRPr="00A550FE" w:rsidRDefault="00166552" w:rsidP="004E08A8">
      <w:pPr>
        <w:spacing w:line="240" w:lineRule="auto"/>
        <w:ind w:left="0" w:right="-90"/>
        <w:rPr>
          <w:rFonts w:eastAsia="Calibri" w:cstheme="minorHAnsi"/>
        </w:rPr>
      </w:pPr>
      <w:r w:rsidRPr="00A550FE">
        <w:rPr>
          <w:rFonts w:eastAsia="Calibri" w:cstheme="minorHAnsi"/>
          <w:noProof/>
          <w:color w:val="FF0000"/>
        </w:rPr>
        <mc:AlternateContent>
          <mc:Choice Requires="wps">
            <w:drawing>
              <wp:anchor distT="0" distB="0" distL="114300" distR="114300" simplePos="0" relativeHeight="251659264" behindDoc="0" locked="0" layoutInCell="1" allowOverlap="1" wp14:anchorId="1173F8CC" wp14:editId="291C750A">
                <wp:simplePos x="0" y="0"/>
                <wp:positionH relativeFrom="column">
                  <wp:posOffset>3820285</wp:posOffset>
                </wp:positionH>
                <wp:positionV relativeFrom="paragraph">
                  <wp:posOffset>2637</wp:posOffset>
                </wp:positionV>
                <wp:extent cx="571500" cy="957467"/>
                <wp:effectExtent l="0" t="0" r="19050" b="1460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957467"/>
                        </a:xfrm>
                        <a:prstGeom prst="rightBrace">
                          <a:avLst/>
                        </a:prstGeom>
                        <a:noFill/>
                        <a:ln w="9525" cap="flat" cmpd="sng" algn="ctr">
                          <a:solidFill>
                            <a:srgbClr val="1F497D">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7B602B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300.8pt;margin-top:.2pt;width:45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" adj="1074" strokecolor="#10253f"/>
            </w:pict>
          </mc:Fallback>
        </mc:AlternateContent>
      </w:r>
      <w:r w:rsidRPr="00A550FE">
        <w:rPr>
          <w:rFonts w:eastAsia="Calibri" w:cstheme="minorHAnsi"/>
          <w:noProof/>
        </w:rPr>
        <mc:AlternateContent>
          <mc:Choice Requires="wps">
            <w:drawing>
              <wp:anchor distT="45720" distB="45720" distL="114300" distR="114300" simplePos="0" relativeHeight="251660288" behindDoc="1" locked="0" layoutInCell="1" allowOverlap="1" wp14:anchorId="43C2CCAF" wp14:editId="23333D6D">
                <wp:simplePos x="0" y="0"/>
                <wp:positionH relativeFrom="column">
                  <wp:posOffset>5276850</wp:posOffset>
                </wp:positionH>
                <wp:positionV relativeFrom="paragraph">
                  <wp:posOffset>38735</wp:posOffset>
                </wp:positionV>
                <wp:extent cx="1314450" cy="8953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895350"/>
                        </a:xfrm>
                        <a:prstGeom prst="rect">
                          <a:avLst/>
                        </a:prstGeom>
                        <a:solidFill>
                          <a:srgbClr val="FFFFFF"/>
                        </a:solidFill>
                        <a:ln w="9525">
                          <a:noFill/>
                          <a:round/>
                          <a:headEnd/>
                          <a:tailEnd/>
                        </a:ln>
                      </wps:spPr>
                      <wps:txbx>
                        <w:txbxContent>
                          <w:p w:rsidR="00A96D98" w:rsidRPr="00BB4BEA" w:rsidRDefault="00A96D98" w:rsidP="00166552">
                            <w:pPr>
                              <w:spacing w:line="240" w:lineRule="auto"/>
                              <w:jc w:val="center"/>
                              <w:rPr>
                                <w:i/>
                                <w:sz w:val="20"/>
                              </w:rPr>
                            </w:pPr>
                            <w:r w:rsidRPr="00BB4BEA">
                              <w:rPr>
                                <w:i/>
                                <w:sz w:val="20"/>
                              </w:rPr>
                              <w:t>d drops to lower priority</w:t>
                            </w:r>
                            <w:r>
                              <w:rPr>
                                <w:i/>
                                <w:sz w:val="20"/>
                              </w:rPr>
                              <w:t xml:space="preserve">; </w:t>
                            </w:r>
                            <w:r w:rsidRPr="00BB4BEA">
                              <w:rPr>
                                <w:i/>
                                <w:sz w:val="20"/>
                              </w:rPr>
                              <w:t>f to be followed up after more technical discussion.</w:t>
                            </w:r>
                          </w:p>
                          <w:p w:rsidR="00A96D98" w:rsidRPr="00070FB8" w:rsidRDefault="00A96D98" w:rsidP="0016655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2CCAF" id="_x0000_t202" coordsize="21600,21600" o:spt="202" path="m,l,21600r21600,l21600,xe">
                <v:stroke joinstyle="miter"/>
                <v:path gradientshapeok="t" o:connecttype="rect"/>
              </v:shapetype>
              <v:shape id="Text Box 2" o:spid="_x0000_s1026" type="#_x0000_t202" style="position:absolute;margin-left:415.5pt;margin-top:3.05pt;width:103.5pt;height:70.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" stroked="f">
                <v:stroke joinstyle="round"/>
                <v:textbox>
                  <w:txbxContent>
                    <w:p w:rsidR="00A96D98" w:rsidRPr="00BB4BEA" w:rsidRDefault="00A96D98" w:rsidP="00166552">
                      <w:pPr>
                        <w:spacing w:line="240" w:lineRule="auto"/>
                        <w:jc w:val="center"/>
                        <w:rPr>
                          <w:i/>
                          <w:sz w:val="20"/>
                        </w:rPr>
                      </w:pPr>
                      <w:r w:rsidRPr="00BB4BEA">
                        <w:rPr>
                          <w:i/>
                          <w:sz w:val="20"/>
                        </w:rPr>
                        <w:t>d drops to lower priority</w:t>
                      </w:r>
                      <w:r>
                        <w:rPr>
                          <w:i/>
                          <w:sz w:val="20"/>
                        </w:rPr>
                        <w:t xml:space="preserve">; </w:t>
                      </w:r>
                      <w:r w:rsidRPr="00BB4BEA">
                        <w:rPr>
                          <w:i/>
                          <w:sz w:val="20"/>
                        </w:rPr>
                        <w:t>f to be followed up after more technical discussion.</w:t>
                      </w:r>
                    </w:p>
                    <w:p w:rsidR="00A96D98" w:rsidRPr="00070FB8" w:rsidRDefault="00A96D98" w:rsidP="00166552">
                      <w:pPr>
                        <w:jc w:val="center"/>
                      </w:pPr>
                    </w:p>
                  </w:txbxContent>
                </v:textbox>
              </v:shape>
            </w:pict>
          </mc:Fallback>
        </mc:AlternateContent>
      </w:r>
      <w:r w:rsidRPr="00A550FE">
        <w:rPr>
          <w:rFonts w:eastAsia="Calibri" w:cstheme="minorHAnsi"/>
        </w:rPr>
        <w:t>up to $140 K      b (</w:t>
      </w:r>
      <w:r w:rsidRPr="00A550FE">
        <w:rPr>
          <w:rFonts w:eastAsia="Times New Roman" w:cstheme="minorHAnsi"/>
          <w:i/>
          <w:color w:val="000000"/>
        </w:rPr>
        <w:t>study groundwater upgradient of Kaiser)</w:t>
      </w:r>
    </w:p>
    <w:p w:rsidR="00166552" w:rsidRPr="00A550FE" w:rsidRDefault="00166552" w:rsidP="004E08A8">
      <w:pPr>
        <w:spacing w:line="240" w:lineRule="auto"/>
        <w:ind w:left="0" w:right="-90"/>
        <w:rPr>
          <w:rFonts w:eastAsia="Calibri" w:cstheme="minorHAnsi"/>
        </w:rPr>
      </w:pPr>
      <w:r w:rsidRPr="00A550FE">
        <w:rPr>
          <w:rFonts w:eastAsia="Calibri" w:cstheme="minorHAnsi"/>
        </w:rPr>
        <w:t>$50,000              c (</w:t>
      </w:r>
      <w:r w:rsidRPr="00A550FE">
        <w:rPr>
          <w:rFonts w:eastAsia="Times New Roman" w:cstheme="minorHAnsi"/>
          <w:i/>
          <w:color w:val="000000"/>
        </w:rPr>
        <w:t>Plantes Ferry Park/Upriver Dam/Greene St. mass balance)</w:t>
      </w:r>
    </w:p>
    <w:p w:rsidR="00166552" w:rsidRPr="00A550FE" w:rsidRDefault="00166552" w:rsidP="004E08A8">
      <w:pPr>
        <w:spacing w:line="240" w:lineRule="auto"/>
        <w:ind w:left="0" w:right="-90"/>
        <w:rPr>
          <w:rFonts w:eastAsia="Calibri" w:cstheme="minorHAnsi"/>
        </w:rPr>
      </w:pPr>
      <w:r w:rsidRPr="00A550FE">
        <w:rPr>
          <w:rFonts w:eastAsia="Calibri" w:cstheme="minorHAnsi"/>
        </w:rPr>
        <w:t>$10,000              i (</w:t>
      </w:r>
      <w:r w:rsidRPr="00A550FE">
        <w:rPr>
          <w:rFonts w:eastAsia="Times New Roman" w:cstheme="minorHAnsi"/>
          <w:i/>
          <w:color w:val="000000"/>
        </w:rPr>
        <w:t>support Green Chemistry)</w:t>
      </w:r>
      <w:r w:rsidRPr="00A550FE">
        <w:rPr>
          <w:rFonts w:eastAsia="Times New Roman" w:cstheme="minorHAnsi"/>
          <w:i/>
          <w:color w:val="000000"/>
        </w:rPr>
        <w:tab/>
      </w:r>
      <w:r w:rsidRPr="00A550FE">
        <w:rPr>
          <w:rFonts w:eastAsia="Calibri" w:cstheme="minorHAnsi"/>
        </w:rPr>
        <w:tab/>
      </w:r>
      <w:r w:rsidRPr="00A550FE">
        <w:rPr>
          <w:rFonts w:eastAsia="Calibri" w:cstheme="minorHAnsi"/>
        </w:rPr>
        <w:tab/>
      </w:r>
      <w:r w:rsidRPr="00A550FE">
        <w:rPr>
          <w:rFonts w:eastAsia="Calibri" w:cstheme="minorHAnsi"/>
        </w:rPr>
        <w:tab/>
        <w:t xml:space="preserve">           Total:  $310,000   </w:t>
      </w:r>
    </w:p>
    <w:p w:rsidR="00166552" w:rsidRPr="00A550FE" w:rsidRDefault="00166552" w:rsidP="004E08A8">
      <w:pPr>
        <w:spacing w:line="240" w:lineRule="auto"/>
        <w:ind w:left="0" w:right="-90"/>
        <w:rPr>
          <w:rFonts w:eastAsia="Calibri" w:cstheme="minorHAnsi"/>
        </w:rPr>
      </w:pPr>
      <w:r w:rsidRPr="00A550FE">
        <w:rPr>
          <w:rFonts w:eastAsia="Calibri" w:cstheme="minorHAnsi"/>
        </w:rPr>
        <w:t>$ 35,000             j (</w:t>
      </w:r>
      <w:r w:rsidRPr="00A550FE">
        <w:rPr>
          <w:rFonts w:eastAsia="Times New Roman" w:cstheme="minorHAnsi"/>
          <w:i/>
          <w:color w:val="000000"/>
        </w:rPr>
        <w:t>product testing)</w:t>
      </w:r>
    </w:p>
    <w:p w:rsidR="00166552" w:rsidRPr="00A550FE" w:rsidRDefault="00166552" w:rsidP="004E08A8">
      <w:pPr>
        <w:spacing w:line="240" w:lineRule="auto"/>
        <w:ind w:left="0" w:right="-90"/>
        <w:rPr>
          <w:rFonts w:eastAsia="Times New Roman" w:cstheme="minorHAnsi"/>
          <w:i/>
          <w:color w:val="000000"/>
        </w:rPr>
      </w:pPr>
      <w:r w:rsidRPr="00A550FE">
        <w:rPr>
          <w:rFonts w:eastAsia="Calibri" w:cstheme="minorHAnsi"/>
        </w:rPr>
        <w:t>$25,000              e (</w:t>
      </w:r>
      <w:r w:rsidRPr="00A550FE">
        <w:rPr>
          <w:rFonts w:eastAsia="Times New Roman" w:cstheme="minorHAnsi"/>
          <w:i/>
          <w:color w:val="000000"/>
        </w:rPr>
        <w:t>outreach)</w:t>
      </w:r>
    </w:p>
    <w:p w:rsidR="00166552" w:rsidRPr="00A550FE" w:rsidRDefault="00166552" w:rsidP="004E08A8">
      <w:pPr>
        <w:spacing w:line="240" w:lineRule="auto"/>
        <w:ind w:left="0" w:right="-90"/>
        <w:rPr>
          <w:rFonts w:eastAsia="Times New Roman" w:cstheme="minorHAnsi"/>
          <w:color w:val="000000"/>
        </w:rPr>
      </w:pPr>
      <w:r w:rsidRPr="00A550FE">
        <w:rPr>
          <w:rFonts w:eastAsia="Times New Roman" w:cstheme="minorHAnsi"/>
          <w:color w:val="000000"/>
        </w:rPr>
        <w:t>$50,000              Partial Sampling</w:t>
      </w:r>
    </w:p>
    <w:p w:rsidR="00166552" w:rsidRPr="00A550FE" w:rsidRDefault="00166552" w:rsidP="004E08A8">
      <w:pPr>
        <w:spacing w:line="240" w:lineRule="auto"/>
        <w:ind w:left="0" w:right="-90"/>
        <w:rPr>
          <w:rFonts w:cstheme="minorHAnsi"/>
        </w:rPr>
      </w:pPr>
      <w:r w:rsidRPr="00A550FE">
        <w:rPr>
          <w:rFonts w:cstheme="minorHAnsi"/>
          <w:b/>
        </w:rPr>
        <w:t>DECISION:</w:t>
      </w:r>
      <w:r w:rsidRPr="00A550FE">
        <w:rPr>
          <w:rFonts w:cstheme="minorHAnsi"/>
        </w:rPr>
        <w:t xml:space="preserve"> The Task Force agreed to authorize ACE to add scope and budget to cover ad-hoc TTWG requests.</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Chris Page invite Stephanie Hampton of CEREO to December Task Force meeting. (COMPLETE)</w:t>
      </w:r>
    </w:p>
    <w:p w:rsidR="00166552" w:rsidRPr="00A550FE" w:rsidRDefault="00166552" w:rsidP="004E08A8">
      <w:pPr>
        <w:spacing w:line="240" w:lineRule="auto"/>
        <w:ind w:left="0" w:right="-90"/>
        <w:rPr>
          <w:rFonts w:cstheme="minorHAnsi"/>
        </w:rPr>
      </w:pPr>
    </w:p>
    <w:p w:rsidR="00166552" w:rsidRPr="00A550FE" w:rsidRDefault="00166552" w:rsidP="004E08A8">
      <w:pPr>
        <w:spacing w:line="240" w:lineRule="auto"/>
        <w:ind w:left="0" w:right="-90"/>
        <w:rPr>
          <w:rFonts w:cstheme="minorHAnsi"/>
        </w:rPr>
      </w:pPr>
      <w:r w:rsidRPr="00A550FE">
        <w:rPr>
          <w:rFonts w:cstheme="minorHAnsi"/>
          <w:b/>
          <w:u w:val="single"/>
        </w:rPr>
        <w:t>October 2017:</w:t>
      </w:r>
      <w:r w:rsidRPr="00A550FE">
        <w:rPr>
          <w:rFonts w:cstheme="minorHAnsi"/>
          <w:b/>
        </w:rPr>
        <w:t xml:space="preserve"> </w:t>
      </w:r>
      <w:r w:rsidRPr="00A550FE">
        <w:rPr>
          <w:rFonts w:cstheme="minorHAnsi"/>
        </w:rPr>
        <w:t>The Task Force held three meetings in October 2017 (TTWG, E&amp;O, TF)</w:t>
      </w:r>
    </w:p>
    <w:p w:rsidR="00166552" w:rsidRPr="00A550FE" w:rsidRDefault="00166552" w:rsidP="004E08A8">
      <w:pPr>
        <w:spacing w:before="120" w:line="240" w:lineRule="auto"/>
        <w:ind w:left="0" w:right="-90"/>
        <w:rPr>
          <w:rFonts w:cstheme="minorHAnsi"/>
          <w:b/>
          <w:i/>
          <w:color w:val="4F81BD" w:themeColor="accent1"/>
        </w:rPr>
      </w:pPr>
      <w:r w:rsidRPr="00A550FE">
        <w:rPr>
          <w:rFonts w:cstheme="minorHAnsi"/>
          <w:b/>
          <w:i/>
          <w:color w:val="4F81BD" w:themeColor="accent1"/>
        </w:rPr>
        <w:t>Inputs:</w:t>
      </w:r>
    </w:p>
    <w:p w:rsidR="00166552" w:rsidRPr="00A550FE" w:rsidRDefault="00166552" w:rsidP="004E08A8">
      <w:pPr>
        <w:spacing w:line="240" w:lineRule="auto"/>
        <w:ind w:left="0" w:right="-90"/>
        <w:rPr>
          <w:rFonts w:cstheme="minorHAnsi"/>
        </w:rPr>
      </w:pPr>
      <w:r w:rsidRPr="00A550FE">
        <w:rPr>
          <w:rFonts w:cstheme="minorHAnsi"/>
          <w:b/>
        </w:rPr>
        <w:t xml:space="preserve">Presentations/Discussions (TTWG and E&amp;O): </w:t>
      </w:r>
      <w:r w:rsidRPr="00A550FE">
        <w:rPr>
          <w:rFonts w:cstheme="minorHAnsi"/>
        </w:rPr>
        <w:t>CDM Smith provided a guided tour of the Task Force Database and asked for feedback on features in the database, and access to missing analytical data. LimnoTech gave a presentation on the “</w:t>
      </w:r>
      <w:hyperlink r:id="rId82" w:history="1">
        <w:r w:rsidRPr="00A550FE">
          <w:rPr>
            <w:rStyle w:val="Hyperlink"/>
            <w:rFonts w:cstheme="minorHAnsi"/>
          </w:rPr>
          <w:t>Comparison of Homolog-Patterns for Groundwater Well Data and Suspected Loads</w:t>
        </w:r>
      </w:hyperlink>
      <w:r w:rsidRPr="00A550FE">
        <w:rPr>
          <w:rFonts w:cstheme="minorHAnsi"/>
        </w:rPr>
        <w:t xml:space="preserve">” and the associated </w:t>
      </w:r>
      <w:hyperlink r:id="rId83" w:history="1">
        <w:r w:rsidRPr="00A550FE">
          <w:rPr>
            <w:rStyle w:val="Hyperlink"/>
            <w:rFonts w:cstheme="minorHAnsi"/>
          </w:rPr>
          <w:t>memo</w:t>
        </w:r>
      </w:hyperlink>
      <w:r w:rsidRPr="00A550FE">
        <w:rPr>
          <w:rFonts w:cstheme="minorHAnsi"/>
        </w:rPr>
        <w:t xml:space="preserve">.  The group also discussed proposal for the Environmental Assessment Program (EAP) to take on, this discussion was centered around </w:t>
      </w:r>
      <w:hyperlink r:id="rId84" w:history="1">
        <w:r w:rsidRPr="00A550FE">
          <w:rPr>
            <w:rStyle w:val="Hyperlink"/>
            <w:rFonts w:cstheme="minorHAnsi"/>
          </w:rPr>
          <w:t>potential projects</w:t>
        </w:r>
      </w:hyperlink>
      <w:r w:rsidRPr="00A550FE">
        <w:rPr>
          <w:rFonts w:cstheme="minorHAnsi"/>
        </w:rPr>
        <w:t xml:space="preserve">  based prioritized list from the Task Force, on previously submitted proposals (</w:t>
      </w:r>
      <w:hyperlink r:id="rId85" w:history="1">
        <w:r w:rsidRPr="00A550FE">
          <w:rPr>
            <w:rStyle w:val="Hyperlink"/>
            <w:rFonts w:cstheme="minorHAnsi"/>
          </w:rPr>
          <w:t>1</w:t>
        </w:r>
      </w:hyperlink>
      <w:r w:rsidRPr="00A550FE">
        <w:rPr>
          <w:rFonts w:cstheme="minorHAnsi"/>
        </w:rPr>
        <w:t xml:space="preserve">, </w:t>
      </w:r>
      <w:hyperlink r:id="rId86" w:history="1">
        <w:r w:rsidRPr="00A550FE">
          <w:rPr>
            <w:rStyle w:val="Hyperlink"/>
            <w:rFonts w:cstheme="minorHAnsi"/>
          </w:rPr>
          <w:t>2</w:t>
        </w:r>
      </w:hyperlink>
      <w:r w:rsidRPr="00A550FE">
        <w:rPr>
          <w:rFonts w:cstheme="minorHAnsi"/>
        </w:rPr>
        <w:t xml:space="preserve">) and an </w:t>
      </w:r>
      <w:hyperlink r:id="rId87" w:history="1">
        <w:r w:rsidRPr="00A550FE">
          <w:rPr>
            <w:rStyle w:val="Hyperlink"/>
            <w:rFonts w:cstheme="minorHAnsi"/>
          </w:rPr>
          <w:t>additional proposal from Brian Nickel</w:t>
        </w:r>
      </w:hyperlink>
      <w:r w:rsidRPr="00A550FE">
        <w:rPr>
          <w:rFonts w:cstheme="minorHAnsi"/>
        </w:rPr>
        <w:t xml:space="preserve"> to expand the proposed mass balance assessment. The Education and Outreach Work group continued to revise </w:t>
      </w:r>
      <w:hyperlink r:id="rId88" w:history="1">
        <w:r w:rsidRPr="00A550FE">
          <w:rPr>
            <w:rStyle w:val="Hyperlink"/>
            <w:rFonts w:cstheme="minorHAnsi"/>
          </w:rPr>
          <w:t>the Task Force Posters</w:t>
        </w:r>
      </w:hyperlink>
      <w:r w:rsidRPr="00A550FE">
        <w:rPr>
          <w:rFonts w:cstheme="minorHAnsi"/>
        </w:rPr>
        <w:t xml:space="preserve"> to be ready for the Spokane River Forum.  </w:t>
      </w:r>
    </w:p>
    <w:p w:rsidR="00166552" w:rsidRPr="00A550FE" w:rsidRDefault="00166552" w:rsidP="004E08A8">
      <w:pPr>
        <w:spacing w:line="240" w:lineRule="auto"/>
        <w:ind w:left="0" w:right="-90"/>
        <w:rPr>
          <w:rFonts w:cstheme="minorHAnsi"/>
        </w:rPr>
      </w:pPr>
      <w:r w:rsidRPr="00A550FE">
        <w:rPr>
          <w:rFonts w:cstheme="minorHAnsi"/>
          <w:b/>
        </w:rPr>
        <w:t xml:space="preserve">Presentations/Discussions (TF): </w:t>
      </w:r>
      <w:r w:rsidRPr="00A550FE">
        <w:rPr>
          <w:rFonts w:cstheme="minorHAnsi"/>
        </w:rPr>
        <w:t xml:space="preserve">Will Hobs provided a presentation on the Wenatchee River PCB and DDT Source assessment and accumulation of PCBs in the food web study. Sundae Delgado of the Department of Enterprise Services also provided a presentation and asked for Task Force feedback and expertise on both an </w:t>
      </w:r>
      <w:hyperlink r:id="rId89" w:history="1">
        <w:r w:rsidRPr="00A550FE">
          <w:rPr>
            <w:rStyle w:val="Hyperlink"/>
            <w:rFonts w:cstheme="minorHAnsi"/>
          </w:rPr>
          <w:t>outreach video on PCBs and purchasing</w:t>
        </w:r>
      </w:hyperlink>
      <w:r w:rsidRPr="00A550FE">
        <w:rPr>
          <w:rFonts w:cstheme="minorHAnsi"/>
        </w:rPr>
        <w:t xml:space="preserve"> as well as a prototype of a purchasing tool to assist in purchasing decision making. The Task Force also worked through a </w:t>
      </w:r>
      <w:hyperlink r:id="rId90" w:history="1">
        <w:r w:rsidRPr="00A550FE">
          <w:rPr>
            <w:rStyle w:val="Hyperlink"/>
            <w:rFonts w:cstheme="minorHAnsi"/>
          </w:rPr>
          <w:t>project tracking chart</w:t>
        </w:r>
      </w:hyperlink>
      <w:r w:rsidRPr="00A550FE">
        <w:rPr>
          <w:rFonts w:cstheme="minorHAnsi"/>
        </w:rPr>
        <w:t xml:space="preserve">. </w:t>
      </w:r>
    </w:p>
    <w:p w:rsidR="00166552" w:rsidRPr="00A550FE" w:rsidRDefault="00166552" w:rsidP="004E08A8">
      <w:pPr>
        <w:spacing w:before="120" w:line="240" w:lineRule="auto"/>
        <w:ind w:left="0" w:right="-90"/>
        <w:rPr>
          <w:rFonts w:cstheme="minorHAnsi"/>
          <w:b/>
          <w:i/>
          <w:color w:val="4F81BD" w:themeColor="accent1"/>
        </w:rPr>
      </w:pPr>
      <w:r w:rsidRPr="00A550FE">
        <w:rPr>
          <w:rFonts w:cstheme="minorHAnsi"/>
          <w:b/>
          <w:i/>
          <w:color w:val="4F81BD" w:themeColor="accent1"/>
        </w:rPr>
        <w:t>Outputs:</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Post Falls send lab data to CDM Smith, CDM Smith to work with Brandee Era-Miller to get fish tissue data in the database. (COMPLETE? Awaiting formatting instructions)</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CDM Smith to potentially present at October Task Force meeting (will have all the different types of data included). (Did not present, still awaiting more data)</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Dave Dilks and Tim Towey to compare the river/groundwater estimated loads to aroclor patterns and report to the Task Force. </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Task Force members to send comments to LimnoTech on the Groundwater Memo by October 11th for posting by October 18th for a Task Force decision at the October 25, 2017 Task Force meeting.</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Kara Whitman to edit the 9/27/17 meeting notes and post to Task Force website. (COMPLETE)</w:t>
      </w:r>
    </w:p>
    <w:p w:rsidR="00166552" w:rsidRPr="00A550FE" w:rsidRDefault="00166552" w:rsidP="004E08A8">
      <w:pPr>
        <w:spacing w:line="240" w:lineRule="auto"/>
        <w:ind w:left="0" w:right="-90"/>
        <w:rPr>
          <w:rFonts w:cstheme="minorHAnsi"/>
          <w:i/>
        </w:rPr>
      </w:pPr>
      <w:r w:rsidRPr="00A550FE">
        <w:rPr>
          <w:rFonts w:cstheme="minorHAnsi"/>
          <w:b/>
        </w:rPr>
        <w:t>ACTION ITEM:</w:t>
      </w:r>
      <w:r w:rsidRPr="00A550FE">
        <w:rPr>
          <w:rFonts w:cstheme="minorHAnsi"/>
        </w:rPr>
        <w:t xml:space="preserve"> Doug Krapas to have a discussion with representative Ornsby to better understand It would be helpful to have a description on how this funding is to be used, clear parameters. Adriane Borgias to request that Garret Ward from Ecology to provide a description of how the funding works. </w:t>
      </w:r>
      <w:r w:rsidRPr="00A550FE">
        <w:rPr>
          <w:rFonts w:cstheme="minorHAnsi"/>
          <w:i/>
        </w:rPr>
        <w:t>(COMPLETE: “</w:t>
      </w:r>
      <w:r w:rsidRPr="00A550FE">
        <w:rPr>
          <w:rFonts w:cstheme="minorHAnsi"/>
          <w:i/>
          <w:color w:val="1F497D"/>
        </w:rPr>
        <w:t>Since the funding in the budget came from the general fund, SRRTTF can only spend $155K year FY.  General Fund – State is an annual appropriation (whereas some of our other accounts are a biennial appropriation).  For General Fund, because the funding comes in two separate appropriations, SRRTTF needs to spend $155K in FY18, and $155K in FY19.  If SRRTTF underspends in FY18, by say $10K, that $10K does not roll to FY19)</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November 2017 meeting topic: project leads and project management.</w:t>
      </w:r>
    </w:p>
    <w:p w:rsidR="00166552" w:rsidRPr="00A550FE" w:rsidRDefault="00166552" w:rsidP="004E08A8">
      <w:pPr>
        <w:spacing w:line="240" w:lineRule="auto"/>
        <w:ind w:left="0" w:right="-90"/>
        <w:rPr>
          <w:rFonts w:cstheme="minorHAnsi"/>
        </w:rPr>
      </w:pPr>
      <w:r w:rsidRPr="00A550FE">
        <w:rPr>
          <w:rFonts w:cstheme="minorHAnsi"/>
          <w:b/>
        </w:rPr>
        <w:t>ACTION ITEMS:</w:t>
      </w:r>
      <w:r w:rsidRPr="00A550FE">
        <w:rPr>
          <w:rFonts w:cstheme="minorHAnsi"/>
        </w:rPr>
        <w:t xml:space="preserve"> The smaller database work group to work with Rao Sangarmanchi of CDM Smith on finishing the project/setting dates, etc. </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Jim Ross to work with LimnoTech and TCP (Jeremy Schmidt) to update map with well locations.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Ruckelshaus Center to send revised map/memo when done</w:t>
      </w:r>
      <w:r w:rsidR="004E08A8">
        <w:rPr>
          <w:rFonts w:cstheme="minorHAnsi"/>
        </w:rPr>
        <w:t>,</w:t>
      </w:r>
      <w:r w:rsidRPr="00A550FE">
        <w:rPr>
          <w:rFonts w:cstheme="minorHAnsi"/>
        </w:rPr>
        <w:t xml:space="preserve"> </w:t>
      </w:r>
      <w:r w:rsidR="004E08A8">
        <w:rPr>
          <w:rFonts w:cstheme="minorHAnsi"/>
        </w:rPr>
        <w:t xml:space="preserve">for </w:t>
      </w:r>
      <w:r w:rsidRPr="00A550FE">
        <w:rPr>
          <w:rFonts w:cstheme="minorHAnsi"/>
        </w:rPr>
        <w:t>review.</w:t>
      </w:r>
      <w:r w:rsidR="004E08A8" w:rsidRPr="004E08A8">
        <w:rPr>
          <w:rFonts w:cstheme="minorHAnsi"/>
        </w:rPr>
        <w:t xml:space="preserve"> </w:t>
      </w:r>
      <w:r w:rsidR="004E08A8" w:rsidRPr="00A550FE">
        <w:rPr>
          <w:rFonts w:cstheme="minorHAnsi"/>
        </w:rPr>
        <w:t>(COMPLETE)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Karin Baldwin and/or Adriane Borgias to put in an ask to Ecology could put in a request to move the fish feed though a bit faster? EAP will put the question out there. any other categories push through faster, ahead of others? </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Ecology to find out how the PCB Chemical Action Plan is being implemented as it relates to C10 and C11 in the list of Task Force projects.  </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EAP- product testing is not appropriate for this group, there may be another avenue. Ecology will be submitted a Central Tendency study and continued technical support to EAP.</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w:t>
      </w:r>
      <w:r w:rsidR="004E08A8">
        <w:rPr>
          <w:rFonts w:cstheme="minorHAnsi"/>
        </w:rPr>
        <w:t>Add p</w:t>
      </w:r>
      <w:r w:rsidRPr="00A550FE">
        <w:rPr>
          <w:rFonts w:cstheme="minorHAnsi"/>
        </w:rPr>
        <w:t>roject management discussion to the December 2017 TTWG Agenda.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Ruckelshaus Center to pull together a template for the implementation review summary (IRS) to discuss at the Technical Track Work Group meeting.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Kara to send this announcement out again.  (who would write the grant, capacity question – a grant that likes regional coordination).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Add discussion of process management for the Task Force to the November 2017 Task Force meeting agenda. (COMPLETE)</w:t>
      </w:r>
    </w:p>
    <w:p w:rsidR="00166552" w:rsidRPr="00A550FE" w:rsidRDefault="00166552" w:rsidP="004E08A8">
      <w:pPr>
        <w:spacing w:line="240" w:lineRule="auto"/>
        <w:ind w:left="0" w:right="-90"/>
        <w:rPr>
          <w:rFonts w:cstheme="minorHAnsi"/>
        </w:rPr>
      </w:pPr>
      <w:r w:rsidRPr="00A550FE">
        <w:rPr>
          <w:rFonts w:cstheme="minorHAnsi"/>
          <w:b/>
        </w:rPr>
        <w:t>DECISION:</w:t>
      </w:r>
      <w:r w:rsidRPr="00A550FE">
        <w:rPr>
          <w:rFonts w:cstheme="minorHAnsi"/>
        </w:rPr>
        <w:t xml:space="preserve"> The Task Force approved the 9/27/7 Task Force meeting notes minor edits.</w:t>
      </w:r>
    </w:p>
    <w:p w:rsidR="00166552" w:rsidRPr="00A550FE" w:rsidRDefault="00166552" w:rsidP="004E08A8">
      <w:pPr>
        <w:spacing w:line="240" w:lineRule="auto"/>
        <w:ind w:left="0" w:right="-90"/>
        <w:rPr>
          <w:rFonts w:cstheme="minorHAnsi"/>
        </w:rPr>
      </w:pPr>
      <w:r w:rsidRPr="00A550FE">
        <w:rPr>
          <w:rFonts w:cstheme="minorHAnsi"/>
          <w:b/>
        </w:rPr>
        <w:t>DECISION:</w:t>
      </w:r>
      <w:r w:rsidRPr="00A550FE">
        <w:rPr>
          <w:rFonts w:cstheme="minorHAnsi"/>
        </w:rPr>
        <w:t xml:space="preserve"> The Task Force approved the LimnoTech </w:t>
      </w:r>
      <w:hyperlink r:id="rId91" w:history="1">
        <w:r w:rsidRPr="00A550FE">
          <w:rPr>
            <w:rStyle w:val="Hyperlink"/>
            <w:rFonts w:cstheme="minorHAnsi"/>
          </w:rPr>
          <w:t>Groundwater Fingerprinting memo</w:t>
        </w:r>
      </w:hyperlink>
      <w:r w:rsidRPr="00A550FE">
        <w:rPr>
          <w:rFonts w:cstheme="minorHAnsi"/>
        </w:rPr>
        <w:t xml:space="preserve"> with the contingency that the map of the GE site be updated with correct well locations.</w:t>
      </w:r>
    </w:p>
    <w:p w:rsidR="00166552" w:rsidRPr="00A550FE" w:rsidRDefault="00166552" w:rsidP="004E08A8">
      <w:pPr>
        <w:spacing w:line="240" w:lineRule="auto"/>
        <w:ind w:left="0" w:right="-90"/>
        <w:rPr>
          <w:rFonts w:cstheme="minorHAnsi"/>
        </w:rPr>
      </w:pPr>
      <w:r w:rsidRPr="00A550FE">
        <w:rPr>
          <w:rFonts w:cstheme="minorHAnsi"/>
          <w:b/>
        </w:rPr>
        <w:t>DECISION: Task Force Posters-</w:t>
      </w:r>
      <w:r w:rsidRPr="00A550FE">
        <w:rPr>
          <w:rFonts w:cstheme="minorHAnsi"/>
        </w:rPr>
        <w:t xml:space="preserve"> </w:t>
      </w:r>
      <w:hyperlink r:id="rId92" w:history="1">
        <w:r w:rsidRPr="00A550FE">
          <w:rPr>
            <w:rStyle w:val="Hyperlink"/>
            <w:rFonts w:cstheme="minorHAnsi"/>
          </w:rPr>
          <w:t>4 panels</w:t>
        </w:r>
      </w:hyperlink>
      <w:r w:rsidRPr="00A550FE">
        <w:rPr>
          <w:rFonts w:cstheme="minorHAnsi"/>
        </w:rPr>
        <w:t xml:space="preserve">. Approved. Change newsprint to “recycled paper”, use version of poster with less yellow. Use the pie chart. </w:t>
      </w:r>
    </w:p>
    <w:p w:rsidR="00166552" w:rsidRPr="00A550FE" w:rsidRDefault="00166552" w:rsidP="004E08A8">
      <w:pPr>
        <w:spacing w:line="240" w:lineRule="auto"/>
        <w:ind w:left="0" w:right="-90"/>
        <w:rPr>
          <w:rFonts w:cstheme="minorHAnsi"/>
          <w:b/>
          <w:i/>
          <w:u w:val="single"/>
        </w:rPr>
      </w:pPr>
    </w:p>
    <w:p w:rsidR="00166552" w:rsidRPr="00A550FE" w:rsidRDefault="00166552" w:rsidP="004E08A8">
      <w:pPr>
        <w:spacing w:line="240" w:lineRule="auto"/>
        <w:ind w:left="0" w:right="-90"/>
        <w:rPr>
          <w:rFonts w:cstheme="minorHAnsi"/>
          <w:b/>
        </w:rPr>
      </w:pPr>
      <w:r w:rsidRPr="00A550FE">
        <w:rPr>
          <w:rFonts w:cstheme="minorHAnsi"/>
          <w:b/>
        </w:rPr>
        <w:t xml:space="preserve">November 2017: </w:t>
      </w:r>
      <w:r w:rsidRPr="00A550FE">
        <w:rPr>
          <w:rFonts w:cstheme="minorHAnsi"/>
        </w:rPr>
        <w:t>The Task Force held three meetings in November 2017 (TTWG, E&amp;O, TF)</w:t>
      </w:r>
    </w:p>
    <w:p w:rsidR="00166552" w:rsidRPr="00A550FE" w:rsidRDefault="00166552" w:rsidP="004E08A8">
      <w:pPr>
        <w:spacing w:line="240" w:lineRule="auto"/>
        <w:ind w:left="0" w:right="-90"/>
        <w:rPr>
          <w:rFonts w:cstheme="minorHAnsi"/>
          <w:b/>
          <w:i/>
        </w:rPr>
      </w:pPr>
      <w:r w:rsidRPr="00A550FE">
        <w:rPr>
          <w:rFonts w:cstheme="minorHAnsi"/>
          <w:b/>
          <w:i/>
        </w:rPr>
        <w:t>Inputs:</w:t>
      </w:r>
    </w:p>
    <w:p w:rsidR="00166552" w:rsidRPr="00A550FE" w:rsidRDefault="00166552" w:rsidP="004E08A8">
      <w:pPr>
        <w:spacing w:line="240" w:lineRule="auto"/>
        <w:ind w:left="0" w:right="-90"/>
        <w:rPr>
          <w:rFonts w:cstheme="minorHAnsi"/>
        </w:rPr>
      </w:pPr>
      <w:r w:rsidRPr="00A550FE">
        <w:rPr>
          <w:rFonts w:cstheme="minorHAnsi"/>
        </w:rPr>
        <w:t>Task Force members attended the Spokane River Forum on November 15 and 16, 2017. The newly-revised Task Force poster display was used at the forum.</w:t>
      </w:r>
    </w:p>
    <w:p w:rsidR="00166552" w:rsidRPr="00A550FE" w:rsidRDefault="00166552" w:rsidP="004E08A8">
      <w:pPr>
        <w:spacing w:line="240" w:lineRule="auto"/>
        <w:ind w:left="0" w:right="-90"/>
        <w:rPr>
          <w:rFonts w:cstheme="minorHAnsi"/>
          <w:b/>
          <w:i/>
        </w:rPr>
      </w:pPr>
      <w:r w:rsidRPr="00A550FE">
        <w:rPr>
          <w:rFonts w:cstheme="minorHAnsi"/>
          <w:b/>
          <w:i/>
        </w:rPr>
        <w:t>Outputs:</w:t>
      </w:r>
    </w:p>
    <w:p w:rsidR="00166552" w:rsidRPr="00A550FE" w:rsidRDefault="00166552" w:rsidP="004E08A8">
      <w:pPr>
        <w:spacing w:line="240" w:lineRule="auto"/>
        <w:ind w:left="0" w:right="-90"/>
        <w:rPr>
          <w:rFonts w:cstheme="minorHAnsi"/>
        </w:rPr>
      </w:pPr>
      <w:r w:rsidRPr="00A550FE">
        <w:rPr>
          <w:rFonts w:cstheme="minorHAnsi"/>
          <w:b/>
        </w:rPr>
        <w:t xml:space="preserve">DECISION: </w:t>
      </w:r>
      <w:r w:rsidRPr="00A550FE">
        <w:rPr>
          <w:rFonts w:cstheme="minorHAnsi"/>
        </w:rPr>
        <w:t>The October 25</w:t>
      </w:r>
      <w:r w:rsidRPr="00A550FE">
        <w:rPr>
          <w:rFonts w:cstheme="minorHAnsi"/>
          <w:vertAlign w:val="superscript"/>
        </w:rPr>
        <w:t>th</w:t>
      </w:r>
      <w:r w:rsidRPr="00A550FE">
        <w:rPr>
          <w:rFonts w:cstheme="minorHAnsi"/>
        </w:rPr>
        <w:t xml:space="preserve">, 2017 Task Force meeting notes were approved with the minor spelling edit. </w:t>
      </w:r>
    </w:p>
    <w:p w:rsidR="00166552" w:rsidRPr="00A550FE" w:rsidRDefault="00166552" w:rsidP="004E08A8">
      <w:pPr>
        <w:spacing w:line="240" w:lineRule="auto"/>
        <w:ind w:left="0" w:right="-90"/>
        <w:rPr>
          <w:rFonts w:cstheme="minorHAnsi"/>
        </w:rPr>
      </w:pPr>
      <w:r w:rsidRPr="00A550FE">
        <w:rPr>
          <w:rFonts w:cstheme="minorHAnsi"/>
          <w:b/>
        </w:rPr>
        <w:t xml:space="preserve">ACTION ITEM: </w:t>
      </w:r>
      <w:r w:rsidRPr="00A550FE">
        <w:rPr>
          <w:rFonts w:cstheme="minorHAnsi"/>
        </w:rPr>
        <w:t>Kara Whitman to make the minor edit and post the October 25, 2017 Task Force meeting notes to the Task Force website. (COMPLETE)</w:t>
      </w:r>
    </w:p>
    <w:p w:rsidR="00166552" w:rsidRPr="00A550FE" w:rsidRDefault="00166552" w:rsidP="004E08A8">
      <w:pPr>
        <w:spacing w:line="240" w:lineRule="auto"/>
        <w:ind w:left="0" w:right="-90"/>
        <w:rPr>
          <w:rFonts w:cstheme="minorHAnsi"/>
        </w:rPr>
      </w:pPr>
      <w:r w:rsidRPr="00A550FE">
        <w:rPr>
          <w:rFonts w:cstheme="minorHAnsi"/>
          <w:b/>
        </w:rPr>
        <w:t xml:space="preserve">DECISION: </w:t>
      </w:r>
      <w:r w:rsidRPr="00A550FE">
        <w:rPr>
          <w:rFonts w:cstheme="minorHAnsi"/>
        </w:rPr>
        <w:t>The November 8, 2017 TTWG/SRRTTF Meeting Notes were approved</w:t>
      </w:r>
      <w:r w:rsidRPr="00A550FE">
        <w:rPr>
          <w:rFonts w:cstheme="minorHAnsi"/>
          <w:b/>
        </w:rPr>
        <w:t xml:space="preserve"> </w:t>
      </w:r>
      <w:r w:rsidRPr="00A550FE">
        <w:rPr>
          <w:rFonts w:cstheme="minorHAnsi"/>
        </w:rPr>
        <w:t xml:space="preserve">with edits discussed at the meeting. </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Kara Whitman to make the minor edit and post the November 8, 2017 TTWG/Task Force meeting notes to the Task Force website. (COMPLETE)</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All Task Force members to reread the MOA and work to identify some items on how to execute the Comp Plan. Task Force functions – marching orders – define the process.  </w:t>
      </w:r>
    </w:p>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Spokane Regional Health District to provide a project scheduling/tracking sheet that they use that may be a good template for Task Force project tracking. (COMPLETE)</w:t>
      </w:r>
    </w:p>
    <w:p w:rsidR="00166552" w:rsidRPr="00A550FE" w:rsidRDefault="00166552" w:rsidP="004E08A8">
      <w:pPr>
        <w:spacing w:line="240" w:lineRule="auto"/>
        <w:ind w:left="0" w:right="-90"/>
        <w:rPr>
          <w:rFonts w:cstheme="minorHAnsi"/>
        </w:rPr>
      </w:pPr>
      <w:bookmarkStart w:id="2" w:name="_Hlk500746515"/>
      <w:r w:rsidRPr="00A550FE">
        <w:rPr>
          <w:rFonts w:cstheme="minorHAnsi"/>
          <w:b/>
        </w:rPr>
        <w:t>ACTION ITEM:</w:t>
      </w:r>
      <w:r w:rsidRPr="00A550FE">
        <w:rPr>
          <w:rFonts w:cstheme="minorHAnsi"/>
        </w:rPr>
        <w:t xml:space="preserve"> Karin Baldwin to send out the budget and timeline from the contract to the Ruckelshaus for dissemination to the Task Force to assist in project lead development of scopes of work. (COMPLETE)</w:t>
      </w:r>
    </w:p>
    <w:bookmarkEnd w:id="2"/>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Brandee Era-Miller will send the revised report by Friday Dec. 1. Kara Whitman Could give it another week for review, would be best if Brandee sent out the revised report with the stipulation to have comments back to Brandee by Friday December 8</w:t>
      </w:r>
      <w:r w:rsidRPr="00A550FE">
        <w:rPr>
          <w:rFonts w:cstheme="minorHAnsi"/>
          <w:vertAlign w:val="superscript"/>
        </w:rPr>
        <w:t>th</w:t>
      </w:r>
      <w:r w:rsidRPr="00A550FE">
        <w:rPr>
          <w:rFonts w:cstheme="minorHAnsi"/>
        </w:rPr>
        <w:t>. (COMPLETE)</w:t>
      </w:r>
    </w:p>
    <w:p w:rsidR="00166552" w:rsidRPr="00A550FE" w:rsidRDefault="00166552" w:rsidP="004E08A8">
      <w:pPr>
        <w:spacing w:line="240" w:lineRule="auto"/>
        <w:ind w:left="0" w:right="-90"/>
        <w:rPr>
          <w:rFonts w:cstheme="minorHAnsi"/>
        </w:rPr>
      </w:pPr>
      <w:bookmarkStart w:id="3" w:name="_Hlk500746540"/>
      <w:bookmarkStart w:id="4" w:name="_Hlk500746592"/>
      <w:r w:rsidRPr="00A550FE">
        <w:rPr>
          <w:rFonts w:cstheme="minorHAnsi"/>
          <w:b/>
        </w:rPr>
        <w:t>ACTION ITEM:</w:t>
      </w:r>
      <w:r w:rsidRPr="00A550FE">
        <w:rPr>
          <w:rFonts w:cstheme="minorHAnsi"/>
        </w:rPr>
        <w:t xml:space="preserve"> Ruckelshaus Center to pull list of Milestones agreed upon in the Comp Plan and note if they have been reached as part of the Implementation Review Summary (table 11 page 67). Is the Task Force accomplishing what they set out to do? If no, what needs to be done. (In progress, to be completed by January of 2018)</w:t>
      </w:r>
    </w:p>
    <w:bookmarkEnd w:id="3"/>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Ruckelshaus Center to provide links on the Task Force website to the Task Force member (permittee) Toxic Management Plans (TMPs) if and when they are available. (Ongoing)</w:t>
      </w:r>
    </w:p>
    <w:bookmarkEnd w:id="4"/>
    <w:p w:rsidR="00166552" w:rsidRPr="00A550FE" w:rsidRDefault="00166552" w:rsidP="004E08A8">
      <w:pPr>
        <w:spacing w:line="240" w:lineRule="auto"/>
        <w:ind w:left="0" w:right="-90"/>
        <w:rPr>
          <w:rFonts w:cstheme="minorHAnsi"/>
        </w:rPr>
      </w:pPr>
      <w:r w:rsidRPr="00A550FE">
        <w:rPr>
          <w:rFonts w:cstheme="minorHAnsi"/>
          <w:b/>
        </w:rPr>
        <w:t>ACTION ITEM:</w:t>
      </w:r>
      <w:r w:rsidRPr="00A550FE">
        <w:rPr>
          <w:rFonts w:cstheme="minorHAnsi"/>
        </w:rPr>
        <w:t xml:space="preserve"> Mike Petersen to pull the scope of work together and a budget for phase two of the fungi study work to be discussed and/or decided upon for funding at the January 2018 Task Force meeting. </w:t>
      </w:r>
    </w:p>
    <w:p w:rsidR="00166552" w:rsidRPr="00A550FE" w:rsidRDefault="00166552" w:rsidP="004E08A8">
      <w:pPr>
        <w:spacing w:line="240" w:lineRule="auto"/>
        <w:ind w:left="0" w:right="-90"/>
        <w:rPr>
          <w:rFonts w:cstheme="minorHAnsi"/>
        </w:rPr>
      </w:pPr>
    </w:p>
    <w:p w:rsidR="00166552" w:rsidRPr="00A550FE" w:rsidRDefault="00166552" w:rsidP="004E08A8">
      <w:pPr>
        <w:spacing w:line="240" w:lineRule="auto"/>
        <w:ind w:left="0" w:right="-90"/>
        <w:rPr>
          <w:rFonts w:cstheme="minorHAnsi"/>
          <w:b/>
        </w:rPr>
      </w:pPr>
      <w:r w:rsidRPr="00A550FE">
        <w:rPr>
          <w:rFonts w:cstheme="minorHAnsi"/>
          <w:b/>
        </w:rPr>
        <w:t xml:space="preserve">December 2017: </w:t>
      </w:r>
    </w:p>
    <w:p w:rsidR="00F36ADC" w:rsidRPr="00A550FE" w:rsidRDefault="00166552" w:rsidP="004E08A8">
      <w:pPr>
        <w:spacing w:line="240" w:lineRule="auto"/>
        <w:ind w:left="0" w:right="-90"/>
        <w:rPr>
          <w:rFonts w:cstheme="minorHAnsi"/>
        </w:rPr>
      </w:pPr>
      <w:r w:rsidRPr="00A550FE">
        <w:rPr>
          <w:rFonts w:cstheme="minorHAnsi"/>
        </w:rPr>
        <w:t>The Task Force did not hold any meetings in December. The Ruckelshaus Center compiled materials materials for the Comprehensive Plan Annual Implementation Review Summary and Task Force members provided feedback to Brandee Era-Miller on an Environmental Assessment Program report on monitoring done at the Spokane Tribal Boundary.</w:t>
      </w:r>
    </w:p>
    <w:sectPr w:rsidR="00F36ADC" w:rsidRPr="00A550FE" w:rsidSect="00534CA4">
      <w:headerReference w:type="even" r:id="rId93"/>
      <w:headerReference w:type="default" r:id="rId94"/>
      <w:headerReference w:type="first" r:id="rId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031" w:rsidRDefault="00A37031" w:rsidP="00F36ADC">
      <w:pPr>
        <w:spacing w:line="240" w:lineRule="auto"/>
      </w:pPr>
      <w:r>
        <w:separator/>
      </w:r>
    </w:p>
  </w:endnote>
  <w:endnote w:type="continuationSeparator" w:id="0">
    <w:p w:rsidR="00A37031" w:rsidRDefault="00A37031" w:rsidP="00F36A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892" w:rsidRDefault="00B51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98" w:rsidRDefault="00A96D98" w:rsidP="00FC0895">
    <w:pPr>
      <w:spacing w:line="240" w:lineRule="auto"/>
      <w:jc w:val="center"/>
      <w:rPr>
        <w:i/>
      </w:rPr>
    </w:pPr>
  </w:p>
  <w:sdt>
    <w:sdtPr>
      <w:rPr>
        <w:i/>
      </w:rPr>
      <w:id w:val="545257599"/>
      <w:docPartObj>
        <w:docPartGallery w:val="Page Numbers (Bottom of Page)"/>
        <w:docPartUnique/>
      </w:docPartObj>
    </w:sdtPr>
    <w:sdtEndPr>
      <w:rPr>
        <w:noProof/>
      </w:rPr>
    </w:sdtEndPr>
    <w:sdtContent>
      <w:p w:rsidR="00A96D98" w:rsidRPr="00FC0895" w:rsidRDefault="00A96D98" w:rsidP="00FC0895">
        <w:pPr>
          <w:spacing w:line="240" w:lineRule="auto"/>
          <w:jc w:val="center"/>
          <w:rPr>
            <w:rFonts w:cstheme="minorHAnsi"/>
            <w:i/>
          </w:rPr>
        </w:pPr>
        <w:r w:rsidRPr="00FC0895">
          <w:rPr>
            <w:rFonts w:cstheme="minorHAnsi"/>
            <w:i/>
          </w:rPr>
          <w:t xml:space="preserve">ADDENDUM to </w:t>
        </w:r>
        <w:r>
          <w:rPr>
            <w:rFonts w:cstheme="minorHAnsi"/>
            <w:i/>
          </w:rPr>
          <w:t xml:space="preserve">SRRTTF 2017 </w:t>
        </w:r>
        <w:r w:rsidRPr="00FC0895">
          <w:rPr>
            <w:rFonts w:cstheme="minorHAnsi"/>
            <w:i/>
          </w:rPr>
          <w:t>Comprehensive Plan Annual Implementation</w:t>
        </w:r>
        <w:r>
          <w:rPr>
            <w:rFonts w:cstheme="minorHAnsi"/>
            <w:i/>
          </w:rPr>
          <w:t xml:space="preserve"> Review</w:t>
        </w:r>
        <w:r w:rsidRPr="00FC0895">
          <w:rPr>
            <w:rFonts w:cstheme="minorHAnsi"/>
            <w:i/>
          </w:rPr>
          <w:t xml:space="preserve"> Summary</w:t>
        </w:r>
      </w:p>
      <w:p w:rsidR="00A96D98" w:rsidRPr="00124A9C" w:rsidRDefault="00A96D98">
        <w:pPr>
          <w:pStyle w:val="Footer"/>
          <w:jc w:val="center"/>
          <w:rPr>
            <w:i/>
          </w:rPr>
        </w:pPr>
        <w:r w:rsidRPr="00124A9C">
          <w:rPr>
            <w:i/>
          </w:rPr>
          <w:fldChar w:fldCharType="begin"/>
        </w:r>
        <w:r w:rsidRPr="00124A9C">
          <w:rPr>
            <w:i/>
          </w:rPr>
          <w:instrText xml:space="preserve"> PAGE   \* MERGEFORMAT </w:instrText>
        </w:r>
        <w:r w:rsidRPr="00124A9C">
          <w:rPr>
            <w:i/>
          </w:rPr>
          <w:fldChar w:fldCharType="separate"/>
        </w:r>
        <w:r w:rsidR="002040BD">
          <w:rPr>
            <w:i/>
            <w:noProof/>
          </w:rPr>
          <w:t>16</w:t>
        </w:r>
        <w:r w:rsidRPr="00124A9C">
          <w:rPr>
            <w:i/>
            <w:noProof/>
          </w:rPr>
          <w:fldChar w:fldCharType="end"/>
        </w:r>
      </w:p>
    </w:sdtContent>
  </w:sdt>
  <w:p w:rsidR="00A96D98" w:rsidRDefault="00A96D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892" w:rsidRDefault="00B51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031" w:rsidRDefault="00A37031" w:rsidP="00F36ADC">
      <w:pPr>
        <w:spacing w:line="240" w:lineRule="auto"/>
      </w:pPr>
      <w:r>
        <w:separator/>
      </w:r>
    </w:p>
  </w:footnote>
  <w:footnote w:type="continuationSeparator" w:id="0">
    <w:p w:rsidR="00A37031" w:rsidRDefault="00A37031" w:rsidP="00F36A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98" w:rsidRDefault="00A96D98">
    <w:pPr>
      <w:pStyle w:val="Header"/>
    </w:pPr>
    <w:r>
      <w:rPr>
        <w:noProof/>
      </w:rPr>
      <mc:AlternateContent>
        <mc:Choice Requires="wps">
          <w:drawing>
            <wp:anchor distT="0" distB="0" distL="114300" distR="114300" simplePos="0" relativeHeight="251668480" behindDoc="1" locked="0" layoutInCell="0" allowOverlap="1">
              <wp:simplePos x="0" y="0"/>
              <wp:positionH relativeFrom="margin">
                <wp:align>center</wp:align>
              </wp:positionH>
              <wp:positionV relativeFrom="margin">
                <wp:align>center</wp:align>
              </wp:positionV>
              <wp:extent cx="7659370" cy="717550"/>
              <wp:effectExtent l="0" t="2419350" r="0" b="2435225"/>
              <wp:wrapNone/>
              <wp:docPr id="5"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59370" cy="717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96D98" w:rsidRDefault="00A96D98" w:rsidP="00943FE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 annual review summary 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3" o:spid="_x0000_s1027" type="#_x0000_t202" style="position:absolute;left:0;text-align:left;margin-left:0;margin-top:0;width:603.1pt;height:56.5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" o:allowincell="f" filled="f" stroked="f">
              <v:stroke joinstyle="round"/>
              <o:lock v:ext="edit" shapetype="t"/>
              <v:textbox style="mso-fit-shape-to-text:t">
                <w:txbxContent>
                  <w:p w:rsidR="00A96D98" w:rsidRDefault="00A96D98" w:rsidP="00943FE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 annual review summary Template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98" w:rsidRDefault="00A37031">
    <w:pPr>
      <w:pStyle w:val="Header"/>
    </w:pPr>
    <w:sdt>
      <w:sdtPr>
        <w:id w:val="800578611"/>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1" type="#_x0000_t136" style="position:absolute;left:0;text-align:left;margin-left:0;margin-top:0;width:412.4pt;height:247.45pt;rotation:315;z-index:-2516439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96D98">
      <w:rPr>
        <w:noProof/>
      </w:rPr>
      <mc:AlternateContent>
        <mc:Choice Requires="wps">
          <w:drawing>
            <wp:anchor distT="0" distB="0" distL="114300" distR="114300" simplePos="0" relativeHeight="251670528" behindDoc="1" locked="0" layoutInCell="0" allowOverlap="1">
              <wp:simplePos x="0" y="0"/>
              <wp:positionH relativeFrom="margin">
                <wp:align>center</wp:align>
              </wp:positionH>
              <wp:positionV relativeFrom="margin">
                <wp:align>center</wp:align>
              </wp:positionV>
              <wp:extent cx="7659370" cy="717550"/>
              <wp:effectExtent l="0" t="2424430" r="0" b="2439670"/>
              <wp:wrapNone/>
              <wp:docPr id="4"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59370" cy="717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96D98" w:rsidRDefault="00A96D98" w:rsidP="00943FE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 annual review summary 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5" o:spid="_x0000_s1028" type="#_x0000_t202" style="position:absolute;left:0;text-align:left;margin-left:0;margin-top:0;width:603.1pt;height:56.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" o:allowincell="f" filled="f" stroked="f">
              <v:stroke joinstyle="round"/>
              <o:lock v:ext="edit" shapetype="t"/>
              <v:textbox style="mso-fit-shape-to-text:t">
                <w:txbxContent>
                  <w:p w:rsidR="00A96D98" w:rsidRDefault="00A96D98" w:rsidP="00943FE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 annual review summary Template</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98" w:rsidRDefault="00A96D98">
    <w:pPr>
      <w:pStyle w:val="Header"/>
    </w:pPr>
    <w:r>
      <w:rPr>
        <w:noProof/>
      </w:rPr>
      <mc:AlternateContent>
        <mc:Choice Requires="wps">
          <w:drawing>
            <wp:anchor distT="0" distB="0" distL="114300" distR="114300" simplePos="0" relativeHeight="251669504" behindDoc="1" locked="0" layoutInCell="0" allowOverlap="1">
              <wp:simplePos x="0" y="0"/>
              <wp:positionH relativeFrom="margin">
                <wp:align>center</wp:align>
              </wp:positionH>
              <wp:positionV relativeFrom="margin">
                <wp:align>center</wp:align>
              </wp:positionV>
              <wp:extent cx="7659370" cy="717550"/>
              <wp:effectExtent l="0" t="2419350" r="0" b="2435225"/>
              <wp:wrapNone/>
              <wp:docPr id="3"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59370" cy="717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96D98" w:rsidRDefault="00A96D98" w:rsidP="00943FE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 annual review summary Template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4" o:spid="_x0000_s1029" type="#_x0000_t202" style="position:absolute;left:0;text-align:left;margin-left:0;margin-top:0;width:603.1pt;height:56.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" o:allowincell="f" filled="f" stroked="f">
              <v:stroke joinstyle="round"/>
              <o:lock v:ext="edit" shapetype="t"/>
              <v:textbox style="mso-fit-shape-to-text:t">
                <w:txbxContent>
                  <w:p w:rsidR="00A96D98" w:rsidRDefault="00A96D98" w:rsidP="00943FEB">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 annual review summary Template</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98" w:rsidRDefault="00A370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0;margin-top:0;width:603.1pt;height:56.5pt;rotation:315;z-index:-251650048;mso-position-horizontal:center;mso-position-horizontal-relative:margin;mso-position-vertical:center;mso-position-vertical-relative:margin" o:allowincell="f" fillcolor="silver" stroked="f">
          <v:fill opacity=".5"/>
          <v:textpath style="font-family:&quot;Calibri&quot;;font-size:1pt" string="DRAFT annual review summary 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98" w:rsidRDefault="00A370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603.1pt;height:56.5pt;rotation:315;z-index:-251649024;mso-position-horizontal:center;mso-position-horizontal-relative:margin;mso-position-vertical:center;mso-position-vertical-relative:margin" o:allowincell="f" fillcolor="silver" stroked="f">
          <v:fill opacity=".5"/>
          <v:textpath style="font-family:&quot;Calibri&quot;;font-size:1pt" string="DRAFT annual review summary Templa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98" w:rsidRDefault="00A370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603.1pt;height:56.5pt;rotation:315;z-index:-251651072;mso-position-horizontal:center;mso-position-horizontal-relative:margin;mso-position-vertical:center;mso-position-vertical-relative:margin" o:allowincell="f" fillcolor="silver" stroked="f">
          <v:fill opacity=".5"/>
          <v:textpath style="font-family:&quot;Calibri&quot;;font-size:1pt" string="DRAFT annual review summary Templat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98" w:rsidRDefault="00A96D9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98" w:rsidRDefault="00A96D9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98" w:rsidRDefault="00A96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2785"/>
    <w:multiLevelType w:val="hybridMultilevel"/>
    <w:tmpl w:val="9E28FDA6"/>
    <w:lvl w:ilvl="0" w:tplc="5546C7AA">
      <w:numFmt w:val="bullet"/>
      <w:lvlText w:val=""/>
      <w:lvlJc w:val="left"/>
      <w:pPr>
        <w:ind w:left="463" w:hanging="360"/>
      </w:pPr>
      <w:rPr>
        <w:rFonts w:ascii="Symbol" w:eastAsia="Symbol" w:hAnsi="Symbol" w:cs="Symbol" w:hint="default"/>
        <w:w w:val="100"/>
        <w:sz w:val="22"/>
        <w:szCs w:val="22"/>
      </w:rPr>
    </w:lvl>
    <w:lvl w:ilvl="1" w:tplc="41ACB6C6">
      <w:numFmt w:val="bullet"/>
      <w:lvlText w:val="•"/>
      <w:lvlJc w:val="left"/>
      <w:pPr>
        <w:ind w:left="664" w:hanging="360"/>
      </w:pPr>
      <w:rPr>
        <w:rFonts w:hint="default"/>
      </w:rPr>
    </w:lvl>
    <w:lvl w:ilvl="2" w:tplc="58FE8E64">
      <w:numFmt w:val="bullet"/>
      <w:lvlText w:val="•"/>
      <w:lvlJc w:val="left"/>
      <w:pPr>
        <w:ind w:left="868" w:hanging="360"/>
      </w:pPr>
      <w:rPr>
        <w:rFonts w:hint="default"/>
      </w:rPr>
    </w:lvl>
    <w:lvl w:ilvl="3" w:tplc="2A902074">
      <w:numFmt w:val="bullet"/>
      <w:lvlText w:val="•"/>
      <w:lvlJc w:val="left"/>
      <w:pPr>
        <w:ind w:left="1072" w:hanging="360"/>
      </w:pPr>
      <w:rPr>
        <w:rFonts w:hint="default"/>
      </w:rPr>
    </w:lvl>
    <w:lvl w:ilvl="4" w:tplc="898C379E">
      <w:numFmt w:val="bullet"/>
      <w:lvlText w:val="•"/>
      <w:lvlJc w:val="left"/>
      <w:pPr>
        <w:ind w:left="1277" w:hanging="360"/>
      </w:pPr>
      <w:rPr>
        <w:rFonts w:hint="default"/>
      </w:rPr>
    </w:lvl>
    <w:lvl w:ilvl="5" w:tplc="0AD01E9E">
      <w:numFmt w:val="bullet"/>
      <w:lvlText w:val="•"/>
      <w:lvlJc w:val="left"/>
      <w:pPr>
        <w:ind w:left="1481" w:hanging="360"/>
      </w:pPr>
      <w:rPr>
        <w:rFonts w:hint="default"/>
      </w:rPr>
    </w:lvl>
    <w:lvl w:ilvl="6" w:tplc="05CEFEAA">
      <w:numFmt w:val="bullet"/>
      <w:lvlText w:val="•"/>
      <w:lvlJc w:val="left"/>
      <w:pPr>
        <w:ind w:left="1685" w:hanging="360"/>
      </w:pPr>
      <w:rPr>
        <w:rFonts w:hint="default"/>
      </w:rPr>
    </w:lvl>
    <w:lvl w:ilvl="7" w:tplc="66EA920E">
      <w:numFmt w:val="bullet"/>
      <w:lvlText w:val="•"/>
      <w:lvlJc w:val="left"/>
      <w:pPr>
        <w:ind w:left="1890" w:hanging="360"/>
      </w:pPr>
      <w:rPr>
        <w:rFonts w:hint="default"/>
      </w:rPr>
    </w:lvl>
    <w:lvl w:ilvl="8" w:tplc="859644B0">
      <w:numFmt w:val="bullet"/>
      <w:lvlText w:val="•"/>
      <w:lvlJc w:val="left"/>
      <w:pPr>
        <w:ind w:left="2094" w:hanging="360"/>
      </w:pPr>
      <w:rPr>
        <w:rFonts w:hint="default"/>
      </w:rPr>
    </w:lvl>
  </w:abstractNum>
  <w:abstractNum w:abstractNumId="1" w15:restartNumberingAfterBreak="0">
    <w:nsid w:val="02064A9C"/>
    <w:multiLevelType w:val="hybridMultilevel"/>
    <w:tmpl w:val="196CC772"/>
    <w:lvl w:ilvl="0" w:tplc="FDB83F4A">
      <w:numFmt w:val="bullet"/>
      <w:lvlText w:val=""/>
      <w:lvlJc w:val="left"/>
      <w:pPr>
        <w:ind w:left="460" w:hanging="360"/>
      </w:pPr>
      <w:rPr>
        <w:rFonts w:ascii="Symbol" w:eastAsia="Symbol" w:hAnsi="Symbol" w:cs="Symbol" w:hint="default"/>
        <w:w w:val="100"/>
        <w:sz w:val="18"/>
        <w:szCs w:val="18"/>
      </w:rPr>
    </w:lvl>
    <w:lvl w:ilvl="1" w:tplc="45DC5526">
      <w:numFmt w:val="bullet"/>
      <w:lvlText w:val="•"/>
      <w:lvlJc w:val="left"/>
      <w:pPr>
        <w:ind w:left="665" w:hanging="360"/>
      </w:pPr>
      <w:rPr>
        <w:rFonts w:hint="default"/>
      </w:rPr>
    </w:lvl>
    <w:lvl w:ilvl="2" w:tplc="2ECCC552">
      <w:numFmt w:val="bullet"/>
      <w:lvlText w:val="•"/>
      <w:lvlJc w:val="left"/>
      <w:pPr>
        <w:ind w:left="870" w:hanging="360"/>
      </w:pPr>
      <w:rPr>
        <w:rFonts w:hint="default"/>
      </w:rPr>
    </w:lvl>
    <w:lvl w:ilvl="3" w:tplc="77183DF0">
      <w:numFmt w:val="bullet"/>
      <w:lvlText w:val="•"/>
      <w:lvlJc w:val="left"/>
      <w:pPr>
        <w:ind w:left="1075" w:hanging="360"/>
      </w:pPr>
      <w:rPr>
        <w:rFonts w:hint="default"/>
      </w:rPr>
    </w:lvl>
    <w:lvl w:ilvl="4" w:tplc="7A52103A">
      <w:numFmt w:val="bullet"/>
      <w:lvlText w:val="•"/>
      <w:lvlJc w:val="left"/>
      <w:pPr>
        <w:ind w:left="1280" w:hanging="360"/>
      </w:pPr>
      <w:rPr>
        <w:rFonts w:hint="default"/>
      </w:rPr>
    </w:lvl>
    <w:lvl w:ilvl="5" w:tplc="C4383FCE">
      <w:numFmt w:val="bullet"/>
      <w:lvlText w:val="•"/>
      <w:lvlJc w:val="left"/>
      <w:pPr>
        <w:ind w:left="1485" w:hanging="360"/>
      </w:pPr>
      <w:rPr>
        <w:rFonts w:hint="default"/>
      </w:rPr>
    </w:lvl>
    <w:lvl w:ilvl="6" w:tplc="29D8C062">
      <w:numFmt w:val="bullet"/>
      <w:lvlText w:val="•"/>
      <w:lvlJc w:val="left"/>
      <w:pPr>
        <w:ind w:left="1690" w:hanging="360"/>
      </w:pPr>
      <w:rPr>
        <w:rFonts w:hint="default"/>
      </w:rPr>
    </w:lvl>
    <w:lvl w:ilvl="7" w:tplc="FAFC4A10">
      <w:numFmt w:val="bullet"/>
      <w:lvlText w:val="•"/>
      <w:lvlJc w:val="left"/>
      <w:pPr>
        <w:ind w:left="1895" w:hanging="360"/>
      </w:pPr>
      <w:rPr>
        <w:rFonts w:hint="default"/>
      </w:rPr>
    </w:lvl>
    <w:lvl w:ilvl="8" w:tplc="9540321C">
      <w:numFmt w:val="bullet"/>
      <w:lvlText w:val="•"/>
      <w:lvlJc w:val="left"/>
      <w:pPr>
        <w:ind w:left="2100" w:hanging="360"/>
      </w:pPr>
      <w:rPr>
        <w:rFonts w:hint="default"/>
      </w:rPr>
    </w:lvl>
  </w:abstractNum>
  <w:abstractNum w:abstractNumId="2" w15:restartNumberingAfterBreak="0">
    <w:nsid w:val="02704139"/>
    <w:multiLevelType w:val="hybridMultilevel"/>
    <w:tmpl w:val="B5587184"/>
    <w:lvl w:ilvl="0" w:tplc="56986D80">
      <w:numFmt w:val="bullet"/>
      <w:lvlText w:val=""/>
      <w:lvlJc w:val="left"/>
      <w:pPr>
        <w:ind w:left="463" w:hanging="360"/>
      </w:pPr>
      <w:rPr>
        <w:rFonts w:ascii="Symbol" w:eastAsia="Symbol" w:hAnsi="Symbol" w:cs="Symbol" w:hint="default"/>
        <w:w w:val="100"/>
        <w:sz w:val="22"/>
        <w:szCs w:val="22"/>
      </w:rPr>
    </w:lvl>
    <w:lvl w:ilvl="1" w:tplc="5A7246E2">
      <w:numFmt w:val="bullet"/>
      <w:lvlText w:val="•"/>
      <w:lvlJc w:val="left"/>
      <w:pPr>
        <w:ind w:left="686" w:hanging="360"/>
      </w:pPr>
      <w:rPr>
        <w:rFonts w:hint="default"/>
      </w:rPr>
    </w:lvl>
    <w:lvl w:ilvl="2" w:tplc="9DBE2528">
      <w:numFmt w:val="bullet"/>
      <w:lvlText w:val="•"/>
      <w:lvlJc w:val="left"/>
      <w:pPr>
        <w:ind w:left="912" w:hanging="360"/>
      </w:pPr>
      <w:rPr>
        <w:rFonts w:hint="default"/>
      </w:rPr>
    </w:lvl>
    <w:lvl w:ilvl="3" w:tplc="EACC1C04">
      <w:numFmt w:val="bullet"/>
      <w:lvlText w:val="•"/>
      <w:lvlJc w:val="left"/>
      <w:pPr>
        <w:ind w:left="1138" w:hanging="360"/>
      </w:pPr>
      <w:rPr>
        <w:rFonts w:hint="default"/>
      </w:rPr>
    </w:lvl>
    <w:lvl w:ilvl="4" w:tplc="07EAE08A">
      <w:numFmt w:val="bullet"/>
      <w:lvlText w:val="•"/>
      <w:lvlJc w:val="left"/>
      <w:pPr>
        <w:ind w:left="1364" w:hanging="360"/>
      </w:pPr>
      <w:rPr>
        <w:rFonts w:hint="default"/>
      </w:rPr>
    </w:lvl>
    <w:lvl w:ilvl="5" w:tplc="91FE32B0">
      <w:numFmt w:val="bullet"/>
      <w:lvlText w:val="•"/>
      <w:lvlJc w:val="left"/>
      <w:pPr>
        <w:ind w:left="1590" w:hanging="360"/>
      </w:pPr>
      <w:rPr>
        <w:rFonts w:hint="default"/>
      </w:rPr>
    </w:lvl>
    <w:lvl w:ilvl="6" w:tplc="DB76C2F8">
      <w:numFmt w:val="bullet"/>
      <w:lvlText w:val="•"/>
      <w:lvlJc w:val="left"/>
      <w:pPr>
        <w:ind w:left="1816" w:hanging="360"/>
      </w:pPr>
      <w:rPr>
        <w:rFonts w:hint="default"/>
      </w:rPr>
    </w:lvl>
    <w:lvl w:ilvl="7" w:tplc="5DEC8D90">
      <w:numFmt w:val="bullet"/>
      <w:lvlText w:val="•"/>
      <w:lvlJc w:val="left"/>
      <w:pPr>
        <w:ind w:left="2042" w:hanging="360"/>
      </w:pPr>
      <w:rPr>
        <w:rFonts w:hint="default"/>
      </w:rPr>
    </w:lvl>
    <w:lvl w:ilvl="8" w:tplc="640C9264">
      <w:numFmt w:val="bullet"/>
      <w:lvlText w:val="•"/>
      <w:lvlJc w:val="left"/>
      <w:pPr>
        <w:ind w:left="2268" w:hanging="360"/>
      </w:pPr>
      <w:rPr>
        <w:rFonts w:hint="default"/>
      </w:rPr>
    </w:lvl>
  </w:abstractNum>
  <w:abstractNum w:abstractNumId="3" w15:restartNumberingAfterBreak="0">
    <w:nsid w:val="0B5B550F"/>
    <w:multiLevelType w:val="hybridMultilevel"/>
    <w:tmpl w:val="B624F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CA7ED6"/>
    <w:multiLevelType w:val="hybridMultilevel"/>
    <w:tmpl w:val="3E22218C"/>
    <w:lvl w:ilvl="0" w:tplc="804A245E">
      <w:numFmt w:val="bullet"/>
      <w:lvlText w:val=""/>
      <w:lvlJc w:val="left"/>
      <w:pPr>
        <w:ind w:left="463" w:hanging="360"/>
      </w:pPr>
      <w:rPr>
        <w:rFonts w:ascii="Symbol" w:eastAsia="Symbol" w:hAnsi="Symbol" w:cs="Symbol" w:hint="default"/>
        <w:w w:val="100"/>
        <w:sz w:val="18"/>
        <w:szCs w:val="18"/>
      </w:rPr>
    </w:lvl>
    <w:lvl w:ilvl="1" w:tplc="7228FADE">
      <w:numFmt w:val="bullet"/>
      <w:lvlText w:val="•"/>
      <w:lvlJc w:val="left"/>
      <w:pPr>
        <w:ind w:left="664" w:hanging="360"/>
      </w:pPr>
      <w:rPr>
        <w:rFonts w:hint="default"/>
      </w:rPr>
    </w:lvl>
    <w:lvl w:ilvl="2" w:tplc="BA9445C4">
      <w:numFmt w:val="bullet"/>
      <w:lvlText w:val="•"/>
      <w:lvlJc w:val="left"/>
      <w:pPr>
        <w:ind w:left="868" w:hanging="360"/>
      </w:pPr>
      <w:rPr>
        <w:rFonts w:hint="default"/>
      </w:rPr>
    </w:lvl>
    <w:lvl w:ilvl="3" w:tplc="C4E661CE">
      <w:numFmt w:val="bullet"/>
      <w:lvlText w:val="•"/>
      <w:lvlJc w:val="left"/>
      <w:pPr>
        <w:ind w:left="1072" w:hanging="360"/>
      </w:pPr>
      <w:rPr>
        <w:rFonts w:hint="default"/>
      </w:rPr>
    </w:lvl>
    <w:lvl w:ilvl="4" w:tplc="93B626E2">
      <w:numFmt w:val="bullet"/>
      <w:lvlText w:val="•"/>
      <w:lvlJc w:val="left"/>
      <w:pPr>
        <w:ind w:left="1277" w:hanging="360"/>
      </w:pPr>
      <w:rPr>
        <w:rFonts w:hint="default"/>
      </w:rPr>
    </w:lvl>
    <w:lvl w:ilvl="5" w:tplc="206E6E42">
      <w:numFmt w:val="bullet"/>
      <w:lvlText w:val="•"/>
      <w:lvlJc w:val="left"/>
      <w:pPr>
        <w:ind w:left="1481" w:hanging="360"/>
      </w:pPr>
      <w:rPr>
        <w:rFonts w:hint="default"/>
      </w:rPr>
    </w:lvl>
    <w:lvl w:ilvl="6" w:tplc="60B2E3EA">
      <w:numFmt w:val="bullet"/>
      <w:lvlText w:val="•"/>
      <w:lvlJc w:val="left"/>
      <w:pPr>
        <w:ind w:left="1685" w:hanging="360"/>
      </w:pPr>
      <w:rPr>
        <w:rFonts w:hint="default"/>
      </w:rPr>
    </w:lvl>
    <w:lvl w:ilvl="7" w:tplc="404049BC">
      <w:numFmt w:val="bullet"/>
      <w:lvlText w:val="•"/>
      <w:lvlJc w:val="left"/>
      <w:pPr>
        <w:ind w:left="1890" w:hanging="360"/>
      </w:pPr>
      <w:rPr>
        <w:rFonts w:hint="default"/>
      </w:rPr>
    </w:lvl>
    <w:lvl w:ilvl="8" w:tplc="20F021BA">
      <w:numFmt w:val="bullet"/>
      <w:lvlText w:val="•"/>
      <w:lvlJc w:val="left"/>
      <w:pPr>
        <w:ind w:left="2094" w:hanging="360"/>
      </w:pPr>
      <w:rPr>
        <w:rFonts w:hint="default"/>
      </w:rPr>
    </w:lvl>
  </w:abstractNum>
  <w:abstractNum w:abstractNumId="5" w15:restartNumberingAfterBreak="0">
    <w:nsid w:val="0FD2249E"/>
    <w:multiLevelType w:val="hybridMultilevel"/>
    <w:tmpl w:val="E2CC708E"/>
    <w:lvl w:ilvl="0" w:tplc="98EC00E2">
      <w:numFmt w:val="bullet"/>
      <w:lvlText w:val=""/>
      <w:lvlJc w:val="left"/>
      <w:pPr>
        <w:ind w:left="463" w:hanging="360"/>
      </w:pPr>
      <w:rPr>
        <w:rFonts w:ascii="Symbol" w:eastAsia="Symbol" w:hAnsi="Symbol" w:cs="Symbol" w:hint="default"/>
        <w:w w:val="100"/>
        <w:sz w:val="22"/>
        <w:szCs w:val="22"/>
      </w:rPr>
    </w:lvl>
    <w:lvl w:ilvl="1" w:tplc="337CA0DA">
      <w:numFmt w:val="bullet"/>
      <w:lvlText w:val="•"/>
      <w:lvlJc w:val="left"/>
      <w:pPr>
        <w:ind w:left="686" w:hanging="360"/>
      </w:pPr>
      <w:rPr>
        <w:rFonts w:hint="default"/>
      </w:rPr>
    </w:lvl>
    <w:lvl w:ilvl="2" w:tplc="378A365C">
      <w:numFmt w:val="bullet"/>
      <w:lvlText w:val="•"/>
      <w:lvlJc w:val="left"/>
      <w:pPr>
        <w:ind w:left="912" w:hanging="360"/>
      </w:pPr>
      <w:rPr>
        <w:rFonts w:hint="default"/>
      </w:rPr>
    </w:lvl>
    <w:lvl w:ilvl="3" w:tplc="E10892E6">
      <w:numFmt w:val="bullet"/>
      <w:lvlText w:val="•"/>
      <w:lvlJc w:val="left"/>
      <w:pPr>
        <w:ind w:left="1138" w:hanging="360"/>
      </w:pPr>
      <w:rPr>
        <w:rFonts w:hint="default"/>
      </w:rPr>
    </w:lvl>
    <w:lvl w:ilvl="4" w:tplc="E4BED3BC">
      <w:numFmt w:val="bullet"/>
      <w:lvlText w:val="•"/>
      <w:lvlJc w:val="left"/>
      <w:pPr>
        <w:ind w:left="1364" w:hanging="360"/>
      </w:pPr>
      <w:rPr>
        <w:rFonts w:hint="default"/>
      </w:rPr>
    </w:lvl>
    <w:lvl w:ilvl="5" w:tplc="82A45F12">
      <w:numFmt w:val="bullet"/>
      <w:lvlText w:val="•"/>
      <w:lvlJc w:val="left"/>
      <w:pPr>
        <w:ind w:left="1590" w:hanging="360"/>
      </w:pPr>
      <w:rPr>
        <w:rFonts w:hint="default"/>
      </w:rPr>
    </w:lvl>
    <w:lvl w:ilvl="6" w:tplc="ABBE22B6">
      <w:numFmt w:val="bullet"/>
      <w:lvlText w:val="•"/>
      <w:lvlJc w:val="left"/>
      <w:pPr>
        <w:ind w:left="1816" w:hanging="360"/>
      </w:pPr>
      <w:rPr>
        <w:rFonts w:hint="default"/>
      </w:rPr>
    </w:lvl>
    <w:lvl w:ilvl="7" w:tplc="0980CEA6">
      <w:numFmt w:val="bullet"/>
      <w:lvlText w:val="•"/>
      <w:lvlJc w:val="left"/>
      <w:pPr>
        <w:ind w:left="2042" w:hanging="360"/>
      </w:pPr>
      <w:rPr>
        <w:rFonts w:hint="default"/>
      </w:rPr>
    </w:lvl>
    <w:lvl w:ilvl="8" w:tplc="2D520784">
      <w:numFmt w:val="bullet"/>
      <w:lvlText w:val="•"/>
      <w:lvlJc w:val="left"/>
      <w:pPr>
        <w:ind w:left="2268" w:hanging="360"/>
      </w:pPr>
      <w:rPr>
        <w:rFonts w:hint="default"/>
      </w:rPr>
    </w:lvl>
  </w:abstractNum>
  <w:abstractNum w:abstractNumId="6" w15:restartNumberingAfterBreak="0">
    <w:nsid w:val="11576621"/>
    <w:multiLevelType w:val="hybridMultilevel"/>
    <w:tmpl w:val="CE4491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863F4A"/>
    <w:multiLevelType w:val="hybridMultilevel"/>
    <w:tmpl w:val="7CCE49A8"/>
    <w:lvl w:ilvl="0" w:tplc="10D6392E">
      <w:numFmt w:val="bullet"/>
      <w:lvlText w:val="o"/>
      <w:lvlJc w:val="left"/>
      <w:pPr>
        <w:ind w:left="283" w:hanging="180"/>
      </w:pPr>
      <w:rPr>
        <w:rFonts w:ascii="Courier New" w:eastAsia="Courier New" w:hAnsi="Courier New" w:cs="Courier New" w:hint="default"/>
        <w:w w:val="100"/>
        <w:sz w:val="18"/>
        <w:szCs w:val="18"/>
      </w:rPr>
    </w:lvl>
    <w:lvl w:ilvl="1" w:tplc="2A209ABC">
      <w:numFmt w:val="bullet"/>
      <w:lvlText w:val="•"/>
      <w:lvlJc w:val="left"/>
      <w:pPr>
        <w:ind w:left="502" w:hanging="180"/>
      </w:pPr>
      <w:rPr>
        <w:rFonts w:hint="default"/>
      </w:rPr>
    </w:lvl>
    <w:lvl w:ilvl="2" w:tplc="863C3E7C">
      <w:numFmt w:val="bullet"/>
      <w:lvlText w:val="•"/>
      <w:lvlJc w:val="left"/>
      <w:pPr>
        <w:ind w:left="724" w:hanging="180"/>
      </w:pPr>
      <w:rPr>
        <w:rFonts w:hint="default"/>
      </w:rPr>
    </w:lvl>
    <w:lvl w:ilvl="3" w:tplc="8378F598">
      <w:numFmt w:val="bullet"/>
      <w:lvlText w:val="•"/>
      <w:lvlJc w:val="left"/>
      <w:pPr>
        <w:ind w:left="946" w:hanging="180"/>
      </w:pPr>
      <w:rPr>
        <w:rFonts w:hint="default"/>
      </w:rPr>
    </w:lvl>
    <w:lvl w:ilvl="4" w:tplc="6EDA4390">
      <w:numFmt w:val="bullet"/>
      <w:lvlText w:val="•"/>
      <w:lvlJc w:val="left"/>
      <w:pPr>
        <w:ind w:left="1169" w:hanging="180"/>
      </w:pPr>
      <w:rPr>
        <w:rFonts w:hint="default"/>
      </w:rPr>
    </w:lvl>
    <w:lvl w:ilvl="5" w:tplc="566E2F84">
      <w:numFmt w:val="bullet"/>
      <w:lvlText w:val="•"/>
      <w:lvlJc w:val="left"/>
      <w:pPr>
        <w:ind w:left="1391" w:hanging="180"/>
      </w:pPr>
      <w:rPr>
        <w:rFonts w:hint="default"/>
      </w:rPr>
    </w:lvl>
    <w:lvl w:ilvl="6" w:tplc="340E498C">
      <w:numFmt w:val="bullet"/>
      <w:lvlText w:val="•"/>
      <w:lvlJc w:val="left"/>
      <w:pPr>
        <w:ind w:left="1613" w:hanging="180"/>
      </w:pPr>
      <w:rPr>
        <w:rFonts w:hint="default"/>
      </w:rPr>
    </w:lvl>
    <w:lvl w:ilvl="7" w:tplc="17D6BEA6">
      <w:numFmt w:val="bullet"/>
      <w:lvlText w:val="•"/>
      <w:lvlJc w:val="left"/>
      <w:pPr>
        <w:ind w:left="1836" w:hanging="180"/>
      </w:pPr>
      <w:rPr>
        <w:rFonts w:hint="default"/>
      </w:rPr>
    </w:lvl>
    <w:lvl w:ilvl="8" w:tplc="7040E978">
      <w:numFmt w:val="bullet"/>
      <w:lvlText w:val="•"/>
      <w:lvlJc w:val="left"/>
      <w:pPr>
        <w:ind w:left="2058" w:hanging="180"/>
      </w:pPr>
      <w:rPr>
        <w:rFonts w:hint="default"/>
      </w:rPr>
    </w:lvl>
  </w:abstractNum>
  <w:abstractNum w:abstractNumId="8" w15:restartNumberingAfterBreak="0">
    <w:nsid w:val="14650CEB"/>
    <w:multiLevelType w:val="hybridMultilevel"/>
    <w:tmpl w:val="71BE2166"/>
    <w:lvl w:ilvl="0" w:tplc="895C238A">
      <w:numFmt w:val="bullet"/>
      <w:lvlText w:val=""/>
      <w:lvlJc w:val="left"/>
      <w:pPr>
        <w:ind w:left="463" w:hanging="360"/>
      </w:pPr>
      <w:rPr>
        <w:rFonts w:ascii="Symbol" w:eastAsia="Symbol" w:hAnsi="Symbol" w:cs="Symbol" w:hint="default"/>
        <w:w w:val="100"/>
        <w:sz w:val="22"/>
        <w:szCs w:val="22"/>
      </w:rPr>
    </w:lvl>
    <w:lvl w:ilvl="1" w:tplc="A8241796">
      <w:numFmt w:val="bullet"/>
      <w:lvlText w:val="•"/>
      <w:lvlJc w:val="left"/>
      <w:pPr>
        <w:ind w:left="664" w:hanging="360"/>
      </w:pPr>
      <w:rPr>
        <w:rFonts w:hint="default"/>
      </w:rPr>
    </w:lvl>
    <w:lvl w:ilvl="2" w:tplc="5A389A38">
      <w:numFmt w:val="bullet"/>
      <w:lvlText w:val="•"/>
      <w:lvlJc w:val="left"/>
      <w:pPr>
        <w:ind w:left="868" w:hanging="360"/>
      </w:pPr>
      <w:rPr>
        <w:rFonts w:hint="default"/>
      </w:rPr>
    </w:lvl>
    <w:lvl w:ilvl="3" w:tplc="04FEFCEE">
      <w:numFmt w:val="bullet"/>
      <w:lvlText w:val="•"/>
      <w:lvlJc w:val="left"/>
      <w:pPr>
        <w:ind w:left="1072" w:hanging="360"/>
      </w:pPr>
      <w:rPr>
        <w:rFonts w:hint="default"/>
      </w:rPr>
    </w:lvl>
    <w:lvl w:ilvl="4" w:tplc="FD009A92">
      <w:numFmt w:val="bullet"/>
      <w:lvlText w:val="•"/>
      <w:lvlJc w:val="left"/>
      <w:pPr>
        <w:ind w:left="1277" w:hanging="360"/>
      </w:pPr>
      <w:rPr>
        <w:rFonts w:hint="default"/>
      </w:rPr>
    </w:lvl>
    <w:lvl w:ilvl="5" w:tplc="70A27262">
      <w:numFmt w:val="bullet"/>
      <w:lvlText w:val="•"/>
      <w:lvlJc w:val="left"/>
      <w:pPr>
        <w:ind w:left="1481" w:hanging="360"/>
      </w:pPr>
      <w:rPr>
        <w:rFonts w:hint="default"/>
      </w:rPr>
    </w:lvl>
    <w:lvl w:ilvl="6" w:tplc="79344CFA">
      <w:numFmt w:val="bullet"/>
      <w:lvlText w:val="•"/>
      <w:lvlJc w:val="left"/>
      <w:pPr>
        <w:ind w:left="1685" w:hanging="360"/>
      </w:pPr>
      <w:rPr>
        <w:rFonts w:hint="default"/>
      </w:rPr>
    </w:lvl>
    <w:lvl w:ilvl="7" w:tplc="7C3CA796">
      <w:numFmt w:val="bullet"/>
      <w:lvlText w:val="•"/>
      <w:lvlJc w:val="left"/>
      <w:pPr>
        <w:ind w:left="1890" w:hanging="360"/>
      </w:pPr>
      <w:rPr>
        <w:rFonts w:hint="default"/>
      </w:rPr>
    </w:lvl>
    <w:lvl w:ilvl="8" w:tplc="B71E7E2E">
      <w:numFmt w:val="bullet"/>
      <w:lvlText w:val="•"/>
      <w:lvlJc w:val="left"/>
      <w:pPr>
        <w:ind w:left="2094" w:hanging="360"/>
      </w:pPr>
      <w:rPr>
        <w:rFonts w:hint="default"/>
      </w:rPr>
    </w:lvl>
  </w:abstractNum>
  <w:abstractNum w:abstractNumId="9" w15:restartNumberingAfterBreak="0">
    <w:nsid w:val="15B31AFB"/>
    <w:multiLevelType w:val="hybridMultilevel"/>
    <w:tmpl w:val="7DA238BC"/>
    <w:lvl w:ilvl="0" w:tplc="E8E89C28">
      <w:numFmt w:val="bullet"/>
      <w:lvlText w:val=""/>
      <w:lvlJc w:val="left"/>
      <w:pPr>
        <w:ind w:left="463" w:hanging="360"/>
      </w:pPr>
      <w:rPr>
        <w:rFonts w:ascii="Symbol" w:eastAsia="Symbol" w:hAnsi="Symbol" w:cs="Symbol" w:hint="default"/>
        <w:w w:val="100"/>
        <w:sz w:val="22"/>
        <w:szCs w:val="22"/>
      </w:rPr>
    </w:lvl>
    <w:lvl w:ilvl="1" w:tplc="10107630">
      <w:numFmt w:val="bullet"/>
      <w:lvlText w:val="•"/>
      <w:lvlJc w:val="left"/>
      <w:pPr>
        <w:ind w:left="686" w:hanging="360"/>
      </w:pPr>
      <w:rPr>
        <w:rFonts w:hint="default"/>
      </w:rPr>
    </w:lvl>
    <w:lvl w:ilvl="2" w:tplc="AE30D33A">
      <w:numFmt w:val="bullet"/>
      <w:lvlText w:val="•"/>
      <w:lvlJc w:val="left"/>
      <w:pPr>
        <w:ind w:left="912" w:hanging="360"/>
      </w:pPr>
      <w:rPr>
        <w:rFonts w:hint="default"/>
      </w:rPr>
    </w:lvl>
    <w:lvl w:ilvl="3" w:tplc="D6E01086">
      <w:numFmt w:val="bullet"/>
      <w:lvlText w:val="•"/>
      <w:lvlJc w:val="left"/>
      <w:pPr>
        <w:ind w:left="1138" w:hanging="360"/>
      </w:pPr>
      <w:rPr>
        <w:rFonts w:hint="default"/>
      </w:rPr>
    </w:lvl>
    <w:lvl w:ilvl="4" w:tplc="375C13E8">
      <w:numFmt w:val="bullet"/>
      <w:lvlText w:val="•"/>
      <w:lvlJc w:val="left"/>
      <w:pPr>
        <w:ind w:left="1364" w:hanging="360"/>
      </w:pPr>
      <w:rPr>
        <w:rFonts w:hint="default"/>
      </w:rPr>
    </w:lvl>
    <w:lvl w:ilvl="5" w:tplc="22AA3106">
      <w:numFmt w:val="bullet"/>
      <w:lvlText w:val="•"/>
      <w:lvlJc w:val="left"/>
      <w:pPr>
        <w:ind w:left="1590" w:hanging="360"/>
      </w:pPr>
      <w:rPr>
        <w:rFonts w:hint="default"/>
      </w:rPr>
    </w:lvl>
    <w:lvl w:ilvl="6" w:tplc="14A07BC4">
      <w:numFmt w:val="bullet"/>
      <w:lvlText w:val="•"/>
      <w:lvlJc w:val="left"/>
      <w:pPr>
        <w:ind w:left="1816" w:hanging="360"/>
      </w:pPr>
      <w:rPr>
        <w:rFonts w:hint="default"/>
      </w:rPr>
    </w:lvl>
    <w:lvl w:ilvl="7" w:tplc="73F606FC">
      <w:numFmt w:val="bullet"/>
      <w:lvlText w:val="•"/>
      <w:lvlJc w:val="left"/>
      <w:pPr>
        <w:ind w:left="2042" w:hanging="360"/>
      </w:pPr>
      <w:rPr>
        <w:rFonts w:hint="default"/>
      </w:rPr>
    </w:lvl>
    <w:lvl w:ilvl="8" w:tplc="644066A4">
      <w:numFmt w:val="bullet"/>
      <w:lvlText w:val="•"/>
      <w:lvlJc w:val="left"/>
      <w:pPr>
        <w:ind w:left="2268" w:hanging="360"/>
      </w:pPr>
      <w:rPr>
        <w:rFonts w:hint="default"/>
      </w:rPr>
    </w:lvl>
  </w:abstractNum>
  <w:abstractNum w:abstractNumId="10" w15:restartNumberingAfterBreak="0">
    <w:nsid w:val="174277AE"/>
    <w:multiLevelType w:val="hybridMultilevel"/>
    <w:tmpl w:val="4002DF2A"/>
    <w:lvl w:ilvl="0" w:tplc="0AC45652">
      <w:numFmt w:val="bullet"/>
      <w:lvlText w:val=""/>
      <w:lvlJc w:val="left"/>
      <w:pPr>
        <w:ind w:left="460" w:hanging="360"/>
      </w:pPr>
      <w:rPr>
        <w:rFonts w:ascii="Symbol" w:eastAsia="Symbol" w:hAnsi="Symbol" w:cs="Symbol" w:hint="default"/>
        <w:w w:val="100"/>
        <w:sz w:val="18"/>
        <w:szCs w:val="18"/>
      </w:rPr>
    </w:lvl>
    <w:lvl w:ilvl="1" w:tplc="E592964C">
      <w:numFmt w:val="bullet"/>
      <w:lvlText w:val="•"/>
      <w:lvlJc w:val="left"/>
      <w:pPr>
        <w:ind w:left="665" w:hanging="360"/>
      </w:pPr>
      <w:rPr>
        <w:rFonts w:hint="default"/>
      </w:rPr>
    </w:lvl>
    <w:lvl w:ilvl="2" w:tplc="4988606A">
      <w:numFmt w:val="bullet"/>
      <w:lvlText w:val="•"/>
      <w:lvlJc w:val="left"/>
      <w:pPr>
        <w:ind w:left="870" w:hanging="360"/>
      </w:pPr>
      <w:rPr>
        <w:rFonts w:hint="default"/>
      </w:rPr>
    </w:lvl>
    <w:lvl w:ilvl="3" w:tplc="51D6E51E">
      <w:numFmt w:val="bullet"/>
      <w:lvlText w:val="•"/>
      <w:lvlJc w:val="left"/>
      <w:pPr>
        <w:ind w:left="1075" w:hanging="360"/>
      </w:pPr>
      <w:rPr>
        <w:rFonts w:hint="default"/>
      </w:rPr>
    </w:lvl>
    <w:lvl w:ilvl="4" w:tplc="540A539E">
      <w:numFmt w:val="bullet"/>
      <w:lvlText w:val="•"/>
      <w:lvlJc w:val="left"/>
      <w:pPr>
        <w:ind w:left="1280" w:hanging="360"/>
      </w:pPr>
      <w:rPr>
        <w:rFonts w:hint="default"/>
      </w:rPr>
    </w:lvl>
    <w:lvl w:ilvl="5" w:tplc="3B5A71B0">
      <w:numFmt w:val="bullet"/>
      <w:lvlText w:val="•"/>
      <w:lvlJc w:val="left"/>
      <w:pPr>
        <w:ind w:left="1485" w:hanging="360"/>
      </w:pPr>
      <w:rPr>
        <w:rFonts w:hint="default"/>
      </w:rPr>
    </w:lvl>
    <w:lvl w:ilvl="6" w:tplc="CC9C0AF6">
      <w:numFmt w:val="bullet"/>
      <w:lvlText w:val="•"/>
      <w:lvlJc w:val="left"/>
      <w:pPr>
        <w:ind w:left="1690" w:hanging="360"/>
      </w:pPr>
      <w:rPr>
        <w:rFonts w:hint="default"/>
      </w:rPr>
    </w:lvl>
    <w:lvl w:ilvl="7" w:tplc="EDB026F2">
      <w:numFmt w:val="bullet"/>
      <w:lvlText w:val="•"/>
      <w:lvlJc w:val="left"/>
      <w:pPr>
        <w:ind w:left="1895" w:hanging="360"/>
      </w:pPr>
      <w:rPr>
        <w:rFonts w:hint="default"/>
      </w:rPr>
    </w:lvl>
    <w:lvl w:ilvl="8" w:tplc="70889DDA">
      <w:numFmt w:val="bullet"/>
      <w:lvlText w:val="•"/>
      <w:lvlJc w:val="left"/>
      <w:pPr>
        <w:ind w:left="2100" w:hanging="360"/>
      </w:pPr>
      <w:rPr>
        <w:rFonts w:hint="default"/>
      </w:rPr>
    </w:lvl>
  </w:abstractNum>
  <w:abstractNum w:abstractNumId="11" w15:restartNumberingAfterBreak="0">
    <w:nsid w:val="17607F25"/>
    <w:multiLevelType w:val="hybridMultilevel"/>
    <w:tmpl w:val="057014D4"/>
    <w:lvl w:ilvl="0" w:tplc="80A0FE5C">
      <w:numFmt w:val="bullet"/>
      <w:lvlText w:val=""/>
      <w:lvlJc w:val="left"/>
      <w:pPr>
        <w:ind w:left="460" w:hanging="360"/>
      </w:pPr>
      <w:rPr>
        <w:rFonts w:ascii="Symbol" w:eastAsia="Symbol" w:hAnsi="Symbol" w:cs="Symbol" w:hint="default"/>
        <w:w w:val="100"/>
        <w:sz w:val="18"/>
        <w:szCs w:val="18"/>
      </w:rPr>
    </w:lvl>
    <w:lvl w:ilvl="1" w:tplc="C0344298">
      <w:numFmt w:val="bullet"/>
      <w:lvlText w:val="•"/>
      <w:lvlJc w:val="left"/>
      <w:pPr>
        <w:ind w:left="665" w:hanging="360"/>
      </w:pPr>
      <w:rPr>
        <w:rFonts w:hint="default"/>
      </w:rPr>
    </w:lvl>
    <w:lvl w:ilvl="2" w:tplc="3BD82C9E">
      <w:numFmt w:val="bullet"/>
      <w:lvlText w:val="•"/>
      <w:lvlJc w:val="left"/>
      <w:pPr>
        <w:ind w:left="870" w:hanging="360"/>
      </w:pPr>
      <w:rPr>
        <w:rFonts w:hint="default"/>
      </w:rPr>
    </w:lvl>
    <w:lvl w:ilvl="3" w:tplc="0E42778A">
      <w:numFmt w:val="bullet"/>
      <w:lvlText w:val="•"/>
      <w:lvlJc w:val="left"/>
      <w:pPr>
        <w:ind w:left="1075" w:hanging="360"/>
      </w:pPr>
      <w:rPr>
        <w:rFonts w:hint="default"/>
      </w:rPr>
    </w:lvl>
    <w:lvl w:ilvl="4" w:tplc="82D490A8">
      <w:numFmt w:val="bullet"/>
      <w:lvlText w:val="•"/>
      <w:lvlJc w:val="left"/>
      <w:pPr>
        <w:ind w:left="1280" w:hanging="360"/>
      </w:pPr>
      <w:rPr>
        <w:rFonts w:hint="default"/>
      </w:rPr>
    </w:lvl>
    <w:lvl w:ilvl="5" w:tplc="E81624F6">
      <w:numFmt w:val="bullet"/>
      <w:lvlText w:val="•"/>
      <w:lvlJc w:val="left"/>
      <w:pPr>
        <w:ind w:left="1485" w:hanging="360"/>
      </w:pPr>
      <w:rPr>
        <w:rFonts w:hint="default"/>
      </w:rPr>
    </w:lvl>
    <w:lvl w:ilvl="6" w:tplc="59241242">
      <w:numFmt w:val="bullet"/>
      <w:lvlText w:val="•"/>
      <w:lvlJc w:val="left"/>
      <w:pPr>
        <w:ind w:left="1690" w:hanging="360"/>
      </w:pPr>
      <w:rPr>
        <w:rFonts w:hint="default"/>
      </w:rPr>
    </w:lvl>
    <w:lvl w:ilvl="7" w:tplc="C7FA4F46">
      <w:numFmt w:val="bullet"/>
      <w:lvlText w:val="•"/>
      <w:lvlJc w:val="left"/>
      <w:pPr>
        <w:ind w:left="1895" w:hanging="360"/>
      </w:pPr>
      <w:rPr>
        <w:rFonts w:hint="default"/>
      </w:rPr>
    </w:lvl>
    <w:lvl w:ilvl="8" w:tplc="AF5AB890">
      <w:numFmt w:val="bullet"/>
      <w:lvlText w:val="•"/>
      <w:lvlJc w:val="left"/>
      <w:pPr>
        <w:ind w:left="2100" w:hanging="360"/>
      </w:pPr>
      <w:rPr>
        <w:rFonts w:hint="default"/>
      </w:rPr>
    </w:lvl>
  </w:abstractNum>
  <w:abstractNum w:abstractNumId="12" w15:restartNumberingAfterBreak="0">
    <w:nsid w:val="18053EC7"/>
    <w:multiLevelType w:val="hybridMultilevel"/>
    <w:tmpl w:val="33162DFC"/>
    <w:lvl w:ilvl="0" w:tplc="71508EA6">
      <w:numFmt w:val="bullet"/>
      <w:lvlText w:val=""/>
      <w:lvlJc w:val="left"/>
      <w:pPr>
        <w:ind w:left="463" w:hanging="360"/>
      </w:pPr>
      <w:rPr>
        <w:rFonts w:ascii="Symbol" w:eastAsia="Symbol" w:hAnsi="Symbol" w:cs="Symbol" w:hint="default"/>
        <w:w w:val="100"/>
        <w:sz w:val="18"/>
        <w:szCs w:val="18"/>
      </w:rPr>
    </w:lvl>
    <w:lvl w:ilvl="1" w:tplc="07C096E2">
      <w:numFmt w:val="bullet"/>
      <w:lvlText w:val="•"/>
      <w:lvlJc w:val="left"/>
      <w:pPr>
        <w:ind w:left="686" w:hanging="360"/>
      </w:pPr>
      <w:rPr>
        <w:rFonts w:hint="default"/>
      </w:rPr>
    </w:lvl>
    <w:lvl w:ilvl="2" w:tplc="08564B38">
      <w:numFmt w:val="bullet"/>
      <w:lvlText w:val="•"/>
      <w:lvlJc w:val="left"/>
      <w:pPr>
        <w:ind w:left="912" w:hanging="360"/>
      </w:pPr>
      <w:rPr>
        <w:rFonts w:hint="default"/>
      </w:rPr>
    </w:lvl>
    <w:lvl w:ilvl="3" w:tplc="03B4520A">
      <w:numFmt w:val="bullet"/>
      <w:lvlText w:val="•"/>
      <w:lvlJc w:val="left"/>
      <w:pPr>
        <w:ind w:left="1138" w:hanging="360"/>
      </w:pPr>
      <w:rPr>
        <w:rFonts w:hint="default"/>
      </w:rPr>
    </w:lvl>
    <w:lvl w:ilvl="4" w:tplc="AB6A7984">
      <w:numFmt w:val="bullet"/>
      <w:lvlText w:val="•"/>
      <w:lvlJc w:val="left"/>
      <w:pPr>
        <w:ind w:left="1364" w:hanging="360"/>
      </w:pPr>
      <w:rPr>
        <w:rFonts w:hint="default"/>
      </w:rPr>
    </w:lvl>
    <w:lvl w:ilvl="5" w:tplc="44027D6C">
      <w:numFmt w:val="bullet"/>
      <w:lvlText w:val="•"/>
      <w:lvlJc w:val="left"/>
      <w:pPr>
        <w:ind w:left="1590" w:hanging="360"/>
      </w:pPr>
      <w:rPr>
        <w:rFonts w:hint="default"/>
      </w:rPr>
    </w:lvl>
    <w:lvl w:ilvl="6" w:tplc="1BEC6E40">
      <w:numFmt w:val="bullet"/>
      <w:lvlText w:val="•"/>
      <w:lvlJc w:val="left"/>
      <w:pPr>
        <w:ind w:left="1816" w:hanging="360"/>
      </w:pPr>
      <w:rPr>
        <w:rFonts w:hint="default"/>
      </w:rPr>
    </w:lvl>
    <w:lvl w:ilvl="7" w:tplc="0FCEA1EE">
      <w:numFmt w:val="bullet"/>
      <w:lvlText w:val="•"/>
      <w:lvlJc w:val="left"/>
      <w:pPr>
        <w:ind w:left="2042" w:hanging="360"/>
      </w:pPr>
      <w:rPr>
        <w:rFonts w:hint="default"/>
      </w:rPr>
    </w:lvl>
    <w:lvl w:ilvl="8" w:tplc="9256697A">
      <w:numFmt w:val="bullet"/>
      <w:lvlText w:val="•"/>
      <w:lvlJc w:val="left"/>
      <w:pPr>
        <w:ind w:left="2268" w:hanging="360"/>
      </w:pPr>
      <w:rPr>
        <w:rFonts w:hint="default"/>
      </w:rPr>
    </w:lvl>
  </w:abstractNum>
  <w:abstractNum w:abstractNumId="13" w15:restartNumberingAfterBreak="0">
    <w:nsid w:val="1A6304D5"/>
    <w:multiLevelType w:val="hybridMultilevel"/>
    <w:tmpl w:val="3FCE1D2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15:restartNumberingAfterBreak="0">
    <w:nsid w:val="1C02380C"/>
    <w:multiLevelType w:val="hybridMultilevel"/>
    <w:tmpl w:val="AE84B46C"/>
    <w:lvl w:ilvl="0" w:tplc="21760C44">
      <w:numFmt w:val="bullet"/>
      <w:lvlText w:val=""/>
      <w:lvlJc w:val="left"/>
      <w:pPr>
        <w:ind w:left="460" w:hanging="360"/>
      </w:pPr>
      <w:rPr>
        <w:rFonts w:ascii="Symbol" w:eastAsia="Symbol" w:hAnsi="Symbol" w:cs="Symbol" w:hint="default"/>
        <w:w w:val="100"/>
        <w:sz w:val="18"/>
        <w:szCs w:val="18"/>
      </w:rPr>
    </w:lvl>
    <w:lvl w:ilvl="1" w:tplc="00E221D6">
      <w:numFmt w:val="bullet"/>
      <w:lvlText w:val="•"/>
      <w:lvlJc w:val="left"/>
      <w:pPr>
        <w:ind w:left="665" w:hanging="360"/>
      </w:pPr>
      <w:rPr>
        <w:rFonts w:hint="default"/>
      </w:rPr>
    </w:lvl>
    <w:lvl w:ilvl="2" w:tplc="786C3DD4">
      <w:numFmt w:val="bullet"/>
      <w:lvlText w:val="•"/>
      <w:lvlJc w:val="left"/>
      <w:pPr>
        <w:ind w:left="870" w:hanging="360"/>
      </w:pPr>
      <w:rPr>
        <w:rFonts w:hint="default"/>
      </w:rPr>
    </w:lvl>
    <w:lvl w:ilvl="3" w:tplc="75803294">
      <w:numFmt w:val="bullet"/>
      <w:lvlText w:val="•"/>
      <w:lvlJc w:val="left"/>
      <w:pPr>
        <w:ind w:left="1075" w:hanging="360"/>
      </w:pPr>
      <w:rPr>
        <w:rFonts w:hint="default"/>
      </w:rPr>
    </w:lvl>
    <w:lvl w:ilvl="4" w:tplc="A5E00C2A">
      <w:numFmt w:val="bullet"/>
      <w:lvlText w:val="•"/>
      <w:lvlJc w:val="left"/>
      <w:pPr>
        <w:ind w:left="1280" w:hanging="360"/>
      </w:pPr>
      <w:rPr>
        <w:rFonts w:hint="default"/>
      </w:rPr>
    </w:lvl>
    <w:lvl w:ilvl="5" w:tplc="0D0CEF7C">
      <w:numFmt w:val="bullet"/>
      <w:lvlText w:val="•"/>
      <w:lvlJc w:val="left"/>
      <w:pPr>
        <w:ind w:left="1485" w:hanging="360"/>
      </w:pPr>
      <w:rPr>
        <w:rFonts w:hint="default"/>
      </w:rPr>
    </w:lvl>
    <w:lvl w:ilvl="6" w:tplc="184A1548">
      <w:numFmt w:val="bullet"/>
      <w:lvlText w:val="•"/>
      <w:lvlJc w:val="left"/>
      <w:pPr>
        <w:ind w:left="1690" w:hanging="360"/>
      </w:pPr>
      <w:rPr>
        <w:rFonts w:hint="default"/>
      </w:rPr>
    </w:lvl>
    <w:lvl w:ilvl="7" w:tplc="C0BEBA2C">
      <w:numFmt w:val="bullet"/>
      <w:lvlText w:val="•"/>
      <w:lvlJc w:val="left"/>
      <w:pPr>
        <w:ind w:left="1895" w:hanging="360"/>
      </w:pPr>
      <w:rPr>
        <w:rFonts w:hint="default"/>
      </w:rPr>
    </w:lvl>
    <w:lvl w:ilvl="8" w:tplc="C2EC926E">
      <w:numFmt w:val="bullet"/>
      <w:lvlText w:val="•"/>
      <w:lvlJc w:val="left"/>
      <w:pPr>
        <w:ind w:left="2100" w:hanging="360"/>
      </w:pPr>
      <w:rPr>
        <w:rFonts w:hint="default"/>
      </w:rPr>
    </w:lvl>
  </w:abstractNum>
  <w:abstractNum w:abstractNumId="15" w15:restartNumberingAfterBreak="0">
    <w:nsid w:val="1D8371BE"/>
    <w:multiLevelType w:val="hybridMultilevel"/>
    <w:tmpl w:val="A3F0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980715"/>
    <w:multiLevelType w:val="hybridMultilevel"/>
    <w:tmpl w:val="CCD21292"/>
    <w:lvl w:ilvl="0" w:tplc="EE18944A">
      <w:numFmt w:val="bullet"/>
      <w:lvlText w:val=""/>
      <w:lvlJc w:val="left"/>
      <w:pPr>
        <w:ind w:left="460" w:hanging="360"/>
      </w:pPr>
      <w:rPr>
        <w:rFonts w:ascii="Symbol" w:eastAsia="Symbol" w:hAnsi="Symbol" w:cs="Symbol" w:hint="default"/>
        <w:w w:val="100"/>
        <w:sz w:val="18"/>
        <w:szCs w:val="18"/>
      </w:rPr>
    </w:lvl>
    <w:lvl w:ilvl="1" w:tplc="85B01054">
      <w:numFmt w:val="bullet"/>
      <w:lvlText w:val="•"/>
      <w:lvlJc w:val="left"/>
      <w:pPr>
        <w:ind w:left="637" w:hanging="360"/>
      </w:pPr>
      <w:rPr>
        <w:rFonts w:hint="default"/>
      </w:rPr>
    </w:lvl>
    <w:lvl w:ilvl="2" w:tplc="B1048778">
      <w:numFmt w:val="bullet"/>
      <w:lvlText w:val="•"/>
      <w:lvlJc w:val="left"/>
      <w:pPr>
        <w:ind w:left="815" w:hanging="360"/>
      </w:pPr>
      <w:rPr>
        <w:rFonts w:hint="default"/>
      </w:rPr>
    </w:lvl>
    <w:lvl w:ilvl="3" w:tplc="8082684A">
      <w:numFmt w:val="bullet"/>
      <w:lvlText w:val="•"/>
      <w:lvlJc w:val="left"/>
      <w:pPr>
        <w:ind w:left="993" w:hanging="360"/>
      </w:pPr>
      <w:rPr>
        <w:rFonts w:hint="default"/>
      </w:rPr>
    </w:lvl>
    <w:lvl w:ilvl="4" w:tplc="4D88BDAA">
      <w:numFmt w:val="bullet"/>
      <w:lvlText w:val="•"/>
      <w:lvlJc w:val="left"/>
      <w:pPr>
        <w:ind w:left="1171" w:hanging="360"/>
      </w:pPr>
      <w:rPr>
        <w:rFonts w:hint="default"/>
      </w:rPr>
    </w:lvl>
    <w:lvl w:ilvl="5" w:tplc="D30E41D4">
      <w:numFmt w:val="bullet"/>
      <w:lvlText w:val="•"/>
      <w:lvlJc w:val="left"/>
      <w:pPr>
        <w:ind w:left="1349" w:hanging="360"/>
      </w:pPr>
      <w:rPr>
        <w:rFonts w:hint="default"/>
      </w:rPr>
    </w:lvl>
    <w:lvl w:ilvl="6" w:tplc="EDEAE424">
      <w:numFmt w:val="bullet"/>
      <w:lvlText w:val="•"/>
      <w:lvlJc w:val="left"/>
      <w:pPr>
        <w:ind w:left="1527" w:hanging="360"/>
      </w:pPr>
      <w:rPr>
        <w:rFonts w:hint="default"/>
      </w:rPr>
    </w:lvl>
    <w:lvl w:ilvl="7" w:tplc="BCD2675A">
      <w:numFmt w:val="bullet"/>
      <w:lvlText w:val="•"/>
      <w:lvlJc w:val="left"/>
      <w:pPr>
        <w:ind w:left="1705" w:hanging="360"/>
      </w:pPr>
      <w:rPr>
        <w:rFonts w:hint="default"/>
      </w:rPr>
    </w:lvl>
    <w:lvl w:ilvl="8" w:tplc="7B6E8B3E">
      <w:numFmt w:val="bullet"/>
      <w:lvlText w:val="•"/>
      <w:lvlJc w:val="left"/>
      <w:pPr>
        <w:ind w:left="1883" w:hanging="360"/>
      </w:pPr>
      <w:rPr>
        <w:rFonts w:hint="default"/>
      </w:rPr>
    </w:lvl>
  </w:abstractNum>
  <w:abstractNum w:abstractNumId="17" w15:restartNumberingAfterBreak="0">
    <w:nsid w:val="26457077"/>
    <w:multiLevelType w:val="hybridMultilevel"/>
    <w:tmpl w:val="39F854D6"/>
    <w:lvl w:ilvl="0" w:tplc="04090001">
      <w:start w:val="1"/>
      <w:numFmt w:val="bullet"/>
      <w:lvlText w:val=""/>
      <w:lvlJc w:val="left"/>
      <w:pPr>
        <w:ind w:left="720" w:hanging="360"/>
      </w:pPr>
      <w:rPr>
        <w:rFonts w:ascii="Symbol" w:hAnsi="Symbol" w:hint="default"/>
      </w:rPr>
    </w:lvl>
    <w:lvl w:ilvl="1" w:tplc="F0C8BABC">
      <w:start w:val="3"/>
      <w:numFmt w:val="bullet"/>
      <w:lvlText w:val="–"/>
      <w:lvlJc w:val="left"/>
      <w:pPr>
        <w:ind w:left="1440" w:hanging="360"/>
      </w:pPr>
      <w:rPr>
        <w:rFonts w:ascii="Calibri" w:eastAsia="Times New Roman" w:hAnsi="Calibri" w:cs="Calibri"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B612CA"/>
    <w:multiLevelType w:val="hybridMultilevel"/>
    <w:tmpl w:val="E11EB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FF5C6F"/>
    <w:multiLevelType w:val="hybridMultilevel"/>
    <w:tmpl w:val="A786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7F24A7"/>
    <w:multiLevelType w:val="hybridMultilevel"/>
    <w:tmpl w:val="BB740B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E773C8D"/>
    <w:multiLevelType w:val="hybridMultilevel"/>
    <w:tmpl w:val="FD46241E"/>
    <w:lvl w:ilvl="0" w:tplc="04090003">
      <w:start w:val="1"/>
      <w:numFmt w:val="bullet"/>
      <w:lvlText w:val="o"/>
      <w:lvlJc w:val="left"/>
      <w:pPr>
        <w:ind w:left="1440" w:hanging="360"/>
      </w:pPr>
      <w:rPr>
        <w:rFonts w:ascii="Courier New" w:hAnsi="Courier New" w:cs="Courier New"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2D8588E"/>
    <w:multiLevelType w:val="hybridMultilevel"/>
    <w:tmpl w:val="34D88E06"/>
    <w:lvl w:ilvl="0" w:tplc="F3B05E2C">
      <w:numFmt w:val="bullet"/>
      <w:lvlText w:val=""/>
      <w:lvlJc w:val="left"/>
      <w:pPr>
        <w:ind w:left="460" w:hanging="360"/>
      </w:pPr>
      <w:rPr>
        <w:rFonts w:ascii="Symbol" w:eastAsia="Symbol" w:hAnsi="Symbol" w:cs="Symbol" w:hint="default"/>
        <w:w w:val="100"/>
        <w:sz w:val="18"/>
        <w:szCs w:val="18"/>
      </w:rPr>
    </w:lvl>
    <w:lvl w:ilvl="1" w:tplc="3B0E045E">
      <w:numFmt w:val="bullet"/>
      <w:lvlText w:val="•"/>
      <w:lvlJc w:val="left"/>
      <w:pPr>
        <w:ind w:left="665" w:hanging="360"/>
      </w:pPr>
      <w:rPr>
        <w:rFonts w:hint="default"/>
      </w:rPr>
    </w:lvl>
    <w:lvl w:ilvl="2" w:tplc="C75A6DF6">
      <w:numFmt w:val="bullet"/>
      <w:lvlText w:val="•"/>
      <w:lvlJc w:val="left"/>
      <w:pPr>
        <w:ind w:left="870" w:hanging="360"/>
      </w:pPr>
      <w:rPr>
        <w:rFonts w:hint="default"/>
      </w:rPr>
    </w:lvl>
    <w:lvl w:ilvl="3" w:tplc="F244BBA6">
      <w:numFmt w:val="bullet"/>
      <w:lvlText w:val="•"/>
      <w:lvlJc w:val="left"/>
      <w:pPr>
        <w:ind w:left="1075" w:hanging="360"/>
      </w:pPr>
      <w:rPr>
        <w:rFonts w:hint="default"/>
      </w:rPr>
    </w:lvl>
    <w:lvl w:ilvl="4" w:tplc="6888A62E">
      <w:numFmt w:val="bullet"/>
      <w:lvlText w:val="•"/>
      <w:lvlJc w:val="left"/>
      <w:pPr>
        <w:ind w:left="1280" w:hanging="360"/>
      </w:pPr>
      <w:rPr>
        <w:rFonts w:hint="default"/>
      </w:rPr>
    </w:lvl>
    <w:lvl w:ilvl="5" w:tplc="CFF211D4">
      <w:numFmt w:val="bullet"/>
      <w:lvlText w:val="•"/>
      <w:lvlJc w:val="left"/>
      <w:pPr>
        <w:ind w:left="1485" w:hanging="360"/>
      </w:pPr>
      <w:rPr>
        <w:rFonts w:hint="default"/>
      </w:rPr>
    </w:lvl>
    <w:lvl w:ilvl="6" w:tplc="735C0406">
      <w:numFmt w:val="bullet"/>
      <w:lvlText w:val="•"/>
      <w:lvlJc w:val="left"/>
      <w:pPr>
        <w:ind w:left="1690" w:hanging="360"/>
      </w:pPr>
      <w:rPr>
        <w:rFonts w:hint="default"/>
      </w:rPr>
    </w:lvl>
    <w:lvl w:ilvl="7" w:tplc="B0620DC0">
      <w:numFmt w:val="bullet"/>
      <w:lvlText w:val="•"/>
      <w:lvlJc w:val="left"/>
      <w:pPr>
        <w:ind w:left="1895" w:hanging="360"/>
      </w:pPr>
      <w:rPr>
        <w:rFonts w:hint="default"/>
      </w:rPr>
    </w:lvl>
    <w:lvl w:ilvl="8" w:tplc="C70CCA58">
      <w:numFmt w:val="bullet"/>
      <w:lvlText w:val="•"/>
      <w:lvlJc w:val="left"/>
      <w:pPr>
        <w:ind w:left="2100" w:hanging="360"/>
      </w:pPr>
      <w:rPr>
        <w:rFonts w:hint="default"/>
      </w:rPr>
    </w:lvl>
  </w:abstractNum>
  <w:abstractNum w:abstractNumId="23" w15:restartNumberingAfterBreak="0">
    <w:nsid w:val="3334178F"/>
    <w:multiLevelType w:val="hybridMultilevel"/>
    <w:tmpl w:val="00DA2282"/>
    <w:lvl w:ilvl="0" w:tplc="247C2EDA">
      <w:numFmt w:val="bullet"/>
      <w:lvlText w:val=""/>
      <w:lvlJc w:val="left"/>
      <w:pPr>
        <w:ind w:left="463" w:hanging="360"/>
      </w:pPr>
      <w:rPr>
        <w:rFonts w:ascii="Symbol" w:eastAsia="Symbol" w:hAnsi="Symbol" w:cs="Symbol" w:hint="default"/>
        <w:w w:val="100"/>
        <w:sz w:val="22"/>
        <w:szCs w:val="22"/>
      </w:rPr>
    </w:lvl>
    <w:lvl w:ilvl="1" w:tplc="F0462BFE">
      <w:numFmt w:val="bullet"/>
      <w:lvlText w:val="•"/>
      <w:lvlJc w:val="left"/>
      <w:pPr>
        <w:ind w:left="664" w:hanging="360"/>
      </w:pPr>
      <w:rPr>
        <w:rFonts w:hint="default"/>
      </w:rPr>
    </w:lvl>
    <w:lvl w:ilvl="2" w:tplc="06B818FE">
      <w:numFmt w:val="bullet"/>
      <w:lvlText w:val="•"/>
      <w:lvlJc w:val="left"/>
      <w:pPr>
        <w:ind w:left="868" w:hanging="360"/>
      </w:pPr>
      <w:rPr>
        <w:rFonts w:hint="default"/>
      </w:rPr>
    </w:lvl>
    <w:lvl w:ilvl="3" w:tplc="3BAA4308">
      <w:numFmt w:val="bullet"/>
      <w:lvlText w:val="•"/>
      <w:lvlJc w:val="left"/>
      <w:pPr>
        <w:ind w:left="1072" w:hanging="360"/>
      </w:pPr>
      <w:rPr>
        <w:rFonts w:hint="default"/>
      </w:rPr>
    </w:lvl>
    <w:lvl w:ilvl="4" w:tplc="EF40F22E">
      <w:numFmt w:val="bullet"/>
      <w:lvlText w:val="•"/>
      <w:lvlJc w:val="left"/>
      <w:pPr>
        <w:ind w:left="1277" w:hanging="360"/>
      </w:pPr>
      <w:rPr>
        <w:rFonts w:hint="default"/>
      </w:rPr>
    </w:lvl>
    <w:lvl w:ilvl="5" w:tplc="85907CA0">
      <w:numFmt w:val="bullet"/>
      <w:lvlText w:val="•"/>
      <w:lvlJc w:val="left"/>
      <w:pPr>
        <w:ind w:left="1481" w:hanging="360"/>
      </w:pPr>
      <w:rPr>
        <w:rFonts w:hint="default"/>
      </w:rPr>
    </w:lvl>
    <w:lvl w:ilvl="6" w:tplc="646291E8">
      <w:numFmt w:val="bullet"/>
      <w:lvlText w:val="•"/>
      <w:lvlJc w:val="left"/>
      <w:pPr>
        <w:ind w:left="1685" w:hanging="360"/>
      </w:pPr>
      <w:rPr>
        <w:rFonts w:hint="default"/>
      </w:rPr>
    </w:lvl>
    <w:lvl w:ilvl="7" w:tplc="D84C99E6">
      <w:numFmt w:val="bullet"/>
      <w:lvlText w:val="•"/>
      <w:lvlJc w:val="left"/>
      <w:pPr>
        <w:ind w:left="1890" w:hanging="360"/>
      </w:pPr>
      <w:rPr>
        <w:rFonts w:hint="default"/>
      </w:rPr>
    </w:lvl>
    <w:lvl w:ilvl="8" w:tplc="B33C89EE">
      <w:numFmt w:val="bullet"/>
      <w:lvlText w:val="•"/>
      <w:lvlJc w:val="left"/>
      <w:pPr>
        <w:ind w:left="2094" w:hanging="360"/>
      </w:pPr>
      <w:rPr>
        <w:rFonts w:hint="default"/>
      </w:rPr>
    </w:lvl>
  </w:abstractNum>
  <w:abstractNum w:abstractNumId="24" w15:restartNumberingAfterBreak="0">
    <w:nsid w:val="36214F69"/>
    <w:multiLevelType w:val="hybridMultilevel"/>
    <w:tmpl w:val="62DE5658"/>
    <w:lvl w:ilvl="0" w:tplc="0409000F">
      <w:start w:val="1"/>
      <w:numFmt w:val="decimal"/>
      <w:lvlText w:val="%1."/>
      <w:lvlJc w:val="left"/>
      <w:pPr>
        <w:ind w:left="720" w:hanging="360"/>
      </w:pPr>
      <w:rPr>
        <w:rFonts w:hint="default"/>
      </w:rPr>
    </w:lvl>
    <w:lvl w:ilvl="1" w:tplc="F0C8BABC">
      <w:start w:val="3"/>
      <w:numFmt w:val="bullet"/>
      <w:lvlText w:val="–"/>
      <w:lvlJc w:val="left"/>
      <w:pPr>
        <w:ind w:left="1440" w:hanging="360"/>
      </w:pPr>
      <w:rPr>
        <w:rFonts w:ascii="Calibri" w:eastAsia="Times New Roman" w:hAnsi="Calibri" w:cs="Calibri"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9E739A"/>
    <w:multiLevelType w:val="hybridMultilevel"/>
    <w:tmpl w:val="9162E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9D73954"/>
    <w:multiLevelType w:val="hybridMultilevel"/>
    <w:tmpl w:val="1BEC6D4C"/>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7" w15:restartNumberingAfterBreak="0">
    <w:nsid w:val="3DD72834"/>
    <w:multiLevelType w:val="hybridMultilevel"/>
    <w:tmpl w:val="17DEE458"/>
    <w:lvl w:ilvl="0" w:tplc="844A7D20">
      <w:numFmt w:val="bullet"/>
      <w:lvlText w:val=""/>
      <w:lvlJc w:val="left"/>
      <w:pPr>
        <w:ind w:left="463" w:hanging="360"/>
      </w:pPr>
      <w:rPr>
        <w:rFonts w:ascii="Symbol" w:eastAsia="Symbol" w:hAnsi="Symbol" w:cs="Symbol" w:hint="default"/>
        <w:w w:val="100"/>
        <w:sz w:val="22"/>
        <w:szCs w:val="22"/>
      </w:rPr>
    </w:lvl>
    <w:lvl w:ilvl="1" w:tplc="B212CFB2">
      <w:numFmt w:val="bullet"/>
      <w:lvlText w:val="•"/>
      <w:lvlJc w:val="left"/>
      <w:pPr>
        <w:ind w:left="686" w:hanging="360"/>
      </w:pPr>
      <w:rPr>
        <w:rFonts w:hint="default"/>
      </w:rPr>
    </w:lvl>
    <w:lvl w:ilvl="2" w:tplc="8E9805BA">
      <w:numFmt w:val="bullet"/>
      <w:lvlText w:val="•"/>
      <w:lvlJc w:val="left"/>
      <w:pPr>
        <w:ind w:left="912" w:hanging="360"/>
      </w:pPr>
      <w:rPr>
        <w:rFonts w:hint="default"/>
      </w:rPr>
    </w:lvl>
    <w:lvl w:ilvl="3" w:tplc="1A1E7230">
      <w:numFmt w:val="bullet"/>
      <w:lvlText w:val="•"/>
      <w:lvlJc w:val="left"/>
      <w:pPr>
        <w:ind w:left="1138" w:hanging="360"/>
      </w:pPr>
      <w:rPr>
        <w:rFonts w:hint="default"/>
      </w:rPr>
    </w:lvl>
    <w:lvl w:ilvl="4" w:tplc="14127798">
      <w:numFmt w:val="bullet"/>
      <w:lvlText w:val="•"/>
      <w:lvlJc w:val="left"/>
      <w:pPr>
        <w:ind w:left="1364" w:hanging="360"/>
      </w:pPr>
      <w:rPr>
        <w:rFonts w:hint="default"/>
      </w:rPr>
    </w:lvl>
    <w:lvl w:ilvl="5" w:tplc="845AE658">
      <w:numFmt w:val="bullet"/>
      <w:lvlText w:val="•"/>
      <w:lvlJc w:val="left"/>
      <w:pPr>
        <w:ind w:left="1590" w:hanging="360"/>
      </w:pPr>
      <w:rPr>
        <w:rFonts w:hint="default"/>
      </w:rPr>
    </w:lvl>
    <w:lvl w:ilvl="6" w:tplc="4462BB16">
      <w:numFmt w:val="bullet"/>
      <w:lvlText w:val="•"/>
      <w:lvlJc w:val="left"/>
      <w:pPr>
        <w:ind w:left="1816" w:hanging="360"/>
      </w:pPr>
      <w:rPr>
        <w:rFonts w:hint="default"/>
      </w:rPr>
    </w:lvl>
    <w:lvl w:ilvl="7" w:tplc="EE2800AC">
      <w:numFmt w:val="bullet"/>
      <w:lvlText w:val="•"/>
      <w:lvlJc w:val="left"/>
      <w:pPr>
        <w:ind w:left="2042" w:hanging="360"/>
      </w:pPr>
      <w:rPr>
        <w:rFonts w:hint="default"/>
      </w:rPr>
    </w:lvl>
    <w:lvl w:ilvl="8" w:tplc="01E872C4">
      <w:numFmt w:val="bullet"/>
      <w:lvlText w:val="•"/>
      <w:lvlJc w:val="left"/>
      <w:pPr>
        <w:ind w:left="2268" w:hanging="360"/>
      </w:pPr>
      <w:rPr>
        <w:rFonts w:hint="default"/>
      </w:rPr>
    </w:lvl>
  </w:abstractNum>
  <w:abstractNum w:abstractNumId="28" w15:restartNumberingAfterBreak="0">
    <w:nsid w:val="3DEF37E2"/>
    <w:multiLevelType w:val="hybridMultilevel"/>
    <w:tmpl w:val="17289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E0A5433"/>
    <w:multiLevelType w:val="hybridMultilevel"/>
    <w:tmpl w:val="DCF08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D54AC1"/>
    <w:multiLevelType w:val="hybridMultilevel"/>
    <w:tmpl w:val="42F875BE"/>
    <w:lvl w:ilvl="0" w:tplc="5D96E196">
      <w:numFmt w:val="bullet"/>
      <w:lvlText w:val=""/>
      <w:lvlJc w:val="left"/>
      <w:pPr>
        <w:ind w:left="463" w:hanging="360"/>
      </w:pPr>
      <w:rPr>
        <w:rFonts w:ascii="Symbol" w:eastAsia="Symbol" w:hAnsi="Symbol" w:cs="Symbol" w:hint="default"/>
        <w:w w:val="100"/>
        <w:sz w:val="22"/>
        <w:szCs w:val="22"/>
      </w:rPr>
    </w:lvl>
    <w:lvl w:ilvl="1" w:tplc="DD56E8A0">
      <w:numFmt w:val="bullet"/>
      <w:lvlText w:val="•"/>
      <w:lvlJc w:val="left"/>
      <w:pPr>
        <w:ind w:left="664" w:hanging="360"/>
      </w:pPr>
      <w:rPr>
        <w:rFonts w:hint="default"/>
      </w:rPr>
    </w:lvl>
    <w:lvl w:ilvl="2" w:tplc="D2DA84D2">
      <w:numFmt w:val="bullet"/>
      <w:lvlText w:val="•"/>
      <w:lvlJc w:val="left"/>
      <w:pPr>
        <w:ind w:left="868" w:hanging="360"/>
      </w:pPr>
      <w:rPr>
        <w:rFonts w:hint="default"/>
      </w:rPr>
    </w:lvl>
    <w:lvl w:ilvl="3" w:tplc="CCDA6EA0">
      <w:numFmt w:val="bullet"/>
      <w:lvlText w:val="•"/>
      <w:lvlJc w:val="left"/>
      <w:pPr>
        <w:ind w:left="1072" w:hanging="360"/>
      </w:pPr>
      <w:rPr>
        <w:rFonts w:hint="default"/>
      </w:rPr>
    </w:lvl>
    <w:lvl w:ilvl="4" w:tplc="6B921DA4">
      <w:numFmt w:val="bullet"/>
      <w:lvlText w:val="•"/>
      <w:lvlJc w:val="left"/>
      <w:pPr>
        <w:ind w:left="1277" w:hanging="360"/>
      </w:pPr>
      <w:rPr>
        <w:rFonts w:hint="default"/>
      </w:rPr>
    </w:lvl>
    <w:lvl w:ilvl="5" w:tplc="5F525EA6">
      <w:numFmt w:val="bullet"/>
      <w:lvlText w:val="•"/>
      <w:lvlJc w:val="left"/>
      <w:pPr>
        <w:ind w:left="1481" w:hanging="360"/>
      </w:pPr>
      <w:rPr>
        <w:rFonts w:hint="default"/>
      </w:rPr>
    </w:lvl>
    <w:lvl w:ilvl="6" w:tplc="8A22D420">
      <w:numFmt w:val="bullet"/>
      <w:lvlText w:val="•"/>
      <w:lvlJc w:val="left"/>
      <w:pPr>
        <w:ind w:left="1685" w:hanging="360"/>
      </w:pPr>
      <w:rPr>
        <w:rFonts w:hint="default"/>
      </w:rPr>
    </w:lvl>
    <w:lvl w:ilvl="7" w:tplc="6ADAB6E4">
      <w:numFmt w:val="bullet"/>
      <w:lvlText w:val="•"/>
      <w:lvlJc w:val="left"/>
      <w:pPr>
        <w:ind w:left="1890" w:hanging="360"/>
      </w:pPr>
      <w:rPr>
        <w:rFonts w:hint="default"/>
      </w:rPr>
    </w:lvl>
    <w:lvl w:ilvl="8" w:tplc="D1508878">
      <w:numFmt w:val="bullet"/>
      <w:lvlText w:val="•"/>
      <w:lvlJc w:val="left"/>
      <w:pPr>
        <w:ind w:left="2094" w:hanging="360"/>
      </w:pPr>
      <w:rPr>
        <w:rFonts w:hint="default"/>
      </w:rPr>
    </w:lvl>
  </w:abstractNum>
  <w:abstractNum w:abstractNumId="31" w15:restartNumberingAfterBreak="0">
    <w:nsid w:val="44DD187B"/>
    <w:multiLevelType w:val="multilevel"/>
    <w:tmpl w:val="9B6AE0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6E2FB4"/>
    <w:multiLevelType w:val="hybridMultilevel"/>
    <w:tmpl w:val="AA9E0AB8"/>
    <w:lvl w:ilvl="0" w:tplc="8D602F6A">
      <w:numFmt w:val="bullet"/>
      <w:lvlText w:val=""/>
      <w:lvlJc w:val="left"/>
      <w:pPr>
        <w:ind w:left="463" w:hanging="360"/>
      </w:pPr>
      <w:rPr>
        <w:rFonts w:ascii="Symbol" w:eastAsia="Symbol" w:hAnsi="Symbol" w:cs="Symbol" w:hint="default"/>
        <w:w w:val="100"/>
        <w:sz w:val="22"/>
        <w:szCs w:val="22"/>
      </w:rPr>
    </w:lvl>
    <w:lvl w:ilvl="1" w:tplc="55C4BA3C">
      <w:numFmt w:val="bullet"/>
      <w:lvlText w:val="•"/>
      <w:lvlJc w:val="left"/>
      <w:pPr>
        <w:ind w:left="664" w:hanging="360"/>
      </w:pPr>
      <w:rPr>
        <w:rFonts w:hint="default"/>
      </w:rPr>
    </w:lvl>
    <w:lvl w:ilvl="2" w:tplc="082E26AE">
      <w:numFmt w:val="bullet"/>
      <w:lvlText w:val="•"/>
      <w:lvlJc w:val="left"/>
      <w:pPr>
        <w:ind w:left="868" w:hanging="360"/>
      </w:pPr>
      <w:rPr>
        <w:rFonts w:hint="default"/>
      </w:rPr>
    </w:lvl>
    <w:lvl w:ilvl="3" w:tplc="3ABC92D0">
      <w:numFmt w:val="bullet"/>
      <w:lvlText w:val="•"/>
      <w:lvlJc w:val="left"/>
      <w:pPr>
        <w:ind w:left="1072" w:hanging="360"/>
      </w:pPr>
      <w:rPr>
        <w:rFonts w:hint="default"/>
      </w:rPr>
    </w:lvl>
    <w:lvl w:ilvl="4" w:tplc="B9987A0C">
      <w:numFmt w:val="bullet"/>
      <w:lvlText w:val="•"/>
      <w:lvlJc w:val="left"/>
      <w:pPr>
        <w:ind w:left="1277" w:hanging="360"/>
      </w:pPr>
      <w:rPr>
        <w:rFonts w:hint="default"/>
      </w:rPr>
    </w:lvl>
    <w:lvl w:ilvl="5" w:tplc="89DA0058">
      <w:numFmt w:val="bullet"/>
      <w:lvlText w:val="•"/>
      <w:lvlJc w:val="left"/>
      <w:pPr>
        <w:ind w:left="1481" w:hanging="360"/>
      </w:pPr>
      <w:rPr>
        <w:rFonts w:hint="default"/>
      </w:rPr>
    </w:lvl>
    <w:lvl w:ilvl="6" w:tplc="839EC74C">
      <w:numFmt w:val="bullet"/>
      <w:lvlText w:val="•"/>
      <w:lvlJc w:val="left"/>
      <w:pPr>
        <w:ind w:left="1685" w:hanging="360"/>
      </w:pPr>
      <w:rPr>
        <w:rFonts w:hint="default"/>
      </w:rPr>
    </w:lvl>
    <w:lvl w:ilvl="7" w:tplc="3E8AA2F2">
      <w:numFmt w:val="bullet"/>
      <w:lvlText w:val="•"/>
      <w:lvlJc w:val="left"/>
      <w:pPr>
        <w:ind w:left="1890" w:hanging="360"/>
      </w:pPr>
      <w:rPr>
        <w:rFonts w:hint="default"/>
      </w:rPr>
    </w:lvl>
    <w:lvl w:ilvl="8" w:tplc="CE3682C4">
      <w:numFmt w:val="bullet"/>
      <w:lvlText w:val="•"/>
      <w:lvlJc w:val="left"/>
      <w:pPr>
        <w:ind w:left="2094" w:hanging="360"/>
      </w:pPr>
      <w:rPr>
        <w:rFonts w:hint="default"/>
      </w:rPr>
    </w:lvl>
  </w:abstractNum>
  <w:abstractNum w:abstractNumId="33" w15:restartNumberingAfterBreak="0">
    <w:nsid w:val="5CCB187F"/>
    <w:multiLevelType w:val="hybridMultilevel"/>
    <w:tmpl w:val="DECE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C51F22"/>
    <w:multiLevelType w:val="hybridMultilevel"/>
    <w:tmpl w:val="32B4A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DF6BBC"/>
    <w:multiLevelType w:val="hybridMultilevel"/>
    <w:tmpl w:val="BEF8E1D2"/>
    <w:lvl w:ilvl="0" w:tplc="C756CF52">
      <w:numFmt w:val="bullet"/>
      <w:lvlText w:val=""/>
      <w:lvlJc w:val="left"/>
      <w:pPr>
        <w:ind w:left="460" w:hanging="360"/>
      </w:pPr>
      <w:rPr>
        <w:rFonts w:ascii="Symbol" w:eastAsia="Symbol" w:hAnsi="Symbol" w:cs="Symbol" w:hint="default"/>
        <w:w w:val="100"/>
        <w:sz w:val="18"/>
        <w:szCs w:val="18"/>
      </w:rPr>
    </w:lvl>
    <w:lvl w:ilvl="1" w:tplc="2D1A8C4E">
      <w:numFmt w:val="bullet"/>
      <w:lvlText w:val="•"/>
      <w:lvlJc w:val="left"/>
      <w:pPr>
        <w:ind w:left="665" w:hanging="360"/>
      </w:pPr>
      <w:rPr>
        <w:rFonts w:hint="default"/>
      </w:rPr>
    </w:lvl>
    <w:lvl w:ilvl="2" w:tplc="325670E6">
      <w:numFmt w:val="bullet"/>
      <w:lvlText w:val="•"/>
      <w:lvlJc w:val="left"/>
      <w:pPr>
        <w:ind w:left="870" w:hanging="360"/>
      </w:pPr>
      <w:rPr>
        <w:rFonts w:hint="default"/>
      </w:rPr>
    </w:lvl>
    <w:lvl w:ilvl="3" w:tplc="ACD4EE42">
      <w:numFmt w:val="bullet"/>
      <w:lvlText w:val="•"/>
      <w:lvlJc w:val="left"/>
      <w:pPr>
        <w:ind w:left="1075" w:hanging="360"/>
      </w:pPr>
      <w:rPr>
        <w:rFonts w:hint="default"/>
      </w:rPr>
    </w:lvl>
    <w:lvl w:ilvl="4" w:tplc="F56CE540">
      <w:numFmt w:val="bullet"/>
      <w:lvlText w:val="•"/>
      <w:lvlJc w:val="left"/>
      <w:pPr>
        <w:ind w:left="1280" w:hanging="360"/>
      </w:pPr>
      <w:rPr>
        <w:rFonts w:hint="default"/>
      </w:rPr>
    </w:lvl>
    <w:lvl w:ilvl="5" w:tplc="73143190">
      <w:numFmt w:val="bullet"/>
      <w:lvlText w:val="•"/>
      <w:lvlJc w:val="left"/>
      <w:pPr>
        <w:ind w:left="1485" w:hanging="360"/>
      </w:pPr>
      <w:rPr>
        <w:rFonts w:hint="default"/>
      </w:rPr>
    </w:lvl>
    <w:lvl w:ilvl="6" w:tplc="AFFE39DE">
      <w:numFmt w:val="bullet"/>
      <w:lvlText w:val="•"/>
      <w:lvlJc w:val="left"/>
      <w:pPr>
        <w:ind w:left="1690" w:hanging="360"/>
      </w:pPr>
      <w:rPr>
        <w:rFonts w:hint="default"/>
      </w:rPr>
    </w:lvl>
    <w:lvl w:ilvl="7" w:tplc="5CB2A1E4">
      <w:numFmt w:val="bullet"/>
      <w:lvlText w:val="•"/>
      <w:lvlJc w:val="left"/>
      <w:pPr>
        <w:ind w:left="1895" w:hanging="360"/>
      </w:pPr>
      <w:rPr>
        <w:rFonts w:hint="default"/>
      </w:rPr>
    </w:lvl>
    <w:lvl w:ilvl="8" w:tplc="281ABEB6">
      <w:numFmt w:val="bullet"/>
      <w:lvlText w:val="•"/>
      <w:lvlJc w:val="left"/>
      <w:pPr>
        <w:ind w:left="2100" w:hanging="360"/>
      </w:pPr>
      <w:rPr>
        <w:rFonts w:hint="default"/>
      </w:rPr>
    </w:lvl>
  </w:abstractNum>
  <w:abstractNum w:abstractNumId="36" w15:restartNumberingAfterBreak="0">
    <w:nsid w:val="5F4B0969"/>
    <w:multiLevelType w:val="hybridMultilevel"/>
    <w:tmpl w:val="57E8BDF8"/>
    <w:lvl w:ilvl="0" w:tplc="8884AF2A">
      <w:numFmt w:val="bullet"/>
      <w:lvlText w:val=""/>
      <w:lvlJc w:val="left"/>
      <w:pPr>
        <w:ind w:left="463" w:hanging="360"/>
      </w:pPr>
      <w:rPr>
        <w:rFonts w:ascii="Symbol" w:eastAsia="Symbol" w:hAnsi="Symbol" w:cs="Symbol" w:hint="default"/>
        <w:w w:val="100"/>
        <w:sz w:val="22"/>
        <w:szCs w:val="22"/>
      </w:rPr>
    </w:lvl>
    <w:lvl w:ilvl="1" w:tplc="518A9428">
      <w:numFmt w:val="bullet"/>
      <w:lvlText w:val="•"/>
      <w:lvlJc w:val="left"/>
      <w:pPr>
        <w:ind w:left="664" w:hanging="360"/>
      </w:pPr>
      <w:rPr>
        <w:rFonts w:hint="default"/>
      </w:rPr>
    </w:lvl>
    <w:lvl w:ilvl="2" w:tplc="428410FC">
      <w:numFmt w:val="bullet"/>
      <w:lvlText w:val="•"/>
      <w:lvlJc w:val="left"/>
      <w:pPr>
        <w:ind w:left="868" w:hanging="360"/>
      </w:pPr>
      <w:rPr>
        <w:rFonts w:hint="default"/>
      </w:rPr>
    </w:lvl>
    <w:lvl w:ilvl="3" w:tplc="D82A76CE">
      <w:numFmt w:val="bullet"/>
      <w:lvlText w:val="•"/>
      <w:lvlJc w:val="left"/>
      <w:pPr>
        <w:ind w:left="1072" w:hanging="360"/>
      </w:pPr>
      <w:rPr>
        <w:rFonts w:hint="default"/>
      </w:rPr>
    </w:lvl>
    <w:lvl w:ilvl="4" w:tplc="1A9295C8">
      <w:numFmt w:val="bullet"/>
      <w:lvlText w:val="•"/>
      <w:lvlJc w:val="left"/>
      <w:pPr>
        <w:ind w:left="1277" w:hanging="360"/>
      </w:pPr>
      <w:rPr>
        <w:rFonts w:hint="default"/>
      </w:rPr>
    </w:lvl>
    <w:lvl w:ilvl="5" w:tplc="7E1C6A78">
      <w:numFmt w:val="bullet"/>
      <w:lvlText w:val="•"/>
      <w:lvlJc w:val="left"/>
      <w:pPr>
        <w:ind w:left="1481" w:hanging="360"/>
      </w:pPr>
      <w:rPr>
        <w:rFonts w:hint="default"/>
      </w:rPr>
    </w:lvl>
    <w:lvl w:ilvl="6" w:tplc="FAEAA666">
      <w:numFmt w:val="bullet"/>
      <w:lvlText w:val="•"/>
      <w:lvlJc w:val="left"/>
      <w:pPr>
        <w:ind w:left="1685" w:hanging="360"/>
      </w:pPr>
      <w:rPr>
        <w:rFonts w:hint="default"/>
      </w:rPr>
    </w:lvl>
    <w:lvl w:ilvl="7" w:tplc="1ABAB70A">
      <w:numFmt w:val="bullet"/>
      <w:lvlText w:val="•"/>
      <w:lvlJc w:val="left"/>
      <w:pPr>
        <w:ind w:left="1890" w:hanging="360"/>
      </w:pPr>
      <w:rPr>
        <w:rFonts w:hint="default"/>
      </w:rPr>
    </w:lvl>
    <w:lvl w:ilvl="8" w:tplc="AE86DCB8">
      <w:numFmt w:val="bullet"/>
      <w:lvlText w:val="•"/>
      <w:lvlJc w:val="left"/>
      <w:pPr>
        <w:ind w:left="2094" w:hanging="360"/>
      </w:pPr>
      <w:rPr>
        <w:rFonts w:hint="default"/>
      </w:rPr>
    </w:lvl>
  </w:abstractNum>
  <w:abstractNum w:abstractNumId="37" w15:restartNumberingAfterBreak="0">
    <w:nsid w:val="68821051"/>
    <w:multiLevelType w:val="hybridMultilevel"/>
    <w:tmpl w:val="37A29F46"/>
    <w:lvl w:ilvl="0" w:tplc="EFAE789A">
      <w:numFmt w:val="bullet"/>
      <w:lvlText w:val=""/>
      <w:lvlJc w:val="left"/>
      <w:pPr>
        <w:ind w:left="460" w:hanging="360"/>
      </w:pPr>
      <w:rPr>
        <w:rFonts w:ascii="Symbol" w:eastAsia="Symbol" w:hAnsi="Symbol" w:cs="Symbol" w:hint="default"/>
        <w:w w:val="100"/>
        <w:sz w:val="18"/>
        <w:szCs w:val="18"/>
      </w:rPr>
    </w:lvl>
    <w:lvl w:ilvl="1" w:tplc="4DA076BC">
      <w:numFmt w:val="bullet"/>
      <w:lvlText w:val="•"/>
      <w:lvlJc w:val="left"/>
      <w:pPr>
        <w:ind w:left="637" w:hanging="360"/>
      </w:pPr>
      <w:rPr>
        <w:rFonts w:hint="default"/>
      </w:rPr>
    </w:lvl>
    <w:lvl w:ilvl="2" w:tplc="ACDA92E2">
      <w:numFmt w:val="bullet"/>
      <w:lvlText w:val="•"/>
      <w:lvlJc w:val="left"/>
      <w:pPr>
        <w:ind w:left="815" w:hanging="360"/>
      </w:pPr>
      <w:rPr>
        <w:rFonts w:hint="default"/>
      </w:rPr>
    </w:lvl>
    <w:lvl w:ilvl="3" w:tplc="88DC0812">
      <w:numFmt w:val="bullet"/>
      <w:lvlText w:val="•"/>
      <w:lvlJc w:val="left"/>
      <w:pPr>
        <w:ind w:left="993" w:hanging="360"/>
      </w:pPr>
      <w:rPr>
        <w:rFonts w:hint="default"/>
      </w:rPr>
    </w:lvl>
    <w:lvl w:ilvl="4" w:tplc="0AE2F740">
      <w:numFmt w:val="bullet"/>
      <w:lvlText w:val="•"/>
      <w:lvlJc w:val="left"/>
      <w:pPr>
        <w:ind w:left="1171" w:hanging="360"/>
      </w:pPr>
      <w:rPr>
        <w:rFonts w:hint="default"/>
      </w:rPr>
    </w:lvl>
    <w:lvl w:ilvl="5" w:tplc="0370426E">
      <w:numFmt w:val="bullet"/>
      <w:lvlText w:val="•"/>
      <w:lvlJc w:val="left"/>
      <w:pPr>
        <w:ind w:left="1349" w:hanging="360"/>
      </w:pPr>
      <w:rPr>
        <w:rFonts w:hint="default"/>
      </w:rPr>
    </w:lvl>
    <w:lvl w:ilvl="6" w:tplc="FCD05D98">
      <w:numFmt w:val="bullet"/>
      <w:lvlText w:val="•"/>
      <w:lvlJc w:val="left"/>
      <w:pPr>
        <w:ind w:left="1527" w:hanging="360"/>
      </w:pPr>
      <w:rPr>
        <w:rFonts w:hint="default"/>
      </w:rPr>
    </w:lvl>
    <w:lvl w:ilvl="7" w:tplc="0D12A658">
      <w:numFmt w:val="bullet"/>
      <w:lvlText w:val="•"/>
      <w:lvlJc w:val="left"/>
      <w:pPr>
        <w:ind w:left="1705" w:hanging="360"/>
      </w:pPr>
      <w:rPr>
        <w:rFonts w:hint="default"/>
      </w:rPr>
    </w:lvl>
    <w:lvl w:ilvl="8" w:tplc="1EF85BFA">
      <w:numFmt w:val="bullet"/>
      <w:lvlText w:val="•"/>
      <w:lvlJc w:val="left"/>
      <w:pPr>
        <w:ind w:left="1883" w:hanging="360"/>
      </w:pPr>
      <w:rPr>
        <w:rFonts w:hint="default"/>
      </w:rPr>
    </w:lvl>
  </w:abstractNum>
  <w:abstractNum w:abstractNumId="38" w15:restartNumberingAfterBreak="0">
    <w:nsid w:val="68930C72"/>
    <w:multiLevelType w:val="hybridMultilevel"/>
    <w:tmpl w:val="3D44EA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15:restartNumberingAfterBreak="0">
    <w:nsid w:val="696F0FB8"/>
    <w:multiLevelType w:val="hybridMultilevel"/>
    <w:tmpl w:val="8E66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7C6370"/>
    <w:multiLevelType w:val="multilevel"/>
    <w:tmpl w:val="E5E28D96"/>
    <w:lvl w:ilvl="0">
      <w:start w:val="1"/>
      <w:numFmt w:val="upperLetter"/>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007BF4"/>
    <w:multiLevelType w:val="hybridMultilevel"/>
    <w:tmpl w:val="1CB238A8"/>
    <w:lvl w:ilvl="0" w:tplc="FD009966">
      <w:numFmt w:val="bullet"/>
      <w:lvlText w:val=""/>
      <w:lvlJc w:val="left"/>
      <w:pPr>
        <w:ind w:left="463" w:hanging="360"/>
      </w:pPr>
      <w:rPr>
        <w:rFonts w:ascii="Symbol" w:eastAsia="Symbol" w:hAnsi="Symbol" w:cs="Symbol" w:hint="default"/>
        <w:w w:val="100"/>
        <w:sz w:val="22"/>
        <w:szCs w:val="22"/>
      </w:rPr>
    </w:lvl>
    <w:lvl w:ilvl="1" w:tplc="56EAA250">
      <w:numFmt w:val="bullet"/>
      <w:lvlText w:val="•"/>
      <w:lvlJc w:val="left"/>
      <w:pPr>
        <w:ind w:left="686" w:hanging="360"/>
      </w:pPr>
      <w:rPr>
        <w:rFonts w:hint="default"/>
      </w:rPr>
    </w:lvl>
    <w:lvl w:ilvl="2" w:tplc="4C86105E">
      <w:numFmt w:val="bullet"/>
      <w:lvlText w:val="•"/>
      <w:lvlJc w:val="left"/>
      <w:pPr>
        <w:ind w:left="912" w:hanging="360"/>
      </w:pPr>
      <w:rPr>
        <w:rFonts w:hint="default"/>
      </w:rPr>
    </w:lvl>
    <w:lvl w:ilvl="3" w:tplc="24542086">
      <w:numFmt w:val="bullet"/>
      <w:lvlText w:val="•"/>
      <w:lvlJc w:val="left"/>
      <w:pPr>
        <w:ind w:left="1138" w:hanging="360"/>
      </w:pPr>
      <w:rPr>
        <w:rFonts w:hint="default"/>
      </w:rPr>
    </w:lvl>
    <w:lvl w:ilvl="4" w:tplc="10D6509E">
      <w:numFmt w:val="bullet"/>
      <w:lvlText w:val="•"/>
      <w:lvlJc w:val="left"/>
      <w:pPr>
        <w:ind w:left="1364" w:hanging="360"/>
      </w:pPr>
      <w:rPr>
        <w:rFonts w:hint="default"/>
      </w:rPr>
    </w:lvl>
    <w:lvl w:ilvl="5" w:tplc="2DFEE1A8">
      <w:numFmt w:val="bullet"/>
      <w:lvlText w:val="•"/>
      <w:lvlJc w:val="left"/>
      <w:pPr>
        <w:ind w:left="1590" w:hanging="360"/>
      </w:pPr>
      <w:rPr>
        <w:rFonts w:hint="default"/>
      </w:rPr>
    </w:lvl>
    <w:lvl w:ilvl="6" w:tplc="74204C66">
      <w:numFmt w:val="bullet"/>
      <w:lvlText w:val="•"/>
      <w:lvlJc w:val="left"/>
      <w:pPr>
        <w:ind w:left="1816" w:hanging="360"/>
      </w:pPr>
      <w:rPr>
        <w:rFonts w:hint="default"/>
      </w:rPr>
    </w:lvl>
    <w:lvl w:ilvl="7" w:tplc="59DE3196">
      <w:numFmt w:val="bullet"/>
      <w:lvlText w:val="•"/>
      <w:lvlJc w:val="left"/>
      <w:pPr>
        <w:ind w:left="2042" w:hanging="360"/>
      </w:pPr>
      <w:rPr>
        <w:rFonts w:hint="default"/>
      </w:rPr>
    </w:lvl>
    <w:lvl w:ilvl="8" w:tplc="8EAA996E">
      <w:numFmt w:val="bullet"/>
      <w:lvlText w:val="•"/>
      <w:lvlJc w:val="left"/>
      <w:pPr>
        <w:ind w:left="2268" w:hanging="360"/>
      </w:pPr>
      <w:rPr>
        <w:rFonts w:hint="default"/>
      </w:rPr>
    </w:lvl>
  </w:abstractNum>
  <w:abstractNum w:abstractNumId="42" w15:restartNumberingAfterBreak="0">
    <w:nsid w:val="742A408B"/>
    <w:multiLevelType w:val="hybridMultilevel"/>
    <w:tmpl w:val="8E4C9F86"/>
    <w:lvl w:ilvl="0" w:tplc="64C20318">
      <w:numFmt w:val="bullet"/>
      <w:lvlText w:val=""/>
      <w:lvlJc w:val="left"/>
      <w:pPr>
        <w:ind w:left="460" w:hanging="360"/>
      </w:pPr>
      <w:rPr>
        <w:rFonts w:ascii="Symbol" w:eastAsia="Symbol" w:hAnsi="Symbol" w:cs="Symbol" w:hint="default"/>
        <w:w w:val="100"/>
        <w:sz w:val="18"/>
        <w:szCs w:val="18"/>
      </w:rPr>
    </w:lvl>
    <w:lvl w:ilvl="1" w:tplc="E9B6B230">
      <w:numFmt w:val="bullet"/>
      <w:lvlText w:val="•"/>
      <w:lvlJc w:val="left"/>
      <w:pPr>
        <w:ind w:left="665" w:hanging="360"/>
      </w:pPr>
      <w:rPr>
        <w:rFonts w:hint="default"/>
      </w:rPr>
    </w:lvl>
    <w:lvl w:ilvl="2" w:tplc="4F6064BC">
      <w:numFmt w:val="bullet"/>
      <w:lvlText w:val="•"/>
      <w:lvlJc w:val="left"/>
      <w:pPr>
        <w:ind w:left="870" w:hanging="360"/>
      </w:pPr>
      <w:rPr>
        <w:rFonts w:hint="default"/>
      </w:rPr>
    </w:lvl>
    <w:lvl w:ilvl="3" w:tplc="1A5A62F2">
      <w:numFmt w:val="bullet"/>
      <w:lvlText w:val="•"/>
      <w:lvlJc w:val="left"/>
      <w:pPr>
        <w:ind w:left="1075" w:hanging="360"/>
      </w:pPr>
      <w:rPr>
        <w:rFonts w:hint="default"/>
      </w:rPr>
    </w:lvl>
    <w:lvl w:ilvl="4" w:tplc="66EABB28">
      <w:numFmt w:val="bullet"/>
      <w:lvlText w:val="•"/>
      <w:lvlJc w:val="left"/>
      <w:pPr>
        <w:ind w:left="1280" w:hanging="360"/>
      </w:pPr>
      <w:rPr>
        <w:rFonts w:hint="default"/>
      </w:rPr>
    </w:lvl>
    <w:lvl w:ilvl="5" w:tplc="5F8AAF4C">
      <w:numFmt w:val="bullet"/>
      <w:lvlText w:val="•"/>
      <w:lvlJc w:val="left"/>
      <w:pPr>
        <w:ind w:left="1485" w:hanging="360"/>
      </w:pPr>
      <w:rPr>
        <w:rFonts w:hint="default"/>
      </w:rPr>
    </w:lvl>
    <w:lvl w:ilvl="6" w:tplc="6AD27DDC">
      <w:numFmt w:val="bullet"/>
      <w:lvlText w:val="•"/>
      <w:lvlJc w:val="left"/>
      <w:pPr>
        <w:ind w:left="1690" w:hanging="360"/>
      </w:pPr>
      <w:rPr>
        <w:rFonts w:hint="default"/>
      </w:rPr>
    </w:lvl>
    <w:lvl w:ilvl="7" w:tplc="CD48EFFC">
      <w:numFmt w:val="bullet"/>
      <w:lvlText w:val="•"/>
      <w:lvlJc w:val="left"/>
      <w:pPr>
        <w:ind w:left="1895" w:hanging="360"/>
      </w:pPr>
      <w:rPr>
        <w:rFonts w:hint="default"/>
      </w:rPr>
    </w:lvl>
    <w:lvl w:ilvl="8" w:tplc="25383538">
      <w:numFmt w:val="bullet"/>
      <w:lvlText w:val="•"/>
      <w:lvlJc w:val="left"/>
      <w:pPr>
        <w:ind w:left="2100" w:hanging="360"/>
      </w:pPr>
      <w:rPr>
        <w:rFonts w:hint="default"/>
      </w:rPr>
    </w:lvl>
  </w:abstractNum>
  <w:abstractNum w:abstractNumId="43" w15:restartNumberingAfterBreak="0">
    <w:nsid w:val="75A463D8"/>
    <w:multiLevelType w:val="hybridMultilevel"/>
    <w:tmpl w:val="45702AA2"/>
    <w:lvl w:ilvl="0" w:tplc="F7F4163C">
      <w:numFmt w:val="bullet"/>
      <w:lvlText w:val=""/>
      <w:lvlJc w:val="left"/>
      <w:pPr>
        <w:ind w:left="460" w:hanging="360"/>
      </w:pPr>
      <w:rPr>
        <w:rFonts w:ascii="Symbol" w:eastAsia="Symbol" w:hAnsi="Symbol" w:cs="Symbol" w:hint="default"/>
        <w:w w:val="100"/>
        <w:sz w:val="18"/>
        <w:szCs w:val="18"/>
      </w:rPr>
    </w:lvl>
    <w:lvl w:ilvl="1" w:tplc="6492D314">
      <w:numFmt w:val="bullet"/>
      <w:lvlText w:val="•"/>
      <w:lvlJc w:val="left"/>
      <w:pPr>
        <w:ind w:left="665" w:hanging="360"/>
      </w:pPr>
      <w:rPr>
        <w:rFonts w:hint="default"/>
      </w:rPr>
    </w:lvl>
    <w:lvl w:ilvl="2" w:tplc="4D10E64E">
      <w:numFmt w:val="bullet"/>
      <w:lvlText w:val="•"/>
      <w:lvlJc w:val="left"/>
      <w:pPr>
        <w:ind w:left="870" w:hanging="360"/>
      </w:pPr>
      <w:rPr>
        <w:rFonts w:hint="default"/>
      </w:rPr>
    </w:lvl>
    <w:lvl w:ilvl="3" w:tplc="C4F0E820">
      <w:numFmt w:val="bullet"/>
      <w:lvlText w:val="•"/>
      <w:lvlJc w:val="left"/>
      <w:pPr>
        <w:ind w:left="1075" w:hanging="360"/>
      </w:pPr>
      <w:rPr>
        <w:rFonts w:hint="default"/>
      </w:rPr>
    </w:lvl>
    <w:lvl w:ilvl="4" w:tplc="B6FA2722">
      <w:numFmt w:val="bullet"/>
      <w:lvlText w:val="•"/>
      <w:lvlJc w:val="left"/>
      <w:pPr>
        <w:ind w:left="1280" w:hanging="360"/>
      </w:pPr>
      <w:rPr>
        <w:rFonts w:hint="default"/>
      </w:rPr>
    </w:lvl>
    <w:lvl w:ilvl="5" w:tplc="BA5249F6">
      <w:numFmt w:val="bullet"/>
      <w:lvlText w:val="•"/>
      <w:lvlJc w:val="left"/>
      <w:pPr>
        <w:ind w:left="1485" w:hanging="360"/>
      </w:pPr>
      <w:rPr>
        <w:rFonts w:hint="default"/>
      </w:rPr>
    </w:lvl>
    <w:lvl w:ilvl="6" w:tplc="C1B02398">
      <w:numFmt w:val="bullet"/>
      <w:lvlText w:val="•"/>
      <w:lvlJc w:val="left"/>
      <w:pPr>
        <w:ind w:left="1690" w:hanging="360"/>
      </w:pPr>
      <w:rPr>
        <w:rFonts w:hint="default"/>
      </w:rPr>
    </w:lvl>
    <w:lvl w:ilvl="7" w:tplc="E2B25560">
      <w:numFmt w:val="bullet"/>
      <w:lvlText w:val="•"/>
      <w:lvlJc w:val="left"/>
      <w:pPr>
        <w:ind w:left="1895" w:hanging="360"/>
      </w:pPr>
      <w:rPr>
        <w:rFonts w:hint="default"/>
      </w:rPr>
    </w:lvl>
    <w:lvl w:ilvl="8" w:tplc="B276D072">
      <w:numFmt w:val="bullet"/>
      <w:lvlText w:val="•"/>
      <w:lvlJc w:val="left"/>
      <w:pPr>
        <w:ind w:left="2100" w:hanging="360"/>
      </w:pPr>
      <w:rPr>
        <w:rFonts w:hint="default"/>
      </w:rPr>
    </w:lvl>
  </w:abstractNum>
  <w:abstractNum w:abstractNumId="44" w15:restartNumberingAfterBreak="0">
    <w:nsid w:val="76852E04"/>
    <w:multiLevelType w:val="hybridMultilevel"/>
    <w:tmpl w:val="97D669D4"/>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45" w15:restartNumberingAfterBreak="0">
    <w:nsid w:val="78AA69D9"/>
    <w:multiLevelType w:val="hybridMultilevel"/>
    <w:tmpl w:val="F0661110"/>
    <w:lvl w:ilvl="0" w:tplc="F006CD90">
      <w:numFmt w:val="bullet"/>
      <w:lvlText w:val=""/>
      <w:lvlJc w:val="left"/>
      <w:pPr>
        <w:ind w:left="460" w:hanging="360"/>
      </w:pPr>
      <w:rPr>
        <w:rFonts w:ascii="Symbol" w:eastAsia="Symbol" w:hAnsi="Symbol" w:cs="Symbol" w:hint="default"/>
        <w:w w:val="100"/>
        <w:sz w:val="18"/>
        <w:szCs w:val="18"/>
      </w:rPr>
    </w:lvl>
    <w:lvl w:ilvl="1" w:tplc="ACAA8044">
      <w:numFmt w:val="bullet"/>
      <w:lvlText w:val="•"/>
      <w:lvlJc w:val="left"/>
      <w:pPr>
        <w:ind w:left="665" w:hanging="360"/>
      </w:pPr>
      <w:rPr>
        <w:rFonts w:hint="default"/>
      </w:rPr>
    </w:lvl>
    <w:lvl w:ilvl="2" w:tplc="153AD7F6">
      <w:numFmt w:val="bullet"/>
      <w:lvlText w:val="•"/>
      <w:lvlJc w:val="left"/>
      <w:pPr>
        <w:ind w:left="870" w:hanging="360"/>
      </w:pPr>
      <w:rPr>
        <w:rFonts w:hint="default"/>
      </w:rPr>
    </w:lvl>
    <w:lvl w:ilvl="3" w:tplc="8AD0C298">
      <w:numFmt w:val="bullet"/>
      <w:lvlText w:val="•"/>
      <w:lvlJc w:val="left"/>
      <w:pPr>
        <w:ind w:left="1075" w:hanging="360"/>
      </w:pPr>
      <w:rPr>
        <w:rFonts w:hint="default"/>
      </w:rPr>
    </w:lvl>
    <w:lvl w:ilvl="4" w:tplc="BEE0490E">
      <w:numFmt w:val="bullet"/>
      <w:lvlText w:val="•"/>
      <w:lvlJc w:val="left"/>
      <w:pPr>
        <w:ind w:left="1280" w:hanging="360"/>
      </w:pPr>
      <w:rPr>
        <w:rFonts w:hint="default"/>
      </w:rPr>
    </w:lvl>
    <w:lvl w:ilvl="5" w:tplc="FFAAA68A">
      <w:numFmt w:val="bullet"/>
      <w:lvlText w:val="•"/>
      <w:lvlJc w:val="left"/>
      <w:pPr>
        <w:ind w:left="1485" w:hanging="360"/>
      </w:pPr>
      <w:rPr>
        <w:rFonts w:hint="default"/>
      </w:rPr>
    </w:lvl>
    <w:lvl w:ilvl="6" w:tplc="A0D0CD96">
      <w:numFmt w:val="bullet"/>
      <w:lvlText w:val="•"/>
      <w:lvlJc w:val="left"/>
      <w:pPr>
        <w:ind w:left="1690" w:hanging="360"/>
      </w:pPr>
      <w:rPr>
        <w:rFonts w:hint="default"/>
      </w:rPr>
    </w:lvl>
    <w:lvl w:ilvl="7" w:tplc="A97CADD4">
      <w:numFmt w:val="bullet"/>
      <w:lvlText w:val="•"/>
      <w:lvlJc w:val="left"/>
      <w:pPr>
        <w:ind w:left="1895" w:hanging="360"/>
      </w:pPr>
      <w:rPr>
        <w:rFonts w:hint="default"/>
      </w:rPr>
    </w:lvl>
    <w:lvl w:ilvl="8" w:tplc="4698AAAE">
      <w:numFmt w:val="bullet"/>
      <w:lvlText w:val="•"/>
      <w:lvlJc w:val="left"/>
      <w:pPr>
        <w:ind w:left="2100" w:hanging="360"/>
      </w:pPr>
      <w:rPr>
        <w:rFonts w:hint="default"/>
      </w:rPr>
    </w:lvl>
  </w:abstractNum>
  <w:abstractNum w:abstractNumId="46" w15:restartNumberingAfterBreak="0">
    <w:nsid w:val="799648A6"/>
    <w:multiLevelType w:val="hybridMultilevel"/>
    <w:tmpl w:val="91FA8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E058D2"/>
    <w:multiLevelType w:val="hybridMultilevel"/>
    <w:tmpl w:val="879C0060"/>
    <w:lvl w:ilvl="0" w:tplc="AA0AB350">
      <w:numFmt w:val="bullet"/>
      <w:lvlText w:val=""/>
      <w:lvlJc w:val="left"/>
      <w:pPr>
        <w:ind w:left="460" w:hanging="360"/>
      </w:pPr>
      <w:rPr>
        <w:rFonts w:ascii="Symbol" w:eastAsia="Symbol" w:hAnsi="Symbol" w:cs="Symbol" w:hint="default"/>
        <w:w w:val="100"/>
        <w:sz w:val="18"/>
        <w:szCs w:val="18"/>
      </w:rPr>
    </w:lvl>
    <w:lvl w:ilvl="1" w:tplc="A94EA018">
      <w:numFmt w:val="bullet"/>
      <w:lvlText w:val="•"/>
      <w:lvlJc w:val="left"/>
      <w:pPr>
        <w:ind w:left="665" w:hanging="360"/>
      </w:pPr>
      <w:rPr>
        <w:rFonts w:hint="default"/>
      </w:rPr>
    </w:lvl>
    <w:lvl w:ilvl="2" w:tplc="4ACE3308">
      <w:numFmt w:val="bullet"/>
      <w:lvlText w:val="•"/>
      <w:lvlJc w:val="left"/>
      <w:pPr>
        <w:ind w:left="870" w:hanging="360"/>
      </w:pPr>
      <w:rPr>
        <w:rFonts w:hint="default"/>
      </w:rPr>
    </w:lvl>
    <w:lvl w:ilvl="3" w:tplc="2144B256">
      <w:numFmt w:val="bullet"/>
      <w:lvlText w:val="•"/>
      <w:lvlJc w:val="left"/>
      <w:pPr>
        <w:ind w:left="1075" w:hanging="360"/>
      </w:pPr>
      <w:rPr>
        <w:rFonts w:hint="default"/>
      </w:rPr>
    </w:lvl>
    <w:lvl w:ilvl="4" w:tplc="324046FC">
      <w:numFmt w:val="bullet"/>
      <w:lvlText w:val="•"/>
      <w:lvlJc w:val="left"/>
      <w:pPr>
        <w:ind w:left="1280" w:hanging="360"/>
      </w:pPr>
      <w:rPr>
        <w:rFonts w:hint="default"/>
      </w:rPr>
    </w:lvl>
    <w:lvl w:ilvl="5" w:tplc="81E00A52">
      <w:numFmt w:val="bullet"/>
      <w:lvlText w:val="•"/>
      <w:lvlJc w:val="left"/>
      <w:pPr>
        <w:ind w:left="1485" w:hanging="360"/>
      </w:pPr>
      <w:rPr>
        <w:rFonts w:hint="default"/>
      </w:rPr>
    </w:lvl>
    <w:lvl w:ilvl="6" w:tplc="542EC796">
      <w:numFmt w:val="bullet"/>
      <w:lvlText w:val="•"/>
      <w:lvlJc w:val="left"/>
      <w:pPr>
        <w:ind w:left="1690" w:hanging="360"/>
      </w:pPr>
      <w:rPr>
        <w:rFonts w:hint="default"/>
      </w:rPr>
    </w:lvl>
    <w:lvl w:ilvl="7" w:tplc="7F10E9EE">
      <w:numFmt w:val="bullet"/>
      <w:lvlText w:val="•"/>
      <w:lvlJc w:val="left"/>
      <w:pPr>
        <w:ind w:left="1895" w:hanging="360"/>
      </w:pPr>
      <w:rPr>
        <w:rFonts w:hint="default"/>
      </w:rPr>
    </w:lvl>
    <w:lvl w:ilvl="8" w:tplc="000041DE">
      <w:numFmt w:val="bullet"/>
      <w:lvlText w:val="•"/>
      <w:lvlJc w:val="left"/>
      <w:pPr>
        <w:ind w:left="2100" w:hanging="360"/>
      </w:pPr>
      <w:rPr>
        <w:rFonts w:hint="default"/>
      </w:rPr>
    </w:lvl>
  </w:abstractNum>
  <w:abstractNum w:abstractNumId="48" w15:restartNumberingAfterBreak="0">
    <w:nsid w:val="7C2614D1"/>
    <w:multiLevelType w:val="hybridMultilevel"/>
    <w:tmpl w:val="A4501AF4"/>
    <w:lvl w:ilvl="0" w:tplc="04090001">
      <w:start w:val="1"/>
      <w:numFmt w:val="bullet"/>
      <w:lvlText w:val=""/>
      <w:lvlJc w:val="left"/>
      <w:pPr>
        <w:ind w:left="446" w:hanging="360"/>
      </w:pPr>
      <w:rPr>
        <w:rFonts w:ascii="Symbol" w:hAnsi="Symbol" w:hint="default"/>
      </w:rPr>
    </w:lvl>
    <w:lvl w:ilvl="1" w:tplc="04090003">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num w:numId="1">
    <w:abstractNumId w:val="44"/>
  </w:num>
  <w:num w:numId="2">
    <w:abstractNumId w:val="31"/>
  </w:num>
  <w:num w:numId="3">
    <w:abstractNumId w:val="40"/>
  </w:num>
  <w:num w:numId="4">
    <w:abstractNumId w:val="17"/>
  </w:num>
  <w:num w:numId="5">
    <w:abstractNumId w:val="6"/>
  </w:num>
  <w:num w:numId="6">
    <w:abstractNumId w:val="24"/>
  </w:num>
  <w:num w:numId="7">
    <w:abstractNumId w:val="48"/>
  </w:num>
  <w:num w:numId="8">
    <w:abstractNumId w:val="46"/>
  </w:num>
  <w:num w:numId="9">
    <w:abstractNumId w:val="21"/>
  </w:num>
  <w:num w:numId="10">
    <w:abstractNumId w:val="25"/>
  </w:num>
  <w:num w:numId="11">
    <w:abstractNumId w:val="3"/>
  </w:num>
  <w:num w:numId="12">
    <w:abstractNumId w:val="33"/>
  </w:num>
  <w:num w:numId="13">
    <w:abstractNumId w:val="34"/>
  </w:num>
  <w:num w:numId="14">
    <w:abstractNumId w:val="29"/>
  </w:num>
  <w:num w:numId="15">
    <w:abstractNumId w:val="18"/>
  </w:num>
  <w:num w:numId="16">
    <w:abstractNumId w:val="26"/>
  </w:num>
  <w:num w:numId="17">
    <w:abstractNumId w:val="8"/>
  </w:num>
  <w:num w:numId="18">
    <w:abstractNumId w:val="5"/>
  </w:num>
  <w:num w:numId="19">
    <w:abstractNumId w:val="32"/>
  </w:num>
  <w:num w:numId="20">
    <w:abstractNumId w:val="0"/>
  </w:num>
  <w:num w:numId="21">
    <w:abstractNumId w:val="27"/>
  </w:num>
  <w:num w:numId="22">
    <w:abstractNumId w:val="23"/>
  </w:num>
  <w:num w:numId="23">
    <w:abstractNumId w:val="2"/>
  </w:num>
  <w:num w:numId="24">
    <w:abstractNumId w:val="30"/>
  </w:num>
  <w:num w:numId="25">
    <w:abstractNumId w:val="41"/>
  </w:num>
  <w:num w:numId="26">
    <w:abstractNumId w:val="36"/>
  </w:num>
  <w:num w:numId="27">
    <w:abstractNumId w:val="9"/>
  </w:num>
  <w:num w:numId="28">
    <w:abstractNumId w:val="7"/>
  </w:num>
  <w:num w:numId="29">
    <w:abstractNumId w:val="4"/>
  </w:num>
  <w:num w:numId="30">
    <w:abstractNumId w:val="12"/>
  </w:num>
  <w:num w:numId="31">
    <w:abstractNumId w:val="43"/>
  </w:num>
  <w:num w:numId="32">
    <w:abstractNumId w:val="47"/>
  </w:num>
  <w:num w:numId="33">
    <w:abstractNumId w:val="11"/>
  </w:num>
  <w:num w:numId="34">
    <w:abstractNumId w:val="45"/>
  </w:num>
  <w:num w:numId="35">
    <w:abstractNumId w:val="22"/>
  </w:num>
  <w:num w:numId="36">
    <w:abstractNumId w:val="10"/>
  </w:num>
  <w:num w:numId="37">
    <w:abstractNumId w:val="16"/>
  </w:num>
  <w:num w:numId="38">
    <w:abstractNumId w:val="14"/>
  </w:num>
  <w:num w:numId="39">
    <w:abstractNumId w:val="1"/>
  </w:num>
  <w:num w:numId="40">
    <w:abstractNumId w:val="35"/>
  </w:num>
  <w:num w:numId="41">
    <w:abstractNumId w:val="37"/>
  </w:num>
  <w:num w:numId="42">
    <w:abstractNumId w:val="42"/>
  </w:num>
  <w:num w:numId="43">
    <w:abstractNumId w:val="19"/>
  </w:num>
  <w:num w:numId="44">
    <w:abstractNumId w:val="39"/>
  </w:num>
  <w:num w:numId="45">
    <w:abstractNumId w:val="15"/>
  </w:num>
  <w:num w:numId="46">
    <w:abstractNumId w:val="20"/>
  </w:num>
  <w:num w:numId="47">
    <w:abstractNumId w:val="13"/>
  </w:num>
  <w:num w:numId="48">
    <w:abstractNumId w:val="28"/>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ADC"/>
    <w:rsid w:val="00006475"/>
    <w:rsid w:val="00032CB7"/>
    <w:rsid w:val="00046EEE"/>
    <w:rsid w:val="000512EA"/>
    <w:rsid w:val="000703C4"/>
    <w:rsid w:val="00085E7D"/>
    <w:rsid w:val="000B0E47"/>
    <w:rsid w:val="000C5E3E"/>
    <w:rsid w:val="000D0FBE"/>
    <w:rsid w:val="000D6CF8"/>
    <w:rsid w:val="00124A9C"/>
    <w:rsid w:val="0013463D"/>
    <w:rsid w:val="00151C6C"/>
    <w:rsid w:val="00153DAC"/>
    <w:rsid w:val="001547BA"/>
    <w:rsid w:val="00166552"/>
    <w:rsid w:val="001C52C9"/>
    <w:rsid w:val="001E428A"/>
    <w:rsid w:val="002040BD"/>
    <w:rsid w:val="00210AA7"/>
    <w:rsid w:val="0024733B"/>
    <w:rsid w:val="00254044"/>
    <w:rsid w:val="00256D6E"/>
    <w:rsid w:val="00274C7A"/>
    <w:rsid w:val="002A2475"/>
    <w:rsid w:val="002E42B1"/>
    <w:rsid w:val="00307DF3"/>
    <w:rsid w:val="003276F8"/>
    <w:rsid w:val="0033546E"/>
    <w:rsid w:val="00377BE7"/>
    <w:rsid w:val="003C7930"/>
    <w:rsid w:val="003F2D61"/>
    <w:rsid w:val="003F7992"/>
    <w:rsid w:val="004231DE"/>
    <w:rsid w:val="00467D7C"/>
    <w:rsid w:val="0047509B"/>
    <w:rsid w:val="004A19CD"/>
    <w:rsid w:val="004D027F"/>
    <w:rsid w:val="004E08A8"/>
    <w:rsid w:val="004F6DBF"/>
    <w:rsid w:val="00534CA4"/>
    <w:rsid w:val="00535565"/>
    <w:rsid w:val="00573ED5"/>
    <w:rsid w:val="005D442D"/>
    <w:rsid w:val="00667851"/>
    <w:rsid w:val="006725A0"/>
    <w:rsid w:val="006F205D"/>
    <w:rsid w:val="00701D84"/>
    <w:rsid w:val="007054D9"/>
    <w:rsid w:val="007061A2"/>
    <w:rsid w:val="00742287"/>
    <w:rsid w:val="00794C90"/>
    <w:rsid w:val="007A00AE"/>
    <w:rsid w:val="007A120E"/>
    <w:rsid w:val="007E117A"/>
    <w:rsid w:val="008051A1"/>
    <w:rsid w:val="0086013C"/>
    <w:rsid w:val="00881D1A"/>
    <w:rsid w:val="008E1694"/>
    <w:rsid w:val="0093442B"/>
    <w:rsid w:val="0094120A"/>
    <w:rsid w:val="00943FEB"/>
    <w:rsid w:val="00956DF8"/>
    <w:rsid w:val="0097641C"/>
    <w:rsid w:val="0098760D"/>
    <w:rsid w:val="009B549E"/>
    <w:rsid w:val="00A0082B"/>
    <w:rsid w:val="00A12286"/>
    <w:rsid w:val="00A21BDE"/>
    <w:rsid w:val="00A24733"/>
    <w:rsid w:val="00A37031"/>
    <w:rsid w:val="00A379EA"/>
    <w:rsid w:val="00A409C2"/>
    <w:rsid w:val="00A550FE"/>
    <w:rsid w:val="00A66681"/>
    <w:rsid w:val="00A847EF"/>
    <w:rsid w:val="00A96D98"/>
    <w:rsid w:val="00B04B21"/>
    <w:rsid w:val="00B06C6B"/>
    <w:rsid w:val="00B51892"/>
    <w:rsid w:val="00B94ED7"/>
    <w:rsid w:val="00BE0A2B"/>
    <w:rsid w:val="00BE739E"/>
    <w:rsid w:val="00C7272E"/>
    <w:rsid w:val="00CE7431"/>
    <w:rsid w:val="00D557AD"/>
    <w:rsid w:val="00D749A0"/>
    <w:rsid w:val="00D90A16"/>
    <w:rsid w:val="00DC566D"/>
    <w:rsid w:val="00E227DC"/>
    <w:rsid w:val="00E8489B"/>
    <w:rsid w:val="00E86DFD"/>
    <w:rsid w:val="00EF5107"/>
    <w:rsid w:val="00F130A7"/>
    <w:rsid w:val="00F32C72"/>
    <w:rsid w:val="00F36ADC"/>
    <w:rsid w:val="00F9639C"/>
    <w:rsid w:val="00FA2BBB"/>
    <w:rsid w:val="00FC0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5:docId w15:val="{08DDCA06-28EB-4D95-AB91-27E2BF65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120" w:lineRule="auto"/>
        <w:ind w:left="86" w:right="158"/>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CA4"/>
  </w:style>
  <w:style w:type="paragraph" w:styleId="Heading1">
    <w:name w:val="heading 1"/>
    <w:basedOn w:val="Normal"/>
    <w:next w:val="Normal"/>
    <w:link w:val="Heading1Char"/>
    <w:uiPriority w:val="9"/>
    <w:qFormat/>
    <w:rsid w:val="00943FEB"/>
    <w:pPr>
      <w:keepNext/>
      <w:keepLines/>
      <w:spacing w:before="240" w:line="240" w:lineRule="auto"/>
      <w:ind w:left="0" w:right="0"/>
      <w:outlineLvl w:val="0"/>
    </w:pPr>
    <w:rPr>
      <w:rFonts w:asciiTheme="majorHAnsi" w:eastAsiaTheme="majorEastAsia" w:hAnsiTheme="majorHAnsi" w:cstheme="majorBidi"/>
      <w:b/>
      <w:color w:val="000000" w:themeColor="text1"/>
      <w:sz w:val="28"/>
      <w:szCs w:val="28"/>
    </w:rPr>
  </w:style>
  <w:style w:type="paragraph" w:styleId="Heading2">
    <w:name w:val="heading 2"/>
    <w:basedOn w:val="Normal"/>
    <w:next w:val="Normal"/>
    <w:link w:val="Heading2Char"/>
    <w:uiPriority w:val="9"/>
    <w:unhideWhenUsed/>
    <w:qFormat/>
    <w:rsid w:val="00943FEB"/>
    <w:pPr>
      <w:keepNext/>
      <w:keepLines/>
      <w:spacing w:before="40" w:line="240" w:lineRule="auto"/>
      <w:ind w:left="0" w:right="0"/>
      <w:outlineLvl w:val="1"/>
    </w:pPr>
    <w:rPr>
      <w:rFonts w:asciiTheme="majorHAnsi" w:eastAsiaTheme="majorEastAsia" w:hAnsiTheme="majorHAnsi" w:cstheme="majorBidi"/>
      <w:color w:val="000000" w:themeColor="text1"/>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ADC"/>
    <w:pPr>
      <w:tabs>
        <w:tab w:val="center" w:pos="4680"/>
        <w:tab w:val="right" w:pos="9360"/>
      </w:tabs>
      <w:spacing w:line="240" w:lineRule="auto"/>
    </w:pPr>
  </w:style>
  <w:style w:type="character" w:customStyle="1" w:styleId="HeaderChar">
    <w:name w:val="Header Char"/>
    <w:basedOn w:val="DefaultParagraphFont"/>
    <w:link w:val="Header"/>
    <w:uiPriority w:val="99"/>
    <w:rsid w:val="00F36ADC"/>
  </w:style>
  <w:style w:type="paragraph" w:styleId="Footer">
    <w:name w:val="footer"/>
    <w:basedOn w:val="Normal"/>
    <w:link w:val="FooterChar"/>
    <w:uiPriority w:val="99"/>
    <w:unhideWhenUsed/>
    <w:rsid w:val="00F36ADC"/>
    <w:pPr>
      <w:tabs>
        <w:tab w:val="center" w:pos="4680"/>
        <w:tab w:val="right" w:pos="9360"/>
      </w:tabs>
      <w:spacing w:line="240" w:lineRule="auto"/>
    </w:pPr>
  </w:style>
  <w:style w:type="character" w:customStyle="1" w:styleId="FooterChar">
    <w:name w:val="Footer Char"/>
    <w:basedOn w:val="DefaultParagraphFont"/>
    <w:link w:val="Footer"/>
    <w:uiPriority w:val="99"/>
    <w:rsid w:val="00F36ADC"/>
  </w:style>
  <w:style w:type="paragraph" w:styleId="ListParagraph">
    <w:name w:val="List Paragraph"/>
    <w:basedOn w:val="Normal"/>
    <w:uiPriority w:val="34"/>
    <w:qFormat/>
    <w:rsid w:val="00D90A16"/>
    <w:pPr>
      <w:ind w:left="720"/>
      <w:contextualSpacing/>
    </w:pPr>
  </w:style>
  <w:style w:type="paragraph" w:styleId="BalloonText">
    <w:name w:val="Balloon Text"/>
    <w:basedOn w:val="Normal"/>
    <w:link w:val="BalloonTextChar"/>
    <w:uiPriority w:val="99"/>
    <w:semiHidden/>
    <w:unhideWhenUsed/>
    <w:rsid w:val="007061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1A2"/>
    <w:rPr>
      <w:rFonts w:ascii="Segoe UI" w:hAnsi="Segoe UI" w:cs="Segoe UI"/>
      <w:sz w:val="18"/>
      <w:szCs w:val="18"/>
    </w:rPr>
  </w:style>
  <w:style w:type="character" w:customStyle="1" w:styleId="Heading1Char">
    <w:name w:val="Heading 1 Char"/>
    <w:basedOn w:val="DefaultParagraphFont"/>
    <w:link w:val="Heading1"/>
    <w:uiPriority w:val="9"/>
    <w:rsid w:val="00943FEB"/>
    <w:rPr>
      <w:rFonts w:asciiTheme="majorHAnsi" w:eastAsiaTheme="majorEastAsia" w:hAnsiTheme="majorHAnsi" w:cstheme="majorBidi"/>
      <w:b/>
      <w:color w:val="000000" w:themeColor="text1"/>
      <w:sz w:val="28"/>
      <w:szCs w:val="28"/>
    </w:rPr>
  </w:style>
  <w:style w:type="character" w:customStyle="1" w:styleId="Heading2Char">
    <w:name w:val="Heading 2 Char"/>
    <w:basedOn w:val="DefaultParagraphFont"/>
    <w:link w:val="Heading2"/>
    <w:uiPriority w:val="9"/>
    <w:rsid w:val="00943FEB"/>
    <w:rPr>
      <w:rFonts w:asciiTheme="majorHAnsi" w:eastAsiaTheme="majorEastAsia" w:hAnsiTheme="majorHAnsi" w:cstheme="majorBidi"/>
      <w:color w:val="000000" w:themeColor="text1"/>
      <w:sz w:val="26"/>
      <w:szCs w:val="26"/>
      <w:u w:val="single"/>
    </w:rPr>
  </w:style>
  <w:style w:type="paragraph" w:customStyle="1" w:styleId="BodyText">
    <w:name w:val="Body_Text"/>
    <w:basedOn w:val="Normal"/>
    <w:qFormat/>
    <w:rsid w:val="00943FEB"/>
    <w:pPr>
      <w:spacing w:before="120" w:after="120" w:line="276" w:lineRule="auto"/>
      <w:ind w:left="0" w:right="0"/>
    </w:pPr>
    <w:rPr>
      <w:rFonts w:ascii="Cambria" w:eastAsia="Times New Roman" w:hAnsi="Cambria" w:cs="Times New Roman"/>
      <w:szCs w:val="24"/>
    </w:rPr>
  </w:style>
  <w:style w:type="character" w:styleId="Hyperlink">
    <w:name w:val="Hyperlink"/>
    <w:basedOn w:val="DefaultParagraphFont"/>
    <w:uiPriority w:val="99"/>
    <w:unhideWhenUsed/>
    <w:rsid w:val="00943FEB"/>
    <w:rPr>
      <w:color w:val="0000FF" w:themeColor="hyperlink"/>
      <w:u w:val="single"/>
    </w:rPr>
  </w:style>
  <w:style w:type="paragraph" w:styleId="NormalWeb">
    <w:name w:val="Normal (Web)"/>
    <w:basedOn w:val="Normal"/>
    <w:uiPriority w:val="99"/>
    <w:semiHidden/>
    <w:unhideWhenUsed/>
    <w:rsid w:val="00943FEB"/>
    <w:pPr>
      <w:spacing w:before="100" w:beforeAutospacing="1" w:after="100" w:afterAutospacing="1" w:line="240" w:lineRule="auto"/>
      <w:ind w:left="0" w:right="0"/>
    </w:pPr>
    <w:rPr>
      <w:rFonts w:ascii="Times New Roman" w:eastAsiaTheme="minorEastAsia" w:hAnsi="Times New Roman" w:cs="Times New Roman"/>
      <w:sz w:val="24"/>
      <w:szCs w:val="24"/>
    </w:rPr>
  </w:style>
  <w:style w:type="paragraph" w:customStyle="1" w:styleId="p2">
    <w:name w:val="p2"/>
    <w:basedOn w:val="Normal"/>
    <w:rsid w:val="00166552"/>
    <w:pPr>
      <w:spacing w:after="42" w:line="240" w:lineRule="auto"/>
      <w:ind w:left="0" w:right="0"/>
    </w:pPr>
    <w:rPr>
      <w:rFonts w:ascii="Georgia" w:hAnsi="Georgia" w:cs="Times New Roman"/>
      <w:sz w:val="15"/>
      <w:szCs w:val="15"/>
    </w:rPr>
  </w:style>
  <w:style w:type="character" w:styleId="Emphasis">
    <w:name w:val="Emphasis"/>
    <w:basedOn w:val="DefaultParagraphFont"/>
    <w:uiPriority w:val="20"/>
    <w:qFormat/>
    <w:rsid w:val="00573ED5"/>
    <w:rPr>
      <w:i/>
      <w:iCs/>
    </w:rPr>
  </w:style>
  <w:style w:type="character" w:styleId="UnresolvedMention">
    <w:name w:val="Unresolved Mention"/>
    <w:basedOn w:val="DefaultParagraphFont"/>
    <w:uiPriority w:val="99"/>
    <w:semiHidden/>
    <w:unhideWhenUsed/>
    <w:rsid w:val="00B518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033089">
      <w:bodyDiv w:val="1"/>
      <w:marLeft w:val="0"/>
      <w:marRight w:val="0"/>
      <w:marTop w:val="0"/>
      <w:marBottom w:val="0"/>
      <w:divBdr>
        <w:top w:val="none" w:sz="0" w:space="0" w:color="auto"/>
        <w:left w:val="none" w:sz="0" w:space="0" w:color="auto"/>
        <w:bottom w:val="none" w:sz="0" w:space="0" w:color="auto"/>
        <w:right w:val="none" w:sz="0" w:space="0" w:color="auto"/>
      </w:divBdr>
    </w:div>
    <w:div w:id="2020308187">
      <w:bodyDiv w:val="1"/>
      <w:marLeft w:val="0"/>
      <w:marRight w:val="0"/>
      <w:marTop w:val="0"/>
      <w:marBottom w:val="0"/>
      <w:divBdr>
        <w:top w:val="none" w:sz="0" w:space="0" w:color="auto"/>
        <w:left w:val="none" w:sz="0" w:space="0" w:color="auto"/>
        <w:bottom w:val="none" w:sz="0" w:space="0" w:color="auto"/>
        <w:right w:val="none" w:sz="0" w:space="0" w:color="auto"/>
      </w:divBdr>
      <w:divsChild>
        <w:div w:id="126779261">
          <w:marLeft w:val="0"/>
          <w:marRight w:val="0"/>
          <w:marTop w:val="0"/>
          <w:marBottom w:val="0"/>
          <w:divBdr>
            <w:top w:val="none" w:sz="0" w:space="0" w:color="auto"/>
            <w:left w:val="none" w:sz="0" w:space="0" w:color="auto"/>
            <w:bottom w:val="none" w:sz="0" w:space="0" w:color="auto"/>
            <w:right w:val="none" w:sz="0" w:space="0" w:color="auto"/>
          </w:divBdr>
        </w:div>
        <w:div w:id="2116249312">
          <w:marLeft w:val="0"/>
          <w:marRight w:val="0"/>
          <w:marTop w:val="0"/>
          <w:marBottom w:val="0"/>
          <w:divBdr>
            <w:top w:val="none" w:sz="0" w:space="0" w:color="auto"/>
            <w:left w:val="none" w:sz="0" w:space="0" w:color="auto"/>
            <w:bottom w:val="none" w:sz="0" w:space="0" w:color="auto"/>
            <w:right w:val="none" w:sz="0" w:space="0" w:color="auto"/>
          </w:divBdr>
        </w:div>
        <w:div w:id="1591964629">
          <w:marLeft w:val="2160"/>
          <w:marRight w:val="0"/>
          <w:marTop w:val="0"/>
          <w:marBottom w:val="0"/>
          <w:divBdr>
            <w:top w:val="none" w:sz="0" w:space="0" w:color="auto"/>
            <w:left w:val="none" w:sz="0" w:space="0" w:color="auto"/>
            <w:bottom w:val="none" w:sz="0" w:space="0" w:color="auto"/>
            <w:right w:val="none" w:sz="0" w:space="0" w:color="auto"/>
          </w:divBdr>
        </w:div>
        <w:div w:id="1834029824">
          <w:marLeft w:val="2160"/>
          <w:marRight w:val="0"/>
          <w:marTop w:val="0"/>
          <w:marBottom w:val="0"/>
          <w:divBdr>
            <w:top w:val="none" w:sz="0" w:space="0" w:color="auto"/>
            <w:left w:val="none" w:sz="0" w:space="0" w:color="auto"/>
            <w:bottom w:val="none" w:sz="0" w:space="0" w:color="auto"/>
            <w:right w:val="none" w:sz="0" w:space="0" w:color="auto"/>
          </w:divBdr>
        </w:div>
        <w:div w:id="2027825648">
          <w:marLeft w:val="2160"/>
          <w:marRight w:val="0"/>
          <w:marTop w:val="0"/>
          <w:marBottom w:val="0"/>
          <w:divBdr>
            <w:top w:val="none" w:sz="0" w:space="0" w:color="auto"/>
            <w:left w:val="none" w:sz="0" w:space="0" w:color="auto"/>
            <w:bottom w:val="none" w:sz="0" w:space="0" w:color="auto"/>
            <w:right w:val="none" w:sz="0" w:space="0" w:color="auto"/>
          </w:divBdr>
        </w:div>
        <w:div w:id="690296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rttf.org/wp-content/uploads/2017/02/Proposed-Workplan-for-Green-Chemistry-Control-Action.pdf" TargetMode="External"/><Relationship Id="rId21" Type="http://schemas.openxmlformats.org/officeDocument/2006/relationships/header" Target="header5.xml"/><Relationship Id="rId34" Type="http://schemas.openxmlformats.org/officeDocument/2006/relationships/hyperlink" Target="http://srrttf.org/wp-content/uploads/2017/04/PRELIMINARY_HomologMassBalance_042617.pdf" TargetMode="External"/><Relationship Id="rId42" Type="http://schemas.openxmlformats.org/officeDocument/2006/relationships/hyperlink" Target="http://srrttf.org/wp-content/uploads/2017/04/Pilot-Plant-Update-May-2017.pdf" TargetMode="External"/><Relationship Id="rId47" Type="http://schemas.openxmlformats.org/officeDocument/2006/relationships/hyperlink" Target="http://srrttf.org/wp-content/uploads/2017/05/IEP-PCB-Presentation_CPMA-1.pdf" TargetMode="External"/><Relationship Id="rId50" Type="http://schemas.openxmlformats.org/officeDocument/2006/relationships/hyperlink" Target="http://srrttf.org/wp-content/uploads/2017/05/SRRTTF-Comments-to-Docket-EPA-HQ-OA-2017-0190-_Final-Draft.pdf" TargetMode="External"/><Relationship Id="rId55" Type="http://schemas.openxmlformats.org/officeDocument/2006/relationships/hyperlink" Target="http://srrttf.org/?p=8165" TargetMode="External"/><Relationship Id="rId63" Type="http://schemas.openxmlformats.org/officeDocument/2006/relationships/hyperlink" Target="http://srrttf.org/wp-content/uploads/2017/07/Duwamish-River-PCB-Cleanup_SRRTTF-presentation-options_revised-list-based-on-TTWG-feedback.pdf" TargetMode="External"/><Relationship Id="rId68" Type="http://schemas.openxmlformats.org/officeDocument/2006/relationships/hyperlink" Target="http://srrttf.org/wp-content/uploads/2017/07/SRSP-TF-Monitoring-Strawman-suggestions-d3-08-01-2017.pdf" TargetMode="External"/><Relationship Id="rId76" Type="http://schemas.openxmlformats.org/officeDocument/2006/relationships/hyperlink" Target="http://srrttf.org/wp-content/uploads/2017/08/Panel-1_spokane-river-forum_3.17.16-revised.pdf" TargetMode="External"/><Relationship Id="rId84" Type="http://schemas.openxmlformats.org/officeDocument/2006/relationships/hyperlink" Target="http://srrttf.org/wp-content/uploads/2017/09/Potential-EAP-Projects.pdf" TargetMode="External"/><Relationship Id="rId89" Type="http://schemas.openxmlformats.org/officeDocument/2006/relationships/hyperlink" Target="https://www.youtube.com/watch?v=FbiqFV9cfic&amp;feature=youtu.be"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rrttf.org/wp-content/uploads/2017/08/Potential-PCB-Control-Actions-to-Fulfill-State-Budget.pdf" TargetMode="External"/><Relationship Id="rId92" Type="http://schemas.openxmlformats.org/officeDocument/2006/relationships/hyperlink" Target="http://srrttf.org/?p=8449"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rrttf.org/wp-content/uploads/2017/03/Limnotech-contract-package-2017.pdf" TargetMode="External"/><Relationship Id="rId11" Type="http://schemas.openxmlformats.org/officeDocument/2006/relationships/header" Target="header1.xml"/><Relationship Id="rId24" Type="http://schemas.openxmlformats.org/officeDocument/2006/relationships/hyperlink" Target="http://www.ecy.wa.gov/programs/wq/303d/proposed/index.html" TargetMode="External"/><Relationship Id="rId32" Type="http://schemas.openxmlformats.org/officeDocument/2006/relationships/hyperlink" Target="http://srrttf.org/wp-content/uploads/2017/04/EPA-TSCA-presentation-042717.pdf" TargetMode="External"/><Relationship Id="rId37" Type="http://schemas.openxmlformats.org/officeDocument/2006/relationships/hyperlink" Target="http://srrttf.org/wp-content/uploads/2017/04/Communications-Continuum_PCBs-1.pdf" TargetMode="External"/><Relationship Id="rId40" Type="http://schemas.openxmlformats.org/officeDocument/2006/relationships/hyperlink" Target="http://srrttf.org/wp-content/uploads/2017/04/Industrial-Park-site-hazard-assmt.pdf" TargetMode="External"/><Relationship Id="rId45" Type="http://schemas.openxmlformats.org/officeDocument/2006/relationships/hyperlink" Target="http://srrttf.org/wp-content/uploads/2017/05/CPMA-Presentation-Spokane-Meeting.pdf" TargetMode="External"/><Relationship Id="rId53" Type="http://schemas.openxmlformats.org/officeDocument/2006/relationships/hyperlink" Target="http://srrttf.org/wp-content/uploads/2017/07/Duwamish-River-PCB-Cleanup_SRRTTF-presentation-options-1.pdf" TargetMode="External"/><Relationship Id="rId58" Type="http://schemas.openxmlformats.org/officeDocument/2006/relationships/hyperlink" Target="http://srrttf.org/?p=7333" TargetMode="External"/><Relationship Id="rId66" Type="http://schemas.openxmlformats.org/officeDocument/2006/relationships/hyperlink" Target="http://srrttf.org/wp-content/uploads/2017/07/SRRTTF_ResponsetoHomologMassBlanceComments.pdf" TargetMode="External"/><Relationship Id="rId74" Type="http://schemas.openxmlformats.org/officeDocument/2006/relationships/hyperlink" Target="http://srrttf.org/wp-content/uploads/2017/08/Spokane-County-project-suggestions-1.pdf" TargetMode="External"/><Relationship Id="rId79" Type="http://schemas.openxmlformats.org/officeDocument/2006/relationships/hyperlink" Target="http://srrttf.org/wp-content/uploads/2017/09/Activities-for-SRRTTF-Funding-Consideration_prioritized-by-TTWG.pdf" TargetMode="External"/><Relationship Id="rId87" Type="http://schemas.openxmlformats.org/officeDocument/2006/relationships/hyperlink" Target="http://srrttf.org/wp-content/uploads/2017/09/Idea-from-Brian-Nickel.pdf" TargetMode="External"/><Relationship Id="rId5" Type="http://schemas.openxmlformats.org/officeDocument/2006/relationships/webSettings" Target="webSettings.xml"/><Relationship Id="rId61" Type="http://schemas.openxmlformats.org/officeDocument/2006/relationships/hyperlink" Target="http://srrttf.org/?p=8142" TargetMode="External"/><Relationship Id="rId82" Type="http://schemas.openxmlformats.org/officeDocument/2006/relationships/hyperlink" Target="http://srrttf.org/wp-content/uploads/2017/09/SRRTTF_LimnoTech_10_04_2017_Fingerprinting.pdf" TargetMode="External"/><Relationship Id="rId90" Type="http://schemas.openxmlformats.org/officeDocument/2006/relationships/hyperlink" Target="http://srrttf.org/wp-content/uploads/2017/10/SRRTTF-Project-Tracking_10-24-2017_rev2.pdf" TargetMode="External"/><Relationship Id="rId95" Type="http://schemas.openxmlformats.org/officeDocument/2006/relationships/header" Target="header9.xml"/><Relationship Id="rId19" Type="http://schemas.openxmlformats.org/officeDocument/2006/relationships/hyperlink" Target="http://www.spokaneriverpcbfree.org/"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srrttf.org/wp-content/uploads/2017/02/Comp-Plan-eo-Actions_work-plan.pdf" TargetMode="External"/><Relationship Id="rId30" Type="http://schemas.openxmlformats.org/officeDocument/2006/relationships/hyperlink" Target="http://srrttf.org/wp-content/uploads/2012/10/Agenda_EPA-SRRTTF_4-26_Notes-final-_TF-edits.pdf" TargetMode="External"/><Relationship Id="rId35" Type="http://schemas.openxmlformats.org/officeDocument/2006/relationships/hyperlink" Target="http://srrttf.org/wp-content/uploads/2017/04/Federal-Cleanup-Sites-With-PCBs-In-The-Spokane-2.pdf" TargetMode="External"/><Relationship Id="rId43" Type="http://schemas.openxmlformats.org/officeDocument/2006/relationships/hyperlink" Target="http://srrttf.org/wp-content/uploads/2017/04/TCP-process-flowchart.pdf" TargetMode="External"/><Relationship Id="rId48" Type="http://schemas.openxmlformats.org/officeDocument/2006/relationships/hyperlink" Target="http://srrttf.org/wp-content/uploads/2017/05/SRRTTF-PCB-Database-Tsk12-TechMemo-DRAFT.pdf" TargetMode="External"/><Relationship Id="rId56" Type="http://schemas.openxmlformats.org/officeDocument/2006/relationships/hyperlink" Target="http://srrttf.org/?p=8220" TargetMode="External"/><Relationship Id="rId64" Type="http://schemas.openxmlformats.org/officeDocument/2006/relationships/hyperlink" Target="http://srrttf.org/wp-content/uploads/2017/07/SRRTTF_LimnoTech_07_12_2017_Monitoring.pdf" TargetMode="External"/><Relationship Id="rId69" Type="http://schemas.openxmlformats.org/officeDocument/2006/relationships/hyperlink" Target="http://srrttf.org/wp-content/uploads/2017/08/SRSP-TF-Monitoring-Strawman-suggestions-d3-08-01-2017.pdf" TargetMode="External"/><Relationship Id="rId77" Type="http://schemas.openxmlformats.org/officeDocument/2006/relationships/hyperlink" Target="http://srrttf.org/wp-content/uploads/2017/08/Panel-2_spokane-river-forum_3.17.16.pdf" TargetMode="External"/><Relationship Id="rId8" Type="http://schemas.openxmlformats.org/officeDocument/2006/relationships/hyperlink" Target="http://srrttf.org/wp-content/uploads/2017/05/SRRTTF-Comments-to-Docket-EPA-HQ-OA-2017-0190-_Final-Draft.pdf" TargetMode="External"/><Relationship Id="rId51" Type="http://schemas.openxmlformats.org/officeDocument/2006/relationships/hyperlink" Target="http://srrttf.org/wp-content/uploads/2017/05/SRRTTF_2016_MonthlyMonitoringReport_05-24-2017_draft.pdf" TargetMode="External"/><Relationship Id="rId72" Type="http://schemas.openxmlformats.org/officeDocument/2006/relationships/hyperlink" Target="http://srrttf.org/wp-content/uploads/2017/08/PCB-powerpoint-8-23-17.pdf" TargetMode="External"/><Relationship Id="rId80" Type="http://schemas.openxmlformats.org/officeDocument/2006/relationships/hyperlink" Target="http://srrttf.org/wp-content/uploads/2017/09/SRRTTF_LimnoTech_09_27_2017_Fingerprinting.pdf" TargetMode="External"/><Relationship Id="rId85" Type="http://schemas.openxmlformats.org/officeDocument/2006/relationships/hyperlink" Target="http://srrttf.org/wp-content/uploads/2017/09/fy2017-sediment-sampling.pdf" TargetMode="External"/><Relationship Id="rId93" Type="http://schemas.openxmlformats.org/officeDocument/2006/relationships/header" Target="header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rrttf.org/wp-content/uploads/2017/04/BasisofCampaign.pdf" TargetMode="External"/><Relationship Id="rId25" Type="http://schemas.openxmlformats.org/officeDocument/2006/relationships/hyperlink" Target="http://srrttf.org/wp-content/uploads/2017/02/5.13.1-Demolition-Renovation-and-Control.pdf" TargetMode="External"/><Relationship Id="rId33" Type="http://schemas.openxmlformats.org/officeDocument/2006/relationships/hyperlink" Target="http://srrttf.org/wp-content/uploads/2017/04/2015-Phase-3-Duwamish-RU-template2.pdf" TargetMode="External"/><Relationship Id="rId38" Type="http://schemas.openxmlformats.org/officeDocument/2006/relationships/hyperlink" Target="http://srrttf.org/wp-content/uploads/2017/04/BasisofCampaign.pdf" TargetMode="External"/><Relationship Id="rId46" Type="http://schemas.openxmlformats.org/officeDocument/2006/relationships/hyperlink" Target="http://srrttf.org/wp-content/uploads/2017/05/Printing-Inks_George-R.-Fuchs_presentation.pdf" TargetMode="External"/><Relationship Id="rId59" Type="http://schemas.openxmlformats.org/officeDocument/2006/relationships/hyperlink" Target="http://srrttf.org/?p=5730" TargetMode="External"/><Relationship Id="rId67" Type="http://schemas.openxmlformats.org/officeDocument/2006/relationships/hyperlink" Target="http://srrttf.org/wp-content/uploads/2017/07/SRRTTF-%E2%80%93-PCB-Database-Tasks-1-and-2-July-2017-Presentation.pdf" TargetMode="External"/><Relationship Id="rId20" Type="http://schemas.openxmlformats.org/officeDocument/2006/relationships/header" Target="header4.xml"/><Relationship Id="rId41" Type="http://schemas.openxmlformats.org/officeDocument/2006/relationships/hyperlink" Target="http://srrttf.org/wp-content/uploads/2017/04/Spokane-Industrial-Park-Sewage-Treatment-map.pdf" TargetMode="External"/><Relationship Id="rId54" Type="http://schemas.openxmlformats.org/officeDocument/2006/relationships/hyperlink" Target="http://srrttf.org/wp-content/uploads/2017/06/Website-proposal.pdf" TargetMode="External"/><Relationship Id="rId62" Type="http://schemas.openxmlformats.org/officeDocument/2006/relationships/hyperlink" Target="http://srrttf.org/?p=8185" TargetMode="External"/><Relationship Id="rId70" Type="http://schemas.openxmlformats.org/officeDocument/2006/relationships/hyperlink" Target="http://srrttf.org/wp-content/uploads/2017/08/SRRTTF_LimnoTech_08_22_2017_BioaccumulationScope.pdf" TargetMode="External"/><Relationship Id="rId75" Type="http://schemas.openxmlformats.org/officeDocument/2006/relationships/hyperlink" Target="http://srrttf.org/wp-content/uploads/2017/08/Potential-PCB-Control-Actions-1.pdf" TargetMode="External"/><Relationship Id="rId83" Type="http://schemas.openxmlformats.org/officeDocument/2006/relationships/hyperlink" Target="http://srrttf.org/wp-content/uploads/2017/09/GroundwaterFingerprintingMemo_DRAFT_092517.pdf" TargetMode="External"/><Relationship Id="rId88" Type="http://schemas.openxmlformats.org/officeDocument/2006/relationships/hyperlink" Target="http://srrttf.org/?p=8398" TargetMode="External"/><Relationship Id="rId91" Type="http://schemas.openxmlformats.org/officeDocument/2006/relationships/hyperlink" Target="http://srrttf.org/wp-content/uploads/2017/10/GroundwaterFingerprintingMemo_REVIEW_DRAFT_101817-1.pdf"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rrttf.org/?page_id=961" TargetMode="External"/><Relationship Id="rId28" Type="http://schemas.openxmlformats.org/officeDocument/2006/relationships/hyperlink" Target="http://srrttf.org/wp-content/uploads/2017/03/Draft_SOW_for_2017_SRRTTF_Technical_Activities-_03-15-17.pdf" TargetMode="External"/><Relationship Id="rId36" Type="http://schemas.openxmlformats.org/officeDocument/2006/relationships/hyperlink" Target="http://srrttf.org/wp-content/uploads/2017/04/Fish-Feed-Supplier-PCB-Reporting-Requirements_CargillEwos_McNicol-2017Ma....pdf" TargetMode="External"/><Relationship Id="rId49" Type="http://schemas.openxmlformats.org/officeDocument/2006/relationships/hyperlink" Target="http://srrttf.org/wp-content/uploads/2017/05/Response-to-Leg.Fiscal-Inquiry-May-2017.pdf" TargetMode="External"/><Relationship Id="rId57" Type="http://schemas.openxmlformats.org/officeDocument/2006/relationships/hyperlink" Target="http://srrttf.org/?p=8319" TargetMode="External"/><Relationship Id="rId10" Type="http://schemas.openxmlformats.org/officeDocument/2006/relationships/hyperlink" Target="http://srrttf.org/?page_id=1114" TargetMode="External"/><Relationship Id="rId31" Type="http://schemas.openxmlformats.org/officeDocument/2006/relationships/hyperlink" Target="http://srrttf.org/wp-content/uploads/2017/04/IEP-PCB-Presentation.pdf" TargetMode="External"/><Relationship Id="rId44" Type="http://schemas.openxmlformats.org/officeDocument/2006/relationships/hyperlink" Target="http://srrttf.org/wp-content/uploads/2017/05/EPA-TSCA-presentation-042717.pdf" TargetMode="External"/><Relationship Id="rId52" Type="http://schemas.openxmlformats.org/officeDocument/2006/relationships/hyperlink" Target="http://srrttf.org/wp-content/uploads/2017/06/SRRTTF_LimnoTech_06_28_2017_Homolog-Mass-Balance-Update-and-Future-Monitoring.pdf" TargetMode="External"/><Relationship Id="rId60" Type="http://schemas.openxmlformats.org/officeDocument/2006/relationships/hyperlink" Target="http://srrttf.org/?p=8114" TargetMode="External"/><Relationship Id="rId65" Type="http://schemas.openxmlformats.org/officeDocument/2006/relationships/hyperlink" Target="http://srrttf.org/wp-content/uploads/2017/07/HomologSpecificMassBalance_Draft-07-19-2017.pdf" TargetMode="External"/><Relationship Id="rId73" Type="http://schemas.openxmlformats.org/officeDocument/2006/relationships/hyperlink" Target="http://srrttf.org/wp-content/uploads/2017/08/SRSP-TF-Monitoring-Stawman-Proposal-Draft2-08-28-17-1.pdf" TargetMode="External"/><Relationship Id="rId78" Type="http://schemas.openxmlformats.org/officeDocument/2006/relationships/hyperlink" Target="http://srrttf.org/wp-content/uploads/2017/08/Panel-3_spokane-river-forum_3.8.16-revised.pdf" TargetMode="External"/><Relationship Id="rId81" Type="http://schemas.openxmlformats.org/officeDocument/2006/relationships/hyperlink" Target="http://srrttf.org/wp-content/uploads/2017/09/GroundwaterFingerprintingMemo_DRAFT_092517.pdf" TargetMode="External"/><Relationship Id="rId86" Type="http://schemas.openxmlformats.org/officeDocument/2006/relationships/hyperlink" Target="http://srrttf.org/wp-content/uploads/2017/09/fy2017-estimate-of-PCB-in-stormwater.pdf" TargetMode="External"/><Relationship Id="rId94"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rrttf.org/?page_id=6228" TargetMode="External"/><Relationship Id="rId13" Type="http://schemas.openxmlformats.org/officeDocument/2006/relationships/footer" Target="footer1.xml"/><Relationship Id="rId18" Type="http://schemas.openxmlformats.org/officeDocument/2006/relationships/hyperlink" Target="http://srrttf.org/wp-content/uploads/2017/04/Communications-Continuum_PCBs.pdf" TargetMode="External"/><Relationship Id="rId39" Type="http://schemas.openxmlformats.org/officeDocument/2006/relationships/hyperlink" Target="http://srrttf.org/wp-content/uploads/2017/04/SRRTTF_LimnoTech_05_03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9CAA7-09ED-40D8-9BB2-A9849E11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12040</Words>
  <Characters>68630</Characters>
  <Application>Microsoft Office Word</Application>
  <DocSecurity>0</DocSecurity>
  <Lines>571</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Whitman, Kara Michelle</dc:creator>
  <cp:keywords/>
  <dc:description/>
  <cp:lastModifiedBy>Kara Whitman</cp:lastModifiedBy>
  <cp:revision>2</cp:revision>
  <dcterms:created xsi:type="dcterms:W3CDTF">2018-03-05T18:19:00Z</dcterms:created>
  <dcterms:modified xsi:type="dcterms:W3CDTF">2018-03-05T18:19:00Z</dcterms:modified>
</cp:coreProperties>
</file>