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4E" w:rsidRPr="00424A4E" w:rsidRDefault="00BE7E12" w:rsidP="00424A4E">
      <w:pPr>
        <w:spacing w:after="0"/>
        <w:jc w:val="center"/>
        <w:rPr>
          <w:b/>
        </w:rPr>
      </w:pPr>
      <w:r w:rsidRPr="006F1009">
        <w:rPr>
          <w:rFonts w:cstheme="minorHAnsi"/>
          <w:b/>
        </w:rPr>
        <w:t>Spokane River Regional Toxics Task Force</w:t>
      </w:r>
      <w:r w:rsidRPr="006F1009">
        <w:rPr>
          <w:rFonts w:cstheme="minorHAnsi"/>
        </w:rPr>
        <w:br/>
      </w:r>
      <w:r w:rsidR="00424A4E" w:rsidRPr="00424A4E">
        <w:rPr>
          <w:b/>
        </w:rPr>
        <w:t>Conference Call Meeting (prior to TSCA Work Group Meeting)</w:t>
      </w:r>
    </w:p>
    <w:p w:rsidR="00BE7E12" w:rsidRPr="006F1009" w:rsidRDefault="00BE7E12" w:rsidP="00424A4E">
      <w:pPr>
        <w:spacing w:after="0" w:line="240" w:lineRule="auto"/>
        <w:jc w:val="center"/>
        <w:rPr>
          <w:rFonts w:cstheme="minorHAnsi"/>
        </w:rPr>
      </w:pPr>
      <w:r w:rsidRPr="006F1009">
        <w:rPr>
          <w:rFonts w:cstheme="minorHAnsi"/>
        </w:rPr>
        <w:t>DRAFT Meeting Summary</w:t>
      </w:r>
      <w:r w:rsidRPr="006F1009">
        <w:rPr>
          <w:rFonts w:cstheme="minorHAnsi"/>
        </w:rPr>
        <w:br/>
      </w:r>
      <w:r>
        <w:rPr>
          <w:rFonts w:cstheme="minorHAnsi"/>
        </w:rPr>
        <w:t>Thur</w:t>
      </w:r>
      <w:r w:rsidRPr="006F1009">
        <w:rPr>
          <w:rFonts w:cstheme="minorHAnsi"/>
        </w:rPr>
        <w:t xml:space="preserve">sday, </w:t>
      </w:r>
      <w:r w:rsidR="00424A4E">
        <w:rPr>
          <w:rFonts w:cstheme="minorHAnsi"/>
        </w:rPr>
        <w:t>May 3</w:t>
      </w:r>
      <w:r w:rsidRPr="006F1009">
        <w:rPr>
          <w:rFonts w:cstheme="minorHAnsi"/>
        </w:rPr>
        <w:t xml:space="preserve">, 2018 | </w:t>
      </w:r>
      <w:r w:rsidR="00424A4E">
        <w:rPr>
          <w:rFonts w:cstheme="minorHAnsi"/>
        </w:rPr>
        <w:t>10:0</w:t>
      </w:r>
      <w:r w:rsidRPr="006F1009">
        <w:rPr>
          <w:rFonts w:cstheme="minorHAnsi"/>
        </w:rPr>
        <w:t>0 am – 1</w:t>
      </w:r>
      <w:r w:rsidR="00424A4E">
        <w:rPr>
          <w:rFonts w:cstheme="minorHAnsi"/>
        </w:rPr>
        <w:t>0</w:t>
      </w:r>
      <w:r w:rsidRPr="006F1009">
        <w:rPr>
          <w:rFonts w:cstheme="minorHAnsi"/>
        </w:rPr>
        <w:t>:</w:t>
      </w:r>
      <w:r w:rsidR="00424A4E">
        <w:rPr>
          <w:rFonts w:cstheme="minorHAnsi"/>
        </w:rPr>
        <w:t>4</w:t>
      </w:r>
      <w:r w:rsidRPr="006F1009">
        <w:rPr>
          <w:rFonts w:cstheme="minorHAnsi"/>
        </w:rPr>
        <w:t>0</w:t>
      </w:r>
      <w:r w:rsidR="00424A4E">
        <w:rPr>
          <w:rFonts w:cstheme="minorHAnsi"/>
        </w:rPr>
        <w:t>a</w:t>
      </w:r>
      <w:r w:rsidRPr="006F1009">
        <w:rPr>
          <w:rFonts w:cstheme="minorHAnsi"/>
        </w:rPr>
        <w:t>m</w:t>
      </w:r>
      <w:r w:rsidRPr="006F1009">
        <w:rPr>
          <w:rFonts w:cstheme="minorHAnsi"/>
        </w:rPr>
        <w:br/>
        <w:t xml:space="preserve">Meeting Documents: </w:t>
      </w:r>
      <w:hyperlink r:id="rId5" w:history="1">
        <w:r w:rsidR="00424A4E" w:rsidRPr="00CE1F5B">
          <w:rPr>
            <w:rStyle w:val="Hyperlink"/>
            <w:rFonts w:cstheme="minorHAnsi"/>
          </w:rPr>
          <w:t>http://srrttf.org</w:t>
        </w:r>
        <w:r w:rsidR="00424A4E" w:rsidRPr="00CE1F5B">
          <w:rPr>
            <w:rStyle w:val="Hyperlink"/>
            <w:rFonts w:cstheme="minorHAnsi"/>
          </w:rPr>
          <w:t>/</w:t>
        </w:r>
        <w:r w:rsidR="00424A4E" w:rsidRPr="00CE1F5B">
          <w:rPr>
            <w:rStyle w:val="Hyperlink"/>
            <w:rFonts w:cstheme="minorHAnsi"/>
          </w:rPr>
          <w:t>?p=9196</w:t>
        </w:r>
      </w:hyperlink>
    </w:p>
    <w:p w:rsidR="00424A4E" w:rsidRDefault="00424A4E" w:rsidP="00424A4E">
      <w:pPr>
        <w:spacing w:after="0"/>
        <w:rPr>
          <w:rFonts w:cstheme="minorHAnsi"/>
          <w:b/>
        </w:rPr>
      </w:pPr>
    </w:p>
    <w:p w:rsidR="004865FF" w:rsidRPr="00A9290C" w:rsidRDefault="00BE7E12" w:rsidP="00424A4E">
      <w:pPr>
        <w:spacing w:after="0"/>
        <w:rPr>
          <w:b/>
        </w:rPr>
      </w:pPr>
      <w:r w:rsidRPr="006F1009">
        <w:rPr>
          <w:rFonts w:cstheme="minorHAnsi"/>
          <w:b/>
        </w:rPr>
        <w:t>Attendees</w:t>
      </w:r>
      <w:r w:rsidR="004865FF" w:rsidRPr="00A9290C">
        <w:rPr>
          <w:b/>
        </w:rPr>
        <w:t>:</w:t>
      </w:r>
      <w:r w:rsidR="001335B9">
        <w:rPr>
          <w:b/>
        </w:rPr>
        <w:t xml:space="preserve"> </w:t>
      </w:r>
      <w:r w:rsidR="00A9290C">
        <w:rPr>
          <w:b/>
        </w:rPr>
        <w:t>*voting member</w:t>
      </w:r>
    </w:p>
    <w:p w:rsidR="00B06696" w:rsidRDefault="00B06696" w:rsidP="00424A4E">
      <w:pPr>
        <w:spacing w:after="0" w:line="240" w:lineRule="auto"/>
      </w:pPr>
      <w:r>
        <w:t>Tom Agnew*</w:t>
      </w:r>
      <w:r w:rsidR="00424A4E">
        <w:t>–</w:t>
      </w:r>
      <w:r>
        <w:t>Liberty Lake Sewer and Water District</w:t>
      </w:r>
    </w:p>
    <w:p w:rsidR="00B06696" w:rsidRDefault="00B06696" w:rsidP="00424A4E">
      <w:pPr>
        <w:spacing w:after="0" w:line="240" w:lineRule="auto"/>
      </w:pPr>
      <w:r>
        <w:t xml:space="preserve">Mike Anderson* </w:t>
      </w:r>
      <w:r w:rsidR="00424A4E">
        <w:t>–</w:t>
      </w:r>
      <w:r>
        <w:t xml:space="preserve">City of Coeur d’Alene </w:t>
      </w:r>
    </w:p>
    <w:p w:rsidR="00B06696" w:rsidRDefault="00B06696" w:rsidP="00424A4E">
      <w:pPr>
        <w:spacing w:after="0" w:line="240" w:lineRule="auto"/>
      </w:pPr>
      <w:r>
        <w:t xml:space="preserve">Adriane Borgias </w:t>
      </w:r>
      <w:r w:rsidR="00424A4E">
        <w:t>–</w:t>
      </w:r>
      <w:r w:rsidR="000D39DB">
        <w:t xml:space="preserve">WA </w:t>
      </w:r>
      <w:r>
        <w:t>Department of Ecology</w:t>
      </w:r>
      <w:r w:rsidR="000D39DB">
        <w:t xml:space="preserve"> (Ecology)</w:t>
      </w:r>
    </w:p>
    <w:p w:rsidR="00B06696" w:rsidRDefault="00B06696" w:rsidP="00424A4E">
      <w:pPr>
        <w:spacing w:after="0" w:line="240" w:lineRule="auto"/>
      </w:pPr>
      <w:r>
        <w:t>Sharon Bosley* –Kootenai Environmental Alliance</w:t>
      </w:r>
    </w:p>
    <w:p w:rsidR="00B06696" w:rsidRDefault="00B06696" w:rsidP="00424A4E">
      <w:pPr>
        <w:spacing w:after="0" w:line="240" w:lineRule="auto"/>
      </w:pPr>
      <w:r>
        <w:t xml:space="preserve">Galen Buterbaugh* </w:t>
      </w:r>
      <w:r w:rsidR="00424A4E">
        <w:t>–</w:t>
      </w:r>
      <w:r>
        <w:t>Lake Spokane Association</w:t>
      </w:r>
    </w:p>
    <w:p w:rsidR="00B06696" w:rsidRDefault="00B06696" w:rsidP="00424A4E">
      <w:pPr>
        <w:spacing w:after="0" w:line="240" w:lineRule="auto"/>
      </w:pPr>
      <w:r>
        <w:t xml:space="preserve">Lisa Dally Wilson </w:t>
      </w:r>
      <w:r w:rsidR="00424A4E">
        <w:t>–</w:t>
      </w:r>
      <w:r>
        <w:t>Dally Environmental</w:t>
      </w:r>
    </w:p>
    <w:p w:rsidR="00B06696" w:rsidRDefault="00B06696" w:rsidP="00424A4E">
      <w:pPr>
        <w:spacing w:after="0" w:line="240" w:lineRule="auto"/>
      </w:pPr>
      <w:r>
        <w:t xml:space="preserve">Brent Downey* </w:t>
      </w:r>
      <w:r w:rsidR="00424A4E">
        <w:t>–</w:t>
      </w:r>
      <w:r>
        <w:t xml:space="preserve">Kaiser Aluminum </w:t>
      </w:r>
    </w:p>
    <w:p w:rsidR="00B06696" w:rsidRDefault="00B06696" w:rsidP="00424A4E">
      <w:pPr>
        <w:spacing w:after="0" w:line="240" w:lineRule="auto"/>
      </w:pPr>
      <w:r>
        <w:t xml:space="preserve">Lucy Edmondson </w:t>
      </w:r>
      <w:r w:rsidR="00424A4E">
        <w:t>–</w:t>
      </w:r>
      <w:r w:rsidR="000D39DB">
        <w:t xml:space="preserve">U.S. </w:t>
      </w:r>
      <w:r>
        <w:t xml:space="preserve">Environmental Protection Agency </w:t>
      </w:r>
      <w:r w:rsidR="000D39DB">
        <w:t>(EPA)</w:t>
      </w:r>
    </w:p>
    <w:p w:rsidR="00B06696" w:rsidRDefault="00B06696" w:rsidP="00424A4E">
      <w:pPr>
        <w:spacing w:after="0" w:line="240" w:lineRule="auto"/>
      </w:pPr>
      <w:r>
        <w:t>Mike LaScuola*</w:t>
      </w:r>
      <w:r w:rsidR="00424A4E">
        <w:t>–</w:t>
      </w:r>
      <w:r>
        <w:t>Spokane Regional Health District</w:t>
      </w:r>
    </w:p>
    <w:p w:rsidR="004865FF" w:rsidRDefault="004865FF" w:rsidP="00424A4E">
      <w:pPr>
        <w:spacing w:after="0"/>
      </w:pPr>
      <w:r>
        <w:t>Chris Page</w:t>
      </w:r>
      <w:r w:rsidR="00B06696">
        <w:t>,</w:t>
      </w:r>
      <w:r w:rsidR="00B06696" w:rsidRPr="00B06696">
        <w:t xml:space="preserve"> </w:t>
      </w:r>
      <w:r w:rsidR="00B06696">
        <w:t xml:space="preserve">Kara Whitman </w:t>
      </w:r>
      <w:r w:rsidR="00424A4E">
        <w:t>–</w:t>
      </w:r>
      <w:r>
        <w:t>Ruckelshaus Center</w:t>
      </w:r>
    </w:p>
    <w:p w:rsidR="004865FF" w:rsidRDefault="00A9290C" w:rsidP="00424A4E">
      <w:pPr>
        <w:spacing w:after="0" w:line="240" w:lineRule="auto"/>
      </w:pPr>
      <w:r>
        <w:t xml:space="preserve">Mike Petersen* </w:t>
      </w:r>
      <w:r w:rsidR="00424A4E">
        <w:t>–</w:t>
      </w:r>
      <w:r>
        <w:t>Lands Council</w:t>
      </w:r>
      <w:r>
        <w:br/>
        <w:t>Elsa Pond</w:t>
      </w:r>
      <w:r w:rsidR="00B06696">
        <w:t xml:space="preserve"> </w:t>
      </w:r>
      <w:r w:rsidR="00424A4E">
        <w:t>–</w:t>
      </w:r>
      <w:r w:rsidR="00B06696">
        <w:t>Washington Department of Transportation</w:t>
      </w:r>
    </w:p>
    <w:p w:rsidR="00A9290C" w:rsidRDefault="00A9290C" w:rsidP="00424A4E">
      <w:pPr>
        <w:spacing w:after="0" w:line="240" w:lineRule="auto"/>
      </w:pPr>
      <w:r>
        <w:t>Doug Krapas*</w:t>
      </w:r>
      <w:r w:rsidR="00424A4E">
        <w:t xml:space="preserve"> </w:t>
      </w:r>
      <w:r w:rsidR="00424A4E">
        <w:t>–</w:t>
      </w:r>
      <w:r w:rsidR="00F23155">
        <w:t>Inland Empire Paper</w:t>
      </w:r>
    </w:p>
    <w:p w:rsidR="00A9290C" w:rsidRDefault="00A9290C" w:rsidP="00424A4E">
      <w:pPr>
        <w:spacing w:after="0" w:line="240" w:lineRule="auto"/>
      </w:pPr>
      <w:r>
        <w:t>Jerry White*, Rick Eichstaedt</w:t>
      </w:r>
      <w:r w:rsidR="00424A4E">
        <w:t xml:space="preserve"> </w:t>
      </w:r>
      <w:r w:rsidR="00424A4E">
        <w:t>–</w:t>
      </w:r>
      <w:r>
        <w:t>Riverkeeper</w:t>
      </w:r>
    </w:p>
    <w:p w:rsidR="001335B9" w:rsidRDefault="001335B9" w:rsidP="00424A4E">
      <w:pPr>
        <w:spacing w:after="0" w:line="240" w:lineRule="auto"/>
      </w:pPr>
    </w:p>
    <w:p w:rsidR="001335B9" w:rsidRDefault="001335B9" w:rsidP="00424A4E">
      <w:pPr>
        <w:spacing w:after="0" w:line="240" w:lineRule="auto"/>
      </w:pPr>
      <w:r>
        <w:t>*Quorum reached (</w:t>
      </w:r>
      <w:r w:rsidR="000D39DB">
        <w:t>9</w:t>
      </w:r>
      <w:r>
        <w:t xml:space="preserve"> voting members on phone</w:t>
      </w:r>
      <w:r w:rsidR="007C1020">
        <w:t xml:space="preserve">, with </w:t>
      </w:r>
      <w:r w:rsidR="000D39DB">
        <w:t>7 of 13 needed</w:t>
      </w:r>
      <w:r>
        <w:t>)</w:t>
      </w:r>
    </w:p>
    <w:p w:rsidR="001335B9" w:rsidRDefault="001335B9" w:rsidP="00424A4E">
      <w:pPr>
        <w:spacing w:after="0" w:line="240" w:lineRule="auto"/>
      </w:pPr>
    </w:p>
    <w:p w:rsidR="000D39DB" w:rsidRPr="000D39DB" w:rsidRDefault="000D39DB" w:rsidP="00424A4E">
      <w:pPr>
        <w:spacing w:after="0" w:line="240" w:lineRule="auto"/>
        <w:rPr>
          <w:b/>
        </w:rPr>
      </w:pPr>
      <w:r>
        <w:rPr>
          <w:b/>
        </w:rPr>
        <w:t>Task Force Letter to EPA Region 10 Regional Administrator</w:t>
      </w:r>
    </w:p>
    <w:p w:rsidR="001335B9" w:rsidRDefault="00907F9D" w:rsidP="00424A4E">
      <w:pPr>
        <w:spacing w:after="0" w:line="240" w:lineRule="auto"/>
      </w:pPr>
      <w:r>
        <w:t xml:space="preserve">Chris Page walked the group through proposed changes to the issues letter. Lisa Dally Wilson </w:t>
      </w:r>
      <w:r w:rsidR="000D39DB">
        <w:t>gave</w:t>
      </w:r>
      <w:r>
        <w:t xml:space="preserve"> background</w:t>
      </w:r>
      <w:r w:rsidR="000D39DB">
        <w:t>: before p</w:t>
      </w:r>
      <w:r>
        <w:t>utting t</w:t>
      </w:r>
      <w:r w:rsidR="000D39DB">
        <w:t>he letter</w:t>
      </w:r>
      <w:r>
        <w:t xml:space="preserve"> together, </w:t>
      </w:r>
      <w:r w:rsidR="000D39DB">
        <w:t xml:space="preserve">she </w:t>
      </w:r>
      <w:r>
        <w:t xml:space="preserve">talked with </w:t>
      </w:r>
      <w:r w:rsidR="00F23155">
        <w:t>some</w:t>
      </w:r>
      <w:r>
        <w:t xml:space="preserve"> Task Force entities and then sent it to the T</w:t>
      </w:r>
      <w:r w:rsidR="000D39DB">
        <w:t>oxic Substances Control Act (T</w:t>
      </w:r>
      <w:r>
        <w:t>SCA</w:t>
      </w:r>
      <w:r w:rsidR="000D39DB">
        <w:t>)</w:t>
      </w:r>
      <w:r>
        <w:t xml:space="preserve"> work group for review. </w:t>
      </w:r>
      <w:r w:rsidR="000D39DB">
        <w:t xml:space="preserve">Three suggested </w:t>
      </w:r>
      <w:r>
        <w:t xml:space="preserve">changes need </w:t>
      </w:r>
      <w:r w:rsidR="000D39DB">
        <w:t>resolution</w:t>
      </w:r>
      <w:r>
        <w:t xml:space="preserve"> before the Task Force votes. </w:t>
      </w:r>
      <w:r w:rsidR="000D39DB">
        <w:t>The letter a</w:t>
      </w:r>
      <w:r>
        <w:t>lso need</w:t>
      </w:r>
      <w:r w:rsidR="000D39DB">
        <w:t>s</w:t>
      </w:r>
      <w:r>
        <w:t xml:space="preserve"> a cc list to send the letter too</w:t>
      </w:r>
      <w:r w:rsidR="00F23155">
        <w:t xml:space="preserve"> (</w:t>
      </w:r>
      <w:r w:rsidR="000D39DB">
        <w:t xml:space="preserve">EPA Office of Pollution Prevention and Toxics, </w:t>
      </w:r>
      <w:r w:rsidR="00F23155">
        <w:t>Erin Chancellor, Ecology, etc.)</w:t>
      </w:r>
    </w:p>
    <w:p w:rsidR="00907F9D" w:rsidRDefault="00907F9D" w:rsidP="00424A4E">
      <w:pPr>
        <w:pStyle w:val="ListParagraph"/>
        <w:numPr>
          <w:ilvl w:val="0"/>
          <w:numId w:val="1"/>
        </w:numPr>
        <w:spacing w:after="0" w:line="240" w:lineRule="auto"/>
      </w:pPr>
      <w:r>
        <w:t>Under “our issues</w:t>
      </w:r>
      <w:r w:rsidR="006A5AD6">
        <w:t>,</w:t>
      </w:r>
      <w:r>
        <w:t>” Riverkeeper request</w:t>
      </w:r>
      <w:r w:rsidR="006A5AD6">
        <w:t>s</w:t>
      </w:r>
      <w:r>
        <w:t xml:space="preserve"> a wording change</w:t>
      </w:r>
      <w:r w:rsidR="006A5AD6">
        <w:t xml:space="preserve"> for clarity</w:t>
      </w:r>
      <w:r>
        <w:t>. Everyone is okay with t</w:t>
      </w:r>
      <w:r w:rsidR="006A5AD6">
        <w:t>he</w:t>
      </w:r>
      <w:r>
        <w:t xml:space="preserve"> change.</w:t>
      </w:r>
    </w:p>
    <w:p w:rsidR="00907F9D" w:rsidRDefault="00907F9D" w:rsidP="00424A4E">
      <w:pPr>
        <w:pStyle w:val="ListParagraph"/>
        <w:numPr>
          <w:ilvl w:val="0"/>
          <w:numId w:val="1"/>
        </w:numPr>
        <w:spacing w:after="0" w:line="240" w:lineRule="auto"/>
      </w:pPr>
      <w:r>
        <w:t>Under “what can EPA do</w:t>
      </w:r>
      <w:r w:rsidR="006E4535">
        <w:t>,</w:t>
      </w:r>
      <w:r>
        <w:t>”</w:t>
      </w:r>
      <w:r w:rsidR="006E4535">
        <w:t xml:space="preserve"> </w:t>
      </w:r>
      <w:r>
        <w:t>Riverkeeper asked to remove the second bullet</w:t>
      </w:r>
      <w:r w:rsidR="006A5AD6">
        <w:t>, since they</w:t>
      </w:r>
      <w:r>
        <w:t xml:space="preserve"> feel the letter </w:t>
      </w:r>
      <w:r w:rsidR="006A5AD6">
        <w:t xml:space="preserve">should focus </w:t>
      </w:r>
      <w:r w:rsidR="009E6533">
        <w:t xml:space="preserve">strictly </w:t>
      </w:r>
      <w:r w:rsidR="006A5AD6">
        <w:t xml:space="preserve">on </w:t>
      </w:r>
      <w:r>
        <w:t>TSCA reform</w:t>
      </w:r>
      <w:r w:rsidR="009E6533">
        <w:t xml:space="preserve"> and b</w:t>
      </w:r>
      <w:r>
        <w:t xml:space="preserve">ullet </w:t>
      </w:r>
      <w:r w:rsidR="009E6533">
        <w:t>two</w:t>
      </w:r>
      <w:r>
        <w:t xml:space="preserve"> gets into an area where there is not necessarily Task Force agreement. </w:t>
      </w:r>
      <w:r w:rsidR="005C4D75">
        <w:t xml:space="preserve">The second bullet verbiage: </w:t>
      </w:r>
      <w:r w:rsidR="005C4D75" w:rsidRPr="005C4D75">
        <w:rPr>
          <w:i/>
        </w:rPr>
        <w:t>“</w:t>
      </w:r>
      <w:r w:rsidR="005C4D75" w:rsidRPr="005C4D75">
        <w:rPr>
          <w:i/>
        </w:rPr>
        <w:t>EPA should provide support and flexibility for WA Department of Ecology and local dischargers as they develop regulatory mechanism(s) that allow time to achieve these water quality standards that cannot currently be achieved with state-of-the-art technology</w:t>
      </w:r>
      <w:r w:rsidR="005C4D75" w:rsidRPr="005C4D75">
        <w:rPr>
          <w:i/>
        </w:rPr>
        <w:t>.”</w:t>
      </w:r>
      <w:r w:rsidR="005C4D75">
        <w:rPr>
          <w:i/>
        </w:rPr>
        <w:t xml:space="preserve"> </w:t>
      </w:r>
      <w:r w:rsidR="005C4D75">
        <w:t>Riverkeeper commented that i</w:t>
      </w:r>
      <w:r w:rsidR="00F23155">
        <w:t>t is cleaner to say we need TSCA fixed</w:t>
      </w:r>
      <w:r w:rsidR="005C4D75">
        <w:t>; l</w:t>
      </w:r>
      <w:r w:rsidR="009E6533">
        <w:t>et’s f</w:t>
      </w:r>
      <w:r w:rsidR="00F23155">
        <w:t>ocus on th</w:t>
      </w:r>
      <w:r w:rsidR="005C4D75">
        <w:t>at</w:t>
      </w:r>
      <w:r w:rsidR="00F23155">
        <w:t xml:space="preserve"> ask to make the letter stronger.</w:t>
      </w:r>
    </w:p>
    <w:p w:rsidR="00907F9D" w:rsidRDefault="00907F9D" w:rsidP="00204136">
      <w:pPr>
        <w:pStyle w:val="ListParagraph"/>
        <w:numPr>
          <w:ilvl w:val="1"/>
          <w:numId w:val="2"/>
        </w:numPr>
        <w:spacing w:after="0" w:line="240" w:lineRule="auto"/>
      </w:pPr>
      <w:r>
        <w:t>Lucy Edmondson does not feel that bullet 2 is necessary</w:t>
      </w:r>
      <w:r w:rsidR="009E6533">
        <w:t>,</w:t>
      </w:r>
      <w:r>
        <w:t xml:space="preserve"> as this is already happening. EPA has written a letter to the State senator.</w:t>
      </w:r>
    </w:p>
    <w:p w:rsidR="00907F9D" w:rsidRDefault="00907F9D" w:rsidP="00204136">
      <w:pPr>
        <w:pStyle w:val="ListParagraph"/>
        <w:numPr>
          <w:ilvl w:val="1"/>
          <w:numId w:val="2"/>
        </w:numPr>
        <w:spacing w:after="0" w:line="240" w:lineRule="auto"/>
      </w:pPr>
      <w:r>
        <w:t xml:space="preserve">Tom Agnew </w:t>
      </w:r>
      <w:r w:rsidR="00204136">
        <w:t xml:space="preserve">said </w:t>
      </w:r>
      <w:r>
        <w:t>one of the things EPA could do is include this flexibility. Doug added that the letter was meant to provide all the challenges</w:t>
      </w:r>
      <w:r w:rsidR="00204136">
        <w:t>,</w:t>
      </w:r>
      <w:r>
        <w:t xml:space="preserve"> not just TSCA. They need EPA to be part of the solution.</w:t>
      </w:r>
    </w:p>
    <w:p w:rsidR="00F23155" w:rsidRDefault="00F23155" w:rsidP="00204136">
      <w:pPr>
        <w:pStyle w:val="ListParagraph"/>
        <w:numPr>
          <w:ilvl w:val="1"/>
          <w:numId w:val="2"/>
        </w:numPr>
        <w:spacing w:after="0" w:line="240" w:lineRule="auto"/>
      </w:pPr>
      <w:r>
        <w:t>Mike Petersen</w:t>
      </w:r>
      <w:r w:rsidR="00204136">
        <w:t>:</w:t>
      </w:r>
      <w:r>
        <w:t xml:space="preserve"> this bullet muddies the water and there is not agreement on </w:t>
      </w:r>
      <w:r w:rsidR="00204136">
        <w:t>it, so I w</w:t>
      </w:r>
      <w:r>
        <w:t>ould support not having this in the letter.</w:t>
      </w:r>
    </w:p>
    <w:p w:rsidR="00F23155" w:rsidRDefault="00F23155" w:rsidP="00204136">
      <w:pPr>
        <w:pStyle w:val="ListParagraph"/>
        <w:numPr>
          <w:ilvl w:val="1"/>
          <w:numId w:val="2"/>
        </w:numPr>
        <w:spacing w:after="0" w:line="240" w:lineRule="auto"/>
      </w:pPr>
      <w:r>
        <w:t xml:space="preserve">Adriane, if bullet 2 is about permits and variances and what Ecology and EPA </w:t>
      </w:r>
      <w:r w:rsidR="007A3AC2">
        <w:t xml:space="preserve">are </w:t>
      </w:r>
      <w:r>
        <w:t xml:space="preserve">doing, </w:t>
      </w:r>
      <w:r w:rsidR="007A3AC2">
        <w:t xml:space="preserve">that </w:t>
      </w:r>
      <w:r>
        <w:t>is not part of the Task Force</w:t>
      </w:r>
      <w:r w:rsidR="007A3AC2">
        <w:t>’s</w:t>
      </w:r>
      <w:r>
        <w:t xml:space="preserve"> </w:t>
      </w:r>
      <w:r w:rsidR="007A3AC2">
        <w:t>focus</w:t>
      </w:r>
      <w:r>
        <w:t>. Ecology is still exploring what the options look like, and variances are complicated. They are having conversations with EPA on the process. Ecology has not yet decided about using a variance or not.</w:t>
      </w:r>
    </w:p>
    <w:p w:rsidR="00F23155" w:rsidRDefault="00F23155" w:rsidP="00204136">
      <w:pPr>
        <w:pStyle w:val="ListParagraph"/>
        <w:numPr>
          <w:ilvl w:val="1"/>
          <w:numId w:val="2"/>
        </w:numPr>
        <w:spacing w:after="0" w:line="240" w:lineRule="auto"/>
      </w:pPr>
      <w:r>
        <w:lastRenderedPageBreak/>
        <w:t>Sharon, Galen, and Mike L</w:t>
      </w:r>
      <w:r w:rsidR="007A3AC2">
        <w:t>aScuola also</w:t>
      </w:r>
      <w:r w:rsidR="006A5AD6">
        <w:t xml:space="preserve"> </w:t>
      </w:r>
      <w:r>
        <w:t xml:space="preserve">support removal of </w:t>
      </w:r>
      <w:r w:rsidR="007A3AC2">
        <w:t xml:space="preserve">bullet </w:t>
      </w:r>
      <w:r>
        <w:t>2</w:t>
      </w:r>
      <w:r w:rsidR="007A3AC2">
        <w:t>.</w:t>
      </w:r>
    </w:p>
    <w:p w:rsidR="00907F9D" w:rsidRDefault="00F23155" w:rsidP="00424A4E">
      <w:pPr>
        <w:pStyle w:val="ListParagraph"/>
        <w:numPr>
          <w:ilvl w:val="0"/>
          <w:numId w:val="1"/>
        </w:numPr>
        <w:spacing w:after="0" w:line="240" w:lineRule="auto"/>
      </w:pPr>
      <w:r>
        <w:t xml:space="preserve">Lucy Edmondson </w:t>
      </w:r>
      <w:r w:rsidR="007A3AC2">
        <w:t xml:space="preserve">had </w:t>
      </w:r>
      <w:r>
        <w:t>asked for the third bullet</w:t>
      </w:r>
      <w:r w:rsidR="005C4D75">
        <w:t>,</w:t>
      </w:r>
      <w:r w:rsidR="00781C82">
        <w:t xml:space="preserve"> related to toxicity assessment</w:t>
      </w:r>
      <w:r w:rsidR="005C4D75">
        <w:t xml:space="preserve"> of PCB congeners associated with consumer products,</w:t>
      </w:r>
      <w:r>
        <w:t xml:space="preserve"> to be added. </w:t>
      </w:r>
      <w:r w:rsidR="007A3AC2">
        <w:t xml:space="preserve">She </w:t>
      </w:r>
      <w:r w:rsidR="005C4D75">
        <w:t xml:space="preserve">noted that </w:t>
      </w:r>
      <w:r w:rsidR="007A3AC2">
        <w:t xml:space="preserve">they are </w:t>
      </w:r>
      <w:r w:rsidR="005C4D75">
        <w:t xml:space="preserve">all </w:t>
      </w:r>
      <w:r>
        <w:t xml:space="preserve">working in </w:t>
      </w:r>
      <w:r w:rsidR="007A3AC2">
        <w:t>“</w:t>
      </w:r>
      <w:r>
        <w:t>an interesting regulatory environment</w:t>
      </w:r>
      <w:r w:rsidR="006A5AD6">
        <w:t>.</w:t>
      </w:r>
      <w:r w:rsidR="007A3AC2">
        <w:t>”</w:t>
      </w:r>
      <w:r w:rsidR="006A5AD6">
        <w:t xml:space="preserve"> </w:t>
      </w:r>
      <w:r>
        <w:t xml:space="preserve">Not knowing how </w:t>
      </w:r>
      <w:r w:rsidR="005C4D75">
        <w:t xml:space="preserve">EPA </w:t>
      </w:r>
      <w:r>
        <w:t xml:space="preserve">headquarters will respond to the request, are there other things they could ask that would help advance the science </w:t>
      </w:r>
      <w:r w:rsidR="007A3AC2">
        <w:t xml:space="preserve">on </w:t>
      </w:r>
      <w:r>
        <w:t>PCB</w:t>
      </w:r>
      <w:r w:rsidR="007A3AC2">
        <w:t>s</w:t>
      </w:r>
      <w:r>
        <w:t xml:space="preserve"> that might help headquarters prioritize toxicity research</w:t>
      </w:r>
      <w:r w:rsidR="007A3AC2">
        <w:t>?</w:t>
      </w:r>
      <w:r>
        <w:t xml:space="preserve"> Is there something that could be done to “wiggle” this work to the forefront</w:t>
      </w:r>
      <w:r w:rsidR="007A3AC2">
        <w:t xml:space="preserve">? </w:t>
      </w:r>
      <w:proofErr w:type="gramStart"/>
      <w:r w:rsidR="007A3AC2">
        <w:t>T</w:t>
      </w:r>
      <w:r>
        <w:t>his</w:t>
      </w:r>
      <w:proofErr w:type="gramEnd"/>
      <w:r>
        <w:t xml:space="preserve"> request might help the people in the research office to prioritize this. </w:t>
      </w:r>
    </w:p>
    <w:p w:rsidR="00D4554E" w:rsidRDefault="00D4554E" w:rsidP="007A3AC2">
      <w:pPr>
        <w:pStyle w:val="ListParagraph"/>
        <w:numPr>
          <w:ilvl w:val="1"/>
          <w:numId w:val="3"/>
        </w:numPr>
        <w:spacing w:after="0" w:line="240" w:lineRule="auto"/>
      </w:pPr>
      <w:r>
        <w:t>Riverkeeper feels that this bullet is not appropriate for this letter</w:t>
      </w:r>
      <w:r w:rsidR="007A3AC2">
        <w:t>. Perhaps the Task Force could draft a separate,</w:t>
      </w:r>
      <w:r>
        <w:t xml:space="preserve"> in-depth letter around this bullet. This is a separate ask.</w:t>
      </w:r>
    </w:p>
    <w:p w:rsidR="00D4554E" w:rsidRDefault="00D4554E" w:rsidP="007A3AC2">
      <w:pPr>
        <w:pStyle w:val="ListParagraph"/>
        <w:numPr>
          <w:ilvl w:val="1"/>
          <w:numId w:val="3"/>
        </w:numPr>
        <w:spacing w:after="0" w:line="240" w:lineRule="auto"/>
      </w:pPr>
      <w:r>
        <w:t>L</w:t>
      </w:r>
      <w:r w:rsidR="007A3AC2">
        <w:t xml:space="preserve">isa </w:t>
      </w:r>
      <w:r>
        <w:t xml:space="preserve">discussed the letter </w:t>
      </w:r>
      <w:r w:rsidR="007A3AC2">
        <w:t xml:space="preserve">the Task Force </w:t>
      </w:r>
      <w:r>
        <w:t>previously sent to EPA</w:t>
      </w:r>
      <w:r w:rsidR="007A3AC2">
        <w:t>,</w:t>
      </w:r>
      <w:r>
        <w:t xml:space="preserve"> and </w:t>
      </w:r>
      <w:r w:rsidR="007A3AC2">
        <w:t xml:space="preserve">the </w:t>
      </w:r>
      <w:r>
        <w:t xml:space="preserve">EPA response that </w:t>
      </w:r>
      <w:r w:rsidR="007A3AC2">
        <w:t>al</w:t>
      </w:r>
      <w:r>
        <w:t xml:space="preserve">luded to </w:t>
      </w:r>
      <w:r w:rsidR="007A3AC2">
        <w:t xml:space="preserve">an </w:t>
      </w:r>
      <w:r>
        <w:t>intention to do a risk assessment. We have asked for this in previous letters</w:t>
      </w:r>
      <w:r w:rsidR="006A5AD6">
        <w:t xml:space="preserve">. </w:t>
      </w:r>
      <w:r>
        <w:t xml:space="preserve">Lucy: </w:t>
      </w:r>
      <w:r w:rsidR="007A3AC2">
        <w:t>c</w:t>
      </w:r>
      <w:r>
        <w:t xml:space="preserve">ould ask for an update on </w:t>
      </w:r>
      <w:r w:rsidR="007A3AC2">
        <w:t xml:space="preserve">that assessment from </w:t>
      </w:r>
      <w:r>
        <w:t>their letter from 2015</w:t>
      </w:r>
      <w:r w:rsidR="007A3AC2">
        <w:t>.</w:t>
      </w:r>
      <w:r>
        <w:t xml:space="preserve"> </w:t>
      </w:r>
    </w:p>
    <w:p w:rsidR="00D4554E" w:rsidRDefault="00D4554E" w:rsidP="007A3AC2">
      <w:pPr>
        <w:pStyle w:val="ListParagraph"/>
        <w:numPr>
          <w:ilvl w:val="1"/>
          <w:numId w:val="3"/>
        </w:numPr>
        <w:spacing w:after="0" w:line="240" w:lineRule="auto"/>
      </w:pPr>
      <w:r>
        <w:t>Adriane</w:t>
      </w:r>
      <w:r w:rsidR="007D5E6F">
        <w:t>:</w:t>
      </w:r>
      <w:r>
        <w:t xml:space="preserve"> Follow-up on the letter is a reasonable request. However, there is not a lot of information about the presence of PCBs in products. </w:t>
      </w:r>
      <w:r w:rsidR="005C4D75">
        <w:t>We c</w:t>
      </w:r>
      <w:r>
        <w:t xml:space="preserve">ould ask for assistance for this. Take </w:t>
      </w:r>
      <w:r w:rsidR="005C4D75">
        <w:t xml:space="preserve">this bullet </w:t>
      </w:r>
      <w:r>
        <w:t xml:space="preserve">and turn it into </w:t>
      </w:r>
      <w:r w:rsidR="005C4D75">
        <w:t>two</w:t>
      </w:r>
      <w:r>
        <w:t xml:space="preserve"> bullets</w:t>
      </w:r>
      <w:r w:rsidR="005C4D75">
        <w:t>, one requesting</w:t>
      </w:r>
      <w:r>
        <w:t xml:space="preserve"> follow</w:t>
      </w:r>
      <w:r w:rsidR="005C4D75">
        <w:t>-</w:t>
      </w:r>
      <w:r>
        <w:t xml:space="preserve">up </w:t>
      </w:r>
      <w:r w:rsidR="005C4D75">
        <w:t xml:space="preserve">on the 2015 EPA letter </w:t>
      </w:r>
      <w:r>
        <w:t xml:space="preserve">and </w:t>
      </w:r>
      <w:r w:rsidR="005C4D75">
        <w:t xml:space="preserve">the other asking for </w:t>
      </w:r>
      <w:r>
        <w:t xml:space="preserve">help understanding the sources </w:t>
      </w:r>
      <w:r w:rsidR="005C4D75">
        <w:t xml:space="preserve">of PCBs </w:t>
      </w:r>
      <w:r>
        <w:t>in consumer products.</w:t>
      </w:r>
    </w:p>
    <w:p w:rsidR="005C4D75" w:rsidRDefault="00D4554E" w:rsidP="007A3AC2">
      <w:pPr>
        <w:pStyle w:val="ListParagraph"/>
        <w:numPr>
          <w:ilvl w:val="1"/>
          <w:numId w:val="3"/>
        </w:numPr>
        <w:spacing w:after="0" w:line="240" w:lineRule="auto"/>
      </w:pPr>
      <w:r>
        <w:t>Mike</w:t>
      </w:r>
      <w:r w:rsidR="005C4D75">
        <w:t xml:space="preserve"> Petersen: I</w:t>
      </w:r>
      <w:r>
        <w:t xml:space="preserve"> </w:t>
      </w:r>
      <w:r w:rsidR="005C4D75">
        <w:t>a</w:t>
      </w:r>
      <w:r>
        <w:t>gree with Ecology</w:t>
      </w:r>
      <w:r w:rsidR="006A5AD6">
        <w:t xml:space="preserve">. </w:t>
      </w:r>
      <w:r>
        <w:t xml:space="preserve">For the time being it would be useful to understand what products contain PCBs and would help to educate the public. </w:t>
      </w:r>
    </w:p>
    <w:p w:rsidR="005C4D75" w:rsidRDefault="00D4554E" w:rsidP="007A3AC2">
      <w:pPr>
        <w:pStyle w:val="ListParagraph"/>
        <w:numPr>
          <w:ilvl w:val="1"/>
          <w:numId w:val="3"/>
        </w:numPr>
        <w:spacing w:after="0" w:line="240" w:lineRule="auto"/>
      </w:pPr>
      <w:r>
        <w:t>Brent from Kaiser agrees.</w:t>
      </w:r>
    </w:p>
    <w:p w:rsidR="00D4554E" w:rsidRDefault="00D4554E" w:rsidP="007A3AC2">
      <w:pPr>
        <w:pStyle w:val="ListParagraph"/>
        <w:numPr>
          <w:ilvl w:val="1"/>
          <w:numId w:val="3"/>
        </w:numPr>
        <w:spacing w:after="0" w:line="240" w:lineRule="auto"/>
      </w:pPr>
      <w:r>
        <w:t>Elsa Pond explained that this is needed to help them make actionable change</w:t>
      </w:r>
      <w:r w:rsidR="005C4D75">
        <w:t>,</w:t>
      </w:r>
      <w:r>
        <w:t xml:space="preserve"> as they don’t have the scientists to do this work.</w:t>
      </w:r>
      <w:r w:rsidR="005C4D75">
        <w:t xml:space="preserve"> </w:t>
      </w:r>
      <w:r>
        <w:t>EPA could provide data to help address the TSCA issue. The</w:t>
      </w:r>
      <w:r w:rsidR="005C4D75">
        <w:t xml:space="preserve"> two issues</w:t>
      </w:r>
      <w:r>
        <w:t xml:space="preserve"> go hand in hand. Toxicity assessment is complicated</w:t>
      </w:r>
      <w:r w:rsidR="005C4D75">
        <w:t>,</w:t>
      </w:r>
      <w:r>
        <w:t xml:space="preserve"> expensive</w:t>
      </w:r>
      <w:r w:rsidR="005C4D75">
        <w:t>,</w:t>
      </w:r>
      <w:r>
        <w:t xml:space="preserve"> and time consuming. Identifying products that contain them, and what congeners they are</w:t>
      </w:r>
      <w:r w:rsidR="005C4D75">
        <w:t>,</w:t>
      </w:r>
      <w:r>
        <w:t xml:space="preserve"> could provide a good short-term step.</w:t>
      </w:r>
    </w:p>
    <w:p w:rsidR="00D4554E" w:rsidRDefault="00D4554E" w:rsidP="007A3AC2">
      <w:pPr>
        <w:pStyle w:val="ListParagraph"/>
        <w:numPr>
          <w:ilvl w:val="1"/>
          <w:numId w:val="3"/>
        </w:numPr>
        <w:spacing w:after="0" w:line="240" w:lineRule="auto"/>
      </w:pPr>
      <w:r>
        <w:t>Riverkeeper would support this change to bullet 3</w:t>
      </w:r>
      <w:r w:rsidR="005C4D75">
        <w:t xml:space="preserve">, to </w:t>
      </w:r>
      <w:r>
        <w:t>refram</w:t>
      </w:r>
      <w:r w:rsidR="005C4D75">
        <w:t>e it into two asks</w:t>
      </w:r>
      <w:r>
        <w:t xml:space="preserve">. </w:t>
      </w:r>
    </w:p>
    <w:p w:rsidR="00D4554E" w:rsidRDefault="005C4D75" w:rsidP="005C4D75">
      <w:pPr>
        <w:spacing w:after="0" w:line="240" w:lineRule="auto"/>
      </w:pPr>
      <w:r>
        <w:t>The group agreed to rework the third bullet requesting toxicity assessment as follows</w:t>
      </w:r>
      <w:r w:rsidR="00D4554E" w:rsidRPr="005C4D75">
        <w:rPr>
          <w:b/>
        </w:rPr>
        <w:t>:</w:t>
      </w:r>
      <w:r w:rsidR="00D4554E">
        <w:t xml:space="preserve"> </w:t>
      </w:r>
      <w:r>
        <w:t>Task Force r</w:t>
      </w:r>
      <w:r w:rsidR="00D4554E">
        <w:t>equest</w:t>
      </w:r>
      <w:r w:rsidR="00656FE2">
        <w:t>s</w:t>
      </w:r>
      <w:r w:rsidR="00D4554E">
        <w:t xml:space="preserve"> EPA provide information on products containing PCBs and congeners present to help identify sources</w:t>
      </w:r>
      <w:r>
        <w:t xml:space="preserve">—AND the SRRTTF </w:t>
      </w:r>
      <w:r w:rsidR="00D4554E">
        <w:t>would like a follow-up on PCB</w:t>
      </w:r>
      <w:bookmarkStart w:id="0" w:name="_GoBack"/>
      <w:bookmarkEnd w:id="0"/>
      <w:r w:rsidR="00D4554E">
        <w:t>-11 risk assessment</w:t>
      </w:r>
      <w:r>
        <w:t>,</w:t>
      </w:r>
      <w:r w:rsidR="00D4554E">
        <w:t xml:space="preserve"> as </w:t>
      </w:r>
      <w:r>
        <w:t xml:space="preserve">EPA referred </w:t>
      </w:r>
      <w:r w:rsidR="00D4554E">
        <w:t xml:space="preserve">to in the 2015 </w:t>
      </w:r>
      <w:r>
        <w:t>r</w:t>
      </w:r>
      <w:r w:rsidR="00D4554E">
        <w:t>esponse letter</w:t>
      </w:r>
      <w:r w:rsidR="007435FA">
        <w:t xml:space="preserve"> (date </w:t>
      </w:r>
      <w:r w:rsidR="00B06696">
        <w:t>F</w:t>
      </w:r>
      <w:r w:rsidR="007435FA">
        <w:t>eb 24</w:t>
      </w:r>
      <w:r w:rsidR="007435FA" w:rsidRPr="005C4D75">
        <w:rPr>
          <w:vertAlign w:val="superscript"/>
        </w:rPr>
        <w:t>th</w:t>
      </w:r>
      <w:r w:rsidR="007435FA">
        <w:t xml:space="preserve"> 2015)</w:t>
      </w:r>
      <w:r w:rsidR="006723A0">
        <w:t>.</w:t>
      </w:r>
    </w:p>
    <w:p w:rsidR="001335B9" w:rsidRDefault="007435FA" w:rsidP="005C4D75">
      <w:pPr>
        <w:spacing w:before="120" w:after="0" w:line="240" w:lineRule="auto"/>
      </w:pPr>
      <w:r w:rsidRPr="00B06696">
        <w:rPr>
          <w:b/>
        </w:rPr>
        <w:t>ACTION ITEM:</w:t>
      </w:r>
      <w:r>
        <w:t xml:space="preserve"> Chris Page to craft the language for the reframed bullet 3</w:t>
      </w:r>
      <w:r w:rsidR="006723A0">
        <w:t>. (COMPLETE)</w:t>
      </w:r>
    </w:p>
    <w:p w:rsidR="006723A0" w:rsidRDefault="006723A0" w:rsidP="005C4D75">
      <w:pPr>
        <w:spacing w:before="120" w:after="0" w:line="240" w:lineRule="auto"/>
      </w:pPr>
      <w:r>
        <w:t>With those changes substantively agreed on, the Task Force agreed by consensus to send the letter.</w:t>
      </w:r>
    </w:p>
    <w:sectPr w:rsidR="006723A0" w:rsidSect="00BE7E1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638C2"/>
    <w:multiLevelType w:val="hybridMultilevel"/>
    <w:tmpl w:val="3620DC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6D35E2"/>
    <w:multiLevelType w:val="hybridMultilevel"/>
    <w:tmpl w:val="B03C80C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3A7C94"/>
    <w:multiLevelType w:val="hybridMultilevel"/>
    <w:tmpl w:val="50289B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FF"/>
    <w:rsid w:val="000D39DB"/>
    <w:rsid w:val="001335B9"/>
    <w:rsid w:val="001767F5"/>
    <w:rsid w:val="00204136"/>
    <w:rsid w:val="00424A4E"/>
    <w:rsid w:val="004865FF"/>
    <w:rsid w:val="005C4D75"/>
    <w:rsid w:val="00656FE2"/>
    <w:rsid w:val="006723A0"/>
    <w:rsid w:val="006A5AD6"/>
    <w:rsid w:val="006E4535"/>
    <w:rsid w:val="007435FA"/>
    <w:rsid w:val="00781C82"/>
    <w:rsid w:val="007A3AC2"/>
    <w:rsid w:val="007C1020"/>
    <w:rsid w:val="007D5E6F"/>
    <w:rsid w:val="00904B0F"/>
    <w:rsid w:val="00907F9D"/>
    <w:rsid w:val="009E6533"/>
    <w:rsid w:val="00A9290C"/>
    <w:rsid w:val="00B06696"/>
    <w:rsid w:val="00BE7E12"/>
    <w:rsid w:val="00C86937"/>
    <w:rsid w:val="00D4554E"/>
    <w:rsid w:val="00F23155"/>
    <w:rsid w:val="00F9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8558"/>
  <w15:chartTrackingRefBased/>
  <w15:docId w15:val="{DA7007D3-7FFC-4061-BF15-F89E1817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F9D"/>
    <w:pPr>
      <w:ind w:left="720"/>
      <w:contextualSpacing/>
    </w:pPr>
  </w:style>
  <w:style w:type="character" w:styleId="Hyperlink">
    <w:name w:val="Hyperlink"/>
    <w:basedOn w:val="DefaultParagraphFont"/>
    <w:uiPriority w:val="99"/>
    <w:unhideWhenUsed/>
    <w:rsid w:val="00BE7E12"/>
    <w:rPr>
      <w:color w:val="0563C1" w:themeColor="hyperlink"/>
      <w:u w:val="single"/>
    </w:rPr>
  </w:style>
  <w:style w:type="character" w:styleId="FollowedHyperlink">
    <w:name w:val="FollowedHyperlink"/>
    <w:basedOn w:val="DefaultParagraphFont"/>
    <w:uiPriority w:val="99"/>
    <w:semiHidden/>
    <w:unhideWhenUsed/>
    <w:rsid w:val="00424A4E"/>
    <w:rPr>
      <w:color w:val="954F72" w:themeColor="followedHyperlink"/>
      <w:u w:val="single"/>
    </w:rPr>
  </w:style>
  <w:style w:type="character" w:styleId="UnresolvedMention">
    <w:name w:val="Unresolved Mention"/>
    <w:basedOn w:val="DefaultParagraphFont"/>
    <w:uiPriority w:val="99"/>
    <w:semiHidden/>
    <w:unhideWhenUsed/>
    <w:rsid w:val="00424A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rttf.org/?p=91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Whitman</dc:creator>
  <cp:keywords/>
  <dc:description/>
  <cp:lastModifiedBy>Page, C</cp:lastModifiedBy>
  <cp:revision>10</cp:revision>
  <dcterms:created xsi:type="dcterms:W3CDTF">2018-05-07T21:57:00Z</dcterms:created>
  <dcterms:modified xsi:type="dcterms:W3CDTF">2018-05-07T23:26:00Z</dcterms:modified>
</cp:coreProperties>
</file>