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5EE33" w14:textId="5A396079" w:rsidR="00DC665A" w:rsidRPr="003064E9" w:rsidRDefault="006B2D9D" w:rsidP="00AD5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MOA Edits</w:t>
      </w:r>
      <w:r w:rsidR="009205C2">
        <w:rPr>
          <w:b/>
          <w:sz w:val="28"/>
          <w:szCs w:val="28"/>
        </w:rPr>
        <w:t xml:space="preserve"> (</w:t>
      </w:r>
      <w:r w:rsidR="009C5193">
        <w:rPr>
          <w:b/>
          <w:sz w:val="28"/>
          <w:szCs w:val="28"/>
        </w:rPr>
        <w:t>February</w:t>
      </w:r>
      <w:bookmarkStart w:id="0" w:name="_GoBack"/>
      <w:bookmarkEnd w:id="0"/>
      <w:r w:rsidR="009205C2">
        <w:rPr>
          <w:b/>
          <w:sz w:val="28"/>
          <w:szCs w:val="28"/>
        </w:rPr>
        <w:t xml:space="preserve"> 20</w:t>
      </w:r>
      <w:r w:rsidR="0066137D">
        <w:rPr>
          <w:b/>
          <w:sz w:val="28"/>
          <w:szCs w:val="28"/>
        </w:rPr>
        <w:t>20</w:t>
      </w:r>
      <w:r w:rsidR="009205C2">
        <w:rPr>
          <w:b/>
          <w:sz w:val="28"/>
          <w:szCs w:val="28"/>
        </w:rPr>
        <w:t xml:space="preserve"> Update)</w:t>
      </w:r>
    </w:p>
    <w:p w14:paraId="4445EE34" w14:textId="4B0D6E1A" w:rsidR="00014202" w:rsidRPr="00E61296" w:rsidRDefault="007A3D83" w:rsidP="006C3854">
      <w:pPr>
        <w:spacing w:before="120"/>
        <w:rPr>
          <w:b/>
        </w:rPr>
      </w:pPr>
      <w:r>
        <w:rPr>
          <w:b/>
        </w:rPr>
        <w:t xml:space="preserve">Background </w:t>
      </w:r>
    </w:p>
    <w:p w14:paraId="32C25CC4" w14:textId="0E640EE8" w:rsidR="00B7526C" w:rsidRDefault="006B2D9D" w:rsidP="007A3D83">
      <w:r>
        <w:t>T</w:t>
      </w:r>
      <w:r w:rsidR="004D52E8">
        <w:t xml:space="preserve">he Task Force asked the MOA </w:t>
      </w:r>
      <w:r w:rsidR="0016338C">
        <w:t xml:space="preserve">ad hoc group, organized under the Funding Work Group, to </w:t>
      </w:r>
      <w:r>
        <w:t xml:space="preserve">work with White Bluffs Consulting to </w:t>
      </w:r>
      <w:r w:rsidR="00273A69">
        <w:t>review and make suggested edits to the Task Force MOA</w:t>
      </w:r>
      <w:r w:rsidR="001357B8" w:rsidRPr="001357B8">
        <w:t xml:space="preserve"> </w:t>
      </w:r>
      <w:r w:rsidR="001357B8">
        <w:t xml:space="preserve">and associated </w:t>
      </w:r>
      <w:r w:rsidR="001357B8" w:rsidRPr="001357B8">
        <w:t>Operational and Organizational Concepts</w:t>
      </w:r>
      <w:r w:rsidR="00A15947">
        <w:t xml:space="preserve"> (OOC)</w:t>
      </w:r>
      <w:r w:rsidR="004A6185">
        <w:t>, and bring these suggested revisions back to the Task Fo</w:t>
      </w:r>
      <w:r w:rsidR="0066137D">
        <w:t>rce for further consideration.</w:t>
      </w:r>
    </w:p>
    <w:p w14:paraId="51B8036F" w14:textId="5C181D72" w:rsidR="009E1B14" w:rsidRDefault="00D36D31" w:rsidP="009E1B14">
      <w:r>
        <w:t>E</w:t>
      </w:r>
      <w:r w:rsidR="009E1B14">
        <w:t>dits</w:t>
      </w:r>
      <w:r>
        <w:t xml:space="preserve"> identified</w:t>
      </w:r>
      <w:r w:rsidR="009E1B14">
        <w:t xml:space="preserve"> </w:t>
      </w:r>
      <w:r>
        <w:t xml:space="preserve">by the MOA ad hoc group </w:t>
      </w:r>
      <w:r w:rsidR="009E1B14">
        <w:t xml:space="preserve">centered </w:t>
      </w:r>
      <w:proofErr w:type="gramStart"/>
      <w:r w:rsidR="009E1B14">
        <w:t>around</w:t>
      </w:r>
      <w:proofErr w:type="gramEnd"/>
      <w:r w:rsidR="009E1B14">
        <w:t xml:space="preserve"> the following</w:t>
      </w:r>
      <w:r w:rsidR="00910322">
        <w:t>; a more detailed list of proposed edits is included in the following pages of this document</w:t>
      </w:r>
      <w:r w:rsidR="009E1B14">
        <w:t>:</w:t>
      </w:r>
    </w:p>
    <w:p w14:paraId="1B689916" w14:textId="77777777" w:rsidR="009E1B14" w:rsidRDefault="009E1B14" w:rsidP="009E1B14">
      <w:pPr>
        <w:pStyle w:val="ListParagraph"/>
        <w:numPr>
          <w:ilvl w:val="0"/>
          <w:numId w:val="2"/>
        </w:numPr>
      </w:pPr>
      <w:r>
        <w:t xml:space="preserve">Updating Task Force purpose and responsibility to include coordinating implementation of the 2016 Comprehensive Plan for Reducing PCBs in the Spokane River </w:t>
      </w:r>
    </w:p>
    <w:p w14:paraId="16C599B7" w14:textId="195756D7" w:rsidR="009E1B14" w:rsidRDefault="009E1B14" w:rsidP="009E1B14">
      <w:pPr>
        <w:pStyle w:val="ListParagraph"/>
        <w:numPr>
          <w:ilvl w:val="0"/>
          <w:numId w:val="2"/>
        </w:numPr>
      </w:pPr>
      <w:r>
        <w:t xml:space="preserve">Identifying both WA and ID discharger responsibilities to participate in the Task Force based on discharge permits, and combine/edit language related to these responsibilities in appropriate areas (the </w:t>
      </w:r>
      <w:r w:rsidR="0061253F">
        <w:t>2012 MOA</w:t>
      </w:r>
      <w:r>
        <w:t xml:space="preserve"> describes adding ID dischargers as a future action) </w:t>
      </w:r>
    </w:p>
    <w:p w14:paraId="35A6C837" w14:textId="77777777" w:rsidR="009E1B14" w:rsidRDefault="009E1B14" w:rsidP="009E1B14">
      <w:pPr>
        <w:pStyle w:val="ListParagraph"/>
        <w:numPr>
          <w:ilvl w:val="0"/>
          <w:numId w:val="2"/>
        </w:numPr>
      </w:pPr>
      <w:r>
        <w:t>Eliminated language that confined Task Force roles and responsibilities to the 2012 to 2016 period, where appropriate</w:t>
      </w:r>
    </w:p>
    <w:p w14:paraId="5A5BAB70" w14:textId="77777777" w:rsidR="009E1B14" w:rsidRDefault="009E1B14" w:rsidP="009E1B14">
      <w:pPr>
        <w:pStyle w:val="ListParagraph"/>
        <w:numPr>
          <w:ilvl w:val="0"/>
          <w:numId w:val="2"/>
        </w:numPr>
      </w:pPr>
      <w:r>
        <w:t>Included more general terminology relating to discharge permits to acknowledge the different names in WA (NPDES) and ID (IDPES)</w:t>
      </w:r>
    </w:p>
    <w:p w14:paraId="09CCD024" w14:textId="2ED8632B" w:rsidR="009E1B14" w:rsidRDefault="009E1B14" w:rsidP="009E1B14">
      <w:pPr>
        <w:pStyle w:val="ListParagraph"/>
        <w:numPr>
          <w:ilvl w:val="0"/>
          <w:numId w:val="2"/>
        </w:numPr>
      </w:pPr>
      <w:r>
        <w:t xml:space="preserve">Updated Membership discussion and clarified </w:t>
      </w:r>
      <w:r w:rsidR="0061253F">
        <w:t xml:space="preserve">voting membership and </w:t>
      </w:r>
      <w:r>
        <w:t>process for how a new stakeholder member may be added to the Task Force</w:t>
      </w:r>
      <w:r w:rsidRPr="00565A43">
        <w:t xml:space="preserve"> </w:t>
      </w:r>
    </w:p>
    <w:p w14:paraId="1159B080" w14:textId="2C26A01E" w:rsidR="009E1B14" w:rsidRDefault="009E1B14" w:rsidP="009E1B14">
      <w:pPr>
        <w:pStyle w:val="ListParagraph"/>
        <w:numPr>
          <w:ilvl w:val="0"/>
          <w:numId w:val="2"/>
        </w:numPr>
      </w:pPr>
      <w:r>
        <w:t>Updated roles and responsibilities of certa</w:t>
      </w:r>
      <w:r w:rsidR="0061253F">
        <w:t xml:space="preserve">in organizations, </w:t>
      </w:r>
      <w:r>
        <w:t>acknowledge</w:t>
      </w:r>
      <w:r w:rsidR="0061253F">
        <w:t>ment that</w:t>
      </w:r>
      <w:r>
        <w:t xml:space="preserve"> IDEQ now administers discharge permits instead of EPA</w:t>
      </w:r>
      <w:r w:rsidR="0061253F">
        <w:t>, and removed Spokane Tribe</w:t>
      </w:r>
    </w:p>
    <w:p w14:paraId="60D9567E" w14:textId="33ECA165" w:rsidR="00311CE9" w:rsidRDefault="00311CE9" w:rsidP="009E1B14">
      <w:pPr>
        <w:pStyle w:val="ListParagraph"/>
        <w:numPr>
          <w:ilvl w:val="0"/>
          <w:numId w:val="2"/>
        </w:numPr>
      </w:pPr>
      <w:r>
        <w:t>Identified role, function and membership of ACE</w:t>
      </w:r>
    </w:p>
    <w:p w14:paraId="38D4D38D" w14:textId="4FEE873A" w:rsidR="009E1B14" w:rsidRDefault="003D4980" w:rsidP="009E1B14">
      <w:pPr>
        <w:pStyle w:val="ListParagraph"/>
        <w:numPr>
          <w:ilvl w:val="0"/>
          <w:numId w:val="2"/>
        </w:numPr>
      </w:pPr>
      <w:r>
        <w:t>Revised</w:t>
      </w:r>
      <w:r w:rsidR="009E1B14">
        <w:t xml:space="preserve"> discussion of “committees” to “work groups”</w:t>
      </w:r>
      <w:r>
        <w:t>,</w:t>
      </w:r>
      <w:r w:rsidR="009E1B14">
        <w:t xml:space="preserve"> consistent with Task Force current terminology</w:t>
      </w:r>
      <w:r>
        <w:t>, and provide</w:t>
      </w:r>
      <w:r w:rsidR="002E5526">
        <w:t>d</w:t>
      </w:r>
      <w:r>
        <w:t xml:space="preserve"> clarity on WG function.</w:t>
      </w:r>
    </w:p>
    <w:p w14:paraId="0CC6AD37" w14:textId="5A417F72" w:rsidR="00311CE9" w:rsidRDefault="00910322" w:rsidP="009E1B14">
      <w:pPr>
        <w:pStyle w:val="ListParagraph"/>
        <w:numPr>
          <w:ilvl w:val="0"/>
          <w:numId w:val="2"/>
        </w:numPr>
      </w:pPr>
      <w:r>
        <w:t>Revised discussion of the Work Plan to provide flexibility of the work plan to incorporate adaptive management and be used as a tool to pursue legislative funding and track progress in achieving Task Force goals and priorities.</w:t>
      </w:r>
    </w:p>
    <w:p w14:paraId="7CD611F4" w14:textId="4F6F81C0" w:rsidR="00A15947" w:rsidRDefault="00A15947" w:rsidP="009E1B14">
      <w:pPr>
        <w:pStyle w:val="ListParagraph"/>
        <w:numPr>
          <w:ilvl w:val="0"/>
          <w:numId w:val="2"/>
        </w:numPr>
      </w:pPr>
      <w:r>
        <w:t>Added “Revised” and date to document titles and header</w:t>
      </w:r>
    </w:p>
    <w:p w14:paraId="08D867B5" w14:textId="4E70EB63" w:rsidR="00A15947" w:rsidRDefault="00A15947" w:rsidP="009E1B14">
      <w:pPr>
        <w:pStyle w:val="ListParagraph"/>
        <w:numPr>
          <w:ilvl w:val="0"/>
          <w:numId w:val="2"/>
        </w:numPr>
      </w:pPr>
      <w:r>
        <w:t>Minor edits to grammar, punctuation, formatting, etc. have been made throughout, including spelling out first uses of acronyms, but are not highlighted in document or described below</w:t>
      </w:r>
    </w:p>
    <w:p w14:paraId="2762E4EB" w14:textId="2252A608" w:rsidR="00DA3F21" w:rsidRDefault="00DA3F21" w:rsidP="007A3D83">
      <w:r>
        <w:t>The draft MOA changes were discussed with the Task Force at their August 2</w:t>
      </w:r>
      <w:r w:rsidR="009205C2">
        <w:t>7, 2019 meeting</w:t>
      </w:r>
      <w:r w:rsidR="001F14B3">
        <w:t>.  T</w:t>
      </w:r>
      <w:r w:rsidR="009205C2">
        <w:t>hen the MOA was sent out for Task Force members to review and provide comments</w:t>
      </w:r>
      <w:r w:rsidR="00130043">
        <w:t xml:space="preserve"> by the end of </w:t>
      </w:r>
      <w:r w:rsidR="004E0456">
        <w:t>September</w:t>
      </w:r>
      <w:r w:rsidR="00130043">
        <w:t xml:space="preserve"> 2019</w:t>
      </w:r>
      <w:r w:rsidR="009205C2">
        <w:t xml:space="preserve">.  Comments were provided by </w:t>
      </w:r>
      <w:r w:rsidR="002D497D">
        <w:t>City of Spokane, City of Post Falls (provided in coordination with other Idaho dischargers), Washi</w:t>
      </w:r>
      <w:r w:rsidR="0066137D">
        <w:t xml:space="preserve">ngton Department of Ecology, </w:t>
      </w:r>
      <w:r w:rsidR="002D497D">
        <w:t>EPA</w:t>
      </w:r>
      <w:r w:rsidR="0066137D">
        <w:t>, Lisa Dally-Wilson (on behalf of SRSP), and Mike Zagar (on behalf of Kootenai Environmental Alliance [KEA])</w:t>
      </w:r>
      <w:r w:rsidR="002D497D">
        <w:t>.</w:t>
      </w:r>
      <w:r w:rsidR="0061253F">
        <w:t xml:space="preserve">  Edits were made based on comments received and the ad hoc WG </w:t>
      </w:r>
      <w:r w:rsidR="005472E1">
        <w:t>reconvened</w:t>
      </w:r>
      <w:r w:rsidR="0061253F">
        <w:t xml:space="preserve"> on February 10, 2020 to discuss the Final DRAFT Revised MOA.  Additional edits were made in preparation of presenting the Revised MOA for full SRRTTF consideration at the February SRRTTF meeting.</w:t>
      </w:r>
    </w:p>
    <w:p w14:paraId="3FDB17D7" w14:textId="62D0E239" w:rsidR="00513996" w:rsidRDefault="002D497D" w:rsidP="0061253F">
      <w:pPr>
        <w:keepNext/>
        <w:keepLines/>
        <w:rPr>
          <w:b/>
          <w:bCs/>
        </w:rPr>
      </w:pPr>
      <w:r>
        <w:rPr>
          <w:b/>
          <w:bCs/>
        </w:rPr>
        <w:lastRenderedPageBreak/>
        <w:t>Review Comments Summary</w:t>
      </w:r>
    </w:p>
    <w:p w14:paraId="77DD575D" w14:textId="668319B5" w:rsidR="002E72F1" w:rsidRPr="002E72F1" w:rsidRDefault="002E72F1" w:rsidP="0061253F">
      <w:pPr>
        <w:keepNext/>
        <w:keepLines/>
        <w:ind w:firstLine="360"/>
        <w:rPr>
          <w:b/>
          <w:bCs/>
          <w:i/>
          <w:iCs/>
        </w:rPr>
      </w:pPr>
      <w:r w:rsidRPr="002E72F1">
        <w:rPr>
          <w:b/>
          <w:bCs/>
          <w:i/>
          <w:iCs/>
        </w:rPr>
        <w:t>MOA</w:t>
      </w:r>
    </w:p>
    <w:p w14:paraId="40A101AA" w14:textId="639A5D0F" w:rsidR="004E0456" w:rsidRPr="002D7425" w:rsidRDefault="00A15947" w:rsidP="006043FB">
      <w:pPr>
        <w:pStyle w:val="ListParagraph"/>
        <w:numPr>
          <w:ilvl w:val="0"/>
          <w:numId w:val="3"/>
        </w:numPr>
        <w:rPr>
          <w:b/>
          <w:bCs/>
        </w:rPr>
      </w:pPr>
      <w:commentRangeStart w:id="1"/>
      <w:r>
        <w:t>Recital 3: Additional language brought forth from OOC to c</w:t>
      </w:r>
      <w:r w:rsidR="006043FB">
        <w:t>larif</w:t>
      </w:r>
      <w:r>
        <w:t>y</w:t>
      </w:r>
      <w:r w:rsidR="002D7425">
        <w:t xml:space="preserve"> </w:t>
      </w:r>
      <w:r w:rsidR="006043FB">
        <w:t>how new members to the Task Force may be added</w:t>
      </w:r>
      <w:commentRangeEnd w:id="1"/>
      <w:r w:rsidR="004A08F8">
        <w:rPr>
          <w:rStyle w:val="CommentReference"/>
        </w:rPr>
        <w:commentReference w:id="1"/>
      </w:r>
      <w:r>
        <w:t>.</w:t>
      </w:r>
    </w:p>
    <w:p w14:paraId="22424309" w14:textId="31F398F6" w:rsidR="00F8378F" w:rsidRPr="00A15947" w:rsidRDefault="00A15947" w:rsidP="00A15947">
      <w:pPr>
        <w:pStyle w:val="ListParagraph"/>
        <w:numPr>
          <w:ilvl w:val="0"/>
          <w:numId w:val="3"/>
        </w:numPr>
        <w:rPr>
          <w:b/>
          <w:bCs/>
        </w:rPr>
      </w:pPr>
      <w:r>
        <w:t>Recital 4: Replaced outdated language to c</w:t>
      </w:r>
      <w:r w:rsidR="00376824">
        <w:t>larify</w:t>
      </w:r>
      <w:r>
        <w:t xml:space="preserve"> duration of</w:t>
      </w:r>
      <w:r w:rsidR="00376824">
        <w:t xml:space="preserve"> </w:t>
      </w:r>
      <w:r>
        <w:t>MOA (</w:t>
      </w:r>
      <w:r w:rsidR="003639C4">
        <w:t xml:space="preserve">as long as dischargers </w:t>
      </w:r>
      <w:r>
        <w:t xml:space="preserve">are </w:t>
      </w:r>
      <w:r w:rsidR="003639C4">
        <w:t>required in permits to participate on Task Force</w:t>
      </w:r>
      <w:r>
        <w:t>).</w:t>
      </w:r>
      <w:r w:rsidR="00BF0B7F">
        <w:t xml:space="preserve"> </w:t>
      </w:r>
    </w:p>
    <w:p w14:paraId="3A874496" w14:textId="64DE1C98" w:rsidR="00EF1AC2" w:rsidRDefault="00EF1AC2" w:rsidP="00EF1AC2">
      <w:pPr>
        <w:ind w:left="360"/>
        <w:rPr>
          <w:b/>
          <w:bCs/>
          <w:i/>
          <w:iCs/>
        </w:rPr>
      </w:pPr>
      <w:r w:rsidRPr="00EF1AC2">
        <w:rPr>
          <w:b/>
          <w:bCs/>
          <w:i/>
          <w:iCs/>
        </w:rPr>
        <w:t>Operational and Organizational Concepts</w:t>
      </w:r>
      <w:r w:rsidR="00A15947">
        <w:rPr>
          <w:b/>
          <w:bCs/>
          <w:i/>
          <w:iCs/>
        </w:rPr>
        <w:t xml:space="preserve"> (OOC)</w:t>
      </w:r>
    </w:p>
    <w:p w14:paraId="57AD6FC1" w14:textId="33F13B9D" w:rsidR="00A43A78" w:rsidRDefault="00A15947" w:rsidP="005A2AC3">
      <w:pPr>
        <w:pStyle w:val="ListParagraph"/>
        <w:numPr>
          <w:ilvl w:val="0"/>
          <w:numId w:val="4"/>
        </w:numPr>
      </w:pPr>
      <w:r>
        <w:t>Introduction</w:t>
      </w:r>
      <w:r w:rsidR="00B20FFC">
        <w:t xml:space="preserve"> (</w:t>
      </w:r>
      <w:proofErr w:type="spellStart"/>
      <w:r w:rsidR="005C3BAA">
        <w:t>pg</w:t>
      </w:r>
      <w:r w:rsidR="00B20FFC">
        <w:t>s</w:t>
      </w:r>
      <w:proofErr w:type="spellEnd"/>
      <w:r w:rsidR="00B20FFC">
        <w:t xml:space="preserve"> 5-6 of 20)</w:t>
      </w:r>
      <w:r>
        <w:t xml:space="preserve">: </w:t>
      </w:r>
    </w:p>
    <w:p w14:paraId="2DA364F6" w14:textId="72FCD46A" w:rsidR="005A2AC3" w:rsidRDefault="00A43A78" w:rsidP="00A43A78">
      <w:pPr>
        <w:pStyle w:val="ListParagraph"/>
        <w:numPr>
          <w:ilvl w:val="1"/>
          <w:numId w:val="4"/>
        </w:numPr>
      </w:pPr>
      <w:r>
        <w:t>1</w:t>
      </w:r>
      <w:r w:rsidRPr="00A43A78">
        <w:rPr>
          <w:vertAlign w:val="superscript"/>
        </w:rPr>
        <w:t>st</w:t>
      </w:r>
      <w:r>
        <w:t xml:space="preserve"> Paragraph: Removed outdated language;</w:t>
      </w:r>
      <w:r w:rsidR="00E147B4">
        <w:t xml:space="preserve"> updated to a</w:t>
      </w:r>
      <w:r w:rsidR="0057542C">
        <w:t xml:space="preserve">cknowledge </w:t>
      </w:r>
      <w:r w:rsidR="00E147B4">
        <w:t>completion of the</w:t>
      </w:r>
      <w:r w:rsidR="005A2AC3" w:rsidRPr="005A2AC3">
        <w:t xml:space="preserve"> comprehensive plan</w:t>
      </w:r>
      <w:r>
        <w:t>;</w:t>
      </w:r>
      <w:r w:rsidR="00E147B4">
        <w:t xml:space="preserve"> added ID discharger permit requirements</w:t>
      </w:r>
      <w:r>
        <w:t>;</w:t>
      </w:r>
      <w:r w:rsidR="00E147B4">
        <w:t xml:space="preserve"> described and replaced ‘NPDES’ with ‘discharge’ permittees (change carried throughout document)</w:t>
      </w:r>
      <w:r>
        <w:t>;</w:t>
      </w:r>
      <w:r w:rsidR="005A2AC3" w:rsidRPr="005A2AC3">
        <w:t xml:space="preserve"> </w:t>
      </w:r>
      <w:r w:rsidR="00E147B4">
        <w:t>added “</w:t>
      </w:r>
      <w:r w:rsidR="005A2AC3" w:rsidRPr="005A2AC3">
        <w:t>implement</w:t>
      </w:r>
      <w:r w:rsidR="00E147B4">
        <w:t>ation” of</w:t>
      </w:r>
      <w:r w:rsidR="005A2AC3" w:rsidRPr="005A2AC3">
        <w:t xml:space="preserve"> </w:t>
      </w:r>
      <w:r w:rsidR="00E147B4">
        <w:t>Comp</w:t>
      </w:r>
      <w:r w:rsidR="005A2AC3" w:rsidRPr="005A2AC3">
        <w:t xml:space="preserve"> Plan</w:t>
      </w:r>
      <w:r w:rsidR="00E147B4">
        <w:t xml:space="preserve"> (addition of implementation carried throughout document)</w:t>
      </w:r>
      <w:r w:rsidR="005A2AC3" w:rsidRPr="005A2AC3">
        <w:t>.</w:t>
      </w:r>
    </w:p>
    <w:p w14:paraId="5690B2EF" w14:textId="2DB34572" w:rsidR="00A43A78" w:rsidRDefault="00A43A78" w:rsidP="00A43A78">
      <w:pPr>
        <w:pStyle w:val="ListParagraph"/>
        <w:numPr>
          <w:ilvl w:val="1"/>
          <w:numId w:val="4"/>
        </w:numPr>
      </w:pPr>
      <w:r>
        <w:t>2</w:t>
      </w:r>
      <w:r w:rsidRPr="00A43A78">
        <w:rPr>
          <w:vertAlign w:val="superscript"/>
        </w:rPr>
        <w:t>nd</w:t>
      </w:r>
      <w:r>
        <w:t xml:space="preserve"> Paragraph: Revised goals to include ‘implementation’ of Comp Plan; acknowledged completion of Comp Plan</w:t>
      </w:r>
    </w:p>
    <w:p w14:paraId="517BEC19" w14:textId="19F581FB" w:rsidR="00A43A78" w:rsidRDefault="00A43A78" w:rsidP="00A43A78">
      <w:pPr>
        <w:pStyle w:val="ListParagraph"/>
        <w:numPr>
          <w:ilvl w:val="1"/>
          <w:numId w:val="4"/>
        </w:numPr>
      </w:pPr>
      <w:r>
        <w:t>6</w:t>
      </w:r>
      <w:r w:rsidRPr="00A43A78">
        <w:rPr>
          <w:vertAlign w:val="superscript"/>
        </w:rPr>
        <w:t>th</w:t>
      </w:r>
      <w:r>
        <w:t>/7</w:t>
      </w:r>
      <w:r w:rsidRPr="00A43A78">
        <w:rPr>
          <w:vertAlign w:val="superscript"/>
        </w:rPr>
        <w:t>th</w:t>
      </w:r>
      <w:r>
        <w:t xml:space="preserve"> Paragraph: Added ‘Washington’ to clarify whose permit requirements</w:t>
      </w:r>
    </w:p>
    <w:p w14:paraId="71D1E211" w14:textId="3383D88A" w:rsidR="00A43A78" w:rsidRDefault="00A43A78" w:rsidP="00A43A78">
      <w:pPr>
        <w:pStyle w:val="ListParagraph"/>
        <w:numPr>
          <w:ilvl w:val="1"/>
          <w:numId w:val="4"/>
        </w:numPr>
      </w:pPr>
      <w:r>
        <w:t>8</w:t>
      </w:r>
      <w:r w:rsidRPr="00A43A78">
        <w:rPr>
          <w:vertAlign w:val="superscript"/>
        </w:rPr>
        <w:t>th</w:t>
      </w:r>
      <w:r>
        <w:t xml:space="preserve"> Paragraph: New language to clarify ID permit requirements and regulatory authority</w:t>
      </w:r>
    </w:p>
    <w:p w14:paraId="12B2647E" w14:textId="0AA26C55" w:rsidR="00A43A78" w:rsidRDefault="00A43A78" w:rsidP="009D4C46">
      <w:pPr>
        <w:pStyle w:val="ListParagraph"/>
        <w:numPr>
          <w:ilvl w:val="0"/>
          <w:numId w:val="4"/>
        </w:numPr>
      </w:pPr>
      <w:r>
        <w:t>Vision Statement</w:t>
      </w:r>
      <w:r w:rsidR="00B20FFC">
        <w:t xml:space="preserve"> (</w:t>
      </w:r>
      <w:proofErr w:type="spellStart"/>
      <w:r w:rsidR="005C3BAA">
        <w:t>pgs</w:t>
      </w:r>
      <w:proofErr w:type="spellEnd"/>
      <w:r w:rsidR="005C3BAA">
        <w:t xml:space="preserve"> 6-</w:t>
      </w:r>
      <w:r w:rsidR="00B20FFC">
        <w:t>7 of 20)</w:t>
      </w:r>
      <w:r>
        <w:t xml:space="preserve">: Removed past dates; added </w:t>
      </w:r>
      <w:r w:rsidR="00DC05FC">
        <w:t xml:space="preserve">new bullet to </w:t>
      </w:r>
      <w:r w:rsidR="005472E1">
        <w:t xml:space="preserve">include </w:t>
      </w:r>
      <w:r w:rsidR="00DC05FC">
        <w:t>efforts focused on implementation of Comp Plan</w:t>
      </w:r>
      <w:r w:rsidR="005472E1">
        <w:t>, Work Plans, and reduction strategies identified through adaptive management.</w:t>
      </w:r>
    </w:p>
    <w:p w14:paraId="410C1979" w14:textId="47883F43" w:rsidR="00305EDF" w:rsidRDefault="00305EDF" w:rsidP="009D4C46">
      <w:pPr>
        <w:pStyle w:val="ListParagraph"/>
        <w:numPr>
          <w:ilvl w:val="0"/>
          <w:numId w:val="4"/>
        </w:numPr>
      </w:pPr>
      <w:r>
        <w:t>Goals</w:t>
      </w:r>
      <w:r w:rsidR="00B20FFC">
        <w:t xml:space="preserve"> (</w:t>
      </w:r>
      <w:proofErr w:type="spellStart"/>
      <w:r w:rsidR="005C3BAA">
        <w:t>pg</w:t>
      </w:r>
      <w:proofErr w:type="spellEnd"/>
      <w:r w:rsidR="00B20FFC">
        <w:t xml:space="preserve"> 7 of 20)</w:t>
      </w:r>
      <w:r>
        <w:t>: Removed outdated language; updated to acknowledge that some goals have been accomplished while others remain applicable</w:t>
      </w:r>
    </w:p>
    <w:p w14:paraId="664647E4" w14:textId="725AF28F" w:rsidR="00DC05FC" w:rsidRDefault="00305EDF" w:rsidP="00062009">
      <w:pPr>
        <w:pStyle w:val="ListParagraph"/>
        <w:numPr>
          <w:ilvl w:val="0"/>
          <w:numId w:val="4"/>
        </w:numPr>
      </w:pPr>
      <w:r>
        <w:t>Operating Guidelines</w:t>
      </w:r>
      <w:r w:rsidR="00B20FFC">
        <w:t xml:space="preserve"> (</w:t>
      </w:r>
      <w:proofErr w:type="spellStart"/>
      <w:r w:rsidR="005C3BAA">
        <w:t>pg</w:t>
      </w:r>
      <w:proofErr w:type="spellEnd"/>
      <w:r w:rsidR="00B20FFC">
        <w:t xml:space="preserve"> 8 of 20)</w:t>
      </w:r>
      <w:r>
        <w:t>:</w:t>
      </w:r>
      <w:r w:rsidR="00062009">
        <w:t xml:space="preserve"> </w:t>
      </w:r>
      <w:r>
        <w:t>Removed outdated language</w:t>
      </w:r>
    </w:p>
    <w:p w14:paraId="2A080B99" w14:textId="086CAFBA" w:rsidR="00062009" w:rsidRDefault="00062009" w:rsidP="00062009">
      <w:pPr>
        <w:pStyle w:val="ListParagraph"/>
        <w:numPr>
          <w:ilvl w:val="0"/>
          <w:numId w:val="4"/>
        </w:numPr>
      </w:pPr>
      <w:r>
        <w:t>Membership</w:t>
      </w:r>
      <w:r w:rsidR="00B20FFC">
        <w:t xml:space="preserve"> (</w:t>
      </w:r>
      <w:proofErr w:type="spellStart"/>
      <w:r w:rsidR="005C3BAA">
        <w:t>pgs</w:t>
      </w:r>
      <w:proofErr w:type="spellEnd"/>
      <w:r w:rsidR="005C3BAA">
        <w:t xml:space="preserve"> 8-</w:t>
      </w:r>
      <w:r w:rsidR="00B20FFC">
        <w:t>9 of 20)</w:t>
      </w:r>
      <w:r>
        <w:t>: Replaced ‘NPDES Permittee’ with ‘Discharge Permittee’ (carried throughout)</w:t>
      </w:r>
    </w:p>
    <w:p w14:paraId="1423507C" w14:textId="1447A77E" w:rsidR="005C3BAA" w:rsidRDefault="005C3BAA" w:rsidP="00062009">
      <w:pPr>
        <w:pStyle w:val="ListParagraph"/>
        <w:numPr>
          <w:ilvl w:val="1"/>
          <w:numId w:val="4"/>
        </w:numPr>
      </w:pPr>
      <w:r>
        <w:t>Discharge Permittee: 1</w:t>
      </w:r>
      <w:r w:rsidRPr="005C3BAA">
        <w:rPr>
          <w:vertAlign w:val="superscript"/>
        </w:rPr>
        <w:t>st</w:t>
      </w:r>
      <w:r>
        <w:t xml:space="preserve"> sentence changed </w:t>
      </w:r>
      <w:r w:rsidR="00F9758F">
        <w:t>‘</w:t>
      </w:r>
      <w:r>
        <w:t>and</w:t>
      </w:r>
      <w:r w:rsidR="00F9758F">
        <w:t>’</w:t>
      </w:r>
      <w:r>
        <w:t xml:space="preserve"> to </w:t>
      </w:r>
      <w:r w:rsidR="00F9758F">
        <w:t>‘</w:t>
      </w:r>
      <w:r>
        <w:t>or</w:t>
      </w:r>
      <w:r w:rsidR="00F9758F">
        <w:t>’</w:t>
      </w:r>
      <w:r>
        <w:t xml:space="preserve"> to accommodate WDFW as Discharge Permittee since requirement to participate in permit (through Agreed Order), but discharging to Little Spokane, not </w:t>
      </w:r>
      <w:proofErr w:type="spellStart"/>
      <w:r>
        <w:t>mainstem</w:t>
      </w:r>
      <w:proofErr w:type="spellEnd"/>
      <w:r>
        <w:t>.</w:t>
      </w:r>
    </w:p>
    <w:p w14:paraId="39E36256" w14:textId="0219B443" w:rsidR="00F9758F" w:rsidRDefault="00F9758F" w:rsidP="00062009">
      <w:pPr>
        <w:pStyle w:val="ListParagraph"/>
        <w:numPr>
          <w:ilvl w:val="1"/>
          <w:numId w:val="4"/>
        </w:numPr>
      </w:pPr>
      <w:r>
        <w:t>Agency a</w:t>
      </w:r>
      <w:r w:rsidR="00952898">
        <w:t>nd Sovereign Government: Removed Spokane T</w:t>
      </w:r>
      <w:r>
        <w:t>ribe</w:t>
      </w:r>
      <w:r w:rsidR="005472E1">
        <w:t xml:space="preserve"> per </w:t>
      </w:r>
      <w:r w:rsidR="00AA29F8">
        <w:t xml:space="preserve">May </w:t>
      </w:r>
      <w:r w:rsidR="005472E1">
        <w:t>2012</w:t>
      </w:r>
      <w:r w:rsidR="00AA29F8">
        <w:t xml:space="preserve"> letter</w:t>
      </w:r>
      <w:r>
        <w:t>.</w:t>
      </w:r>
    </w:p>
    <w:p w14:paraId="123E68C7" w14:textId="157162AE" w:rsidR="00062009" w:rsidRDefault="00062009" w:rsidP="00062009">
      <w:pPr>
        <w:pStyle w:val="ListParagraph"/>
        <w:numPr>
          <w:ilvl w:val="1"/>
          <w:numId w:val="4"/>
        </w:numPr>
      </w:pPr>
      <w:r>
        <w:t>Additional Government Agency: Clarified ‘</w:t>
      </w:r>
      <w:proofErr w:type="spellStart"/>
      <w:r>
        <w:t>stormwater</w:t>
      </w:r>
      <w:proofErr w:type="spellEnd"/>
      <w:r>
        <w:t>’ permit holders refers to MS4</w:t>
      </w:r>
    </w:p>
    <w:p w14:paraId="4C6ED77A" w14:textId="177CC65F" w:rsidR="00062009" w:rsidRDefault="00062009" w:rsidP="00062009">
      <w:pPr>
        <w:pStyle w:val="ListParagraph"/>
        <w:numPr>
          <w:ilvl w:val="1"/>
          <w:numId w:val="4"/>
        </w:numPr>
      </w:pPr>
      <w:r>
        <w:t>Stakeholder: Removed outdated language; clarified path for new membership</w:t>
      </w:r>
      <w:r w:rsidR="005472E1">
        <w:t>; removed ‘consensus’, since decision-making is later defined in the MOA as “Unanimity Minus One”</w:t>
      </w:r>
    </w:p>
    <w:p w14:paraId="2EE68C89" w14:textId="5F83F70B" w:rsidR="00062009" w:rsidRDefault="002B5274" w:rsidP="009D4C46">
      <w:pPr>
        <w:pStyle w:val="ListParagraph"/>
        <w:numPr>
          <w:ilvl w:val="0"/>
          <w:numId w:val="4"/>
        </w:numPr>
      </w:pPr>
      <w:r w:rsidRPr="00F9758F">
        <w:t>Membership Governance</w:t>
      </w:r>
      <w:r w:rsidR="00B20FFC" w:rsidRPr="00F9758F">
        <w:t xml:space="preserve"> (</w:t>
      </w:r>
      <w:proofErr w:type="spellStart"/>
      <w:r w:rsidR="00E94485">
        <w:t>p</w:t>
      </w:r>
      <w:r w:rsidR="00B20FFC">
        <w:t>g</w:t>
      </w:r>
      <w:proofErr w:type="spellEnd"/>
      <w:r w:rsidR="00B20FFC">
        <w:t xml:space="preserve"> 9 of 20)</w:t>
      </w:r>
      <w:r w:rsidR="00E95BEA">
        <w:t>:</w:t>
      </w:r>
    </w:p>
    <w:p w14:paraId="10B2EEF5" w14:textId="0EE265B1" w:rsidR="00062009" w:rsidRDefault="002B5274" w:rsidP="002B5274">
      <w:pPr>
        <w:pStyle w:val="ListParagraph"/>
        <w:numPr>
          <w:ilvl w:val="1"/>
          <w:numId w:val="4"/>
        </w:numPr>
      </w:pPr>
      <w:r>
        <w:t xml:space="preserve">Removal: </w:t>
      </w:r>
      <w:r w:rsidR="00952898">
        <w:t>Changed “will be automatically removed” to “may be removed”; a</w:t>
      </w:r>
      <w:r>
        <w:t>dded language clarifying that some types of members can withdraw by written notice</w:t>
      </w:r>
      <w:r w:rsidR="00952898">
        <w:t xml:space="preserve">; </w:t>
      </w:r>
      <w:r w:rsidR="00F9758F">
        <w:t>added language to end of paragraph that “membership is reserved for these entities, even during extended periods of non-participation.”</w:t>
      </w:r>
    </w:p>
    <w:p w14:paraId="6FC03ACF" w14:textId="25B11B71" w:rsidR="005A4663" w:rsidRDefault="004F3B14" w:rsidP="00AA29F8">
      <w:pPr>
        <w:pStyle w:val="ListParagraph"/>
        <w:keepNext/>
        <w:numPr>
          <w:ilvl w:val="0"/>
          <w:numId w:val="4"/>
        </w:numPr>
      </w:pPr>
      <w:r>
        <w:lastRenderedPageBreak/>
        <w:t>Roles and Responsibilities</w:t>
      </w:r>
      <w:r w:rsidR="00F9758F">
        <w:t xml:space="preserve"> Table</w:t>
      </w:r>
      <w:r w:rsidR="00E94485">
        <w:t xml:space="preserve"> (</w:t>
      </w:r>
      <w:proofErr w:type="spellStart"/>
      <w:r w:rsidR="00E94485">
        <w:t>pg</w:t>
      </w:r>
      <w:r w:rsidR="00B20FFC">
        <w:t>s</w:t>
      </w:r>
      <w:proofErr w:type="spellEnd"/>
      <w:r w:rsidR="00B20FFC">
        <w:t xml:space="preserve"> 10-1</w:t>
      </w:r>
      <w:r w:rsidR="00B1557A">
        <w:t>2</w:t>
      </w:r>
      <w:r w:rsidR="00B20FFC">
        <w:t xml:space="preserve"> of 20)</w:t>
      </w:r>
      <w:r w:rsidR="00E95BEA">
        <w:t>:</w:t>
      </w:r>
    </w:p>
    <w:p w14:paraId="370754C3" w14:textId="680FA1EA" w:rsidR="00F9758F" w:rsidRDefault="00F9758F" w:rsidP="005A4663">
      <w:pPr>
        <w:pStyle w:val="ListParagraph"/>
        <w:numPr>
          <w:ilvl w:val="1"/>
          <w:numId w:val="4"/>
        </w:numPr>
      </w:pPr>
      <w:r>
        <w:t>Added Voting Status (‘Voting’ or ‘Advisory’) to Membership Type Column for each membership group</w:t>
      </w:r>
    </w:p>
    <w:p w14:paraId="62060223" w14:textId="1892139E" w:rsidR="004A08F8" w:rsidRDefault="004A08F8" w:rsidP="005A4663">
      <w:pPr>
        <w:pStyle w:val="ListParagraph"/>
        <w:numPr>
          <w:ilvl w:val="1"/>
          <w:numId w:val="4"/>
        </w:numPr>
      </w:pPr>
      <w:r>
        <w:t xml:space="preserve">Added WDFW to </w:t>
      </w:r>
      <w:r w:rsidR="004814B2">
        <w:t>Washington NPDES dischargers</w:t>
      </w:r>
    </w:p>
    <w:p w14:paraId="57AF9AFB" w14:textId="5E82FBE2" w:rsidR="00884DF7" w:rsidRDefault="002B5274" w:rsidP="005A4663">
      <w:pPr>
        <w:pStyle w:val="ListParagraph"/>
        <w:numPr>
          <w:ilvl w:val="1"/>
          <w:numId w:val="4"/>
        </w:numPr>
      </w:pPr>
      <w:r>
        <w:t>Idaho dischargers: Created s</w:t>
      </w:r>
      <w:r w:rsidR="005D0A14">
        <w:t>eparate</w:t>
      </w:r>
      <w:r>
        <w:t xml:space="preserve"> and distinct row</w:t>
      </w:r>
    </w:p>
    <w:p w14:paraId="58AB6E82" w14:textId="5D8A6DD0" w:rsidR="002B5274" w:rsidRDefault="002B5274" w:rsidP="005A4663">
      <w:pPr>
        <w:pStyle w:val="ListParagraph"/>
        <w:numPr>
          <w:ilvl w:val="1"/>
          <w:numId w:val="4"/>
        </w:numPr>
      </w:pPr>
      <w:r>
        <w:t>EPA: Revised oversight responsibility now that IDEQ has delegated authority of NPDES; revised grant funding language per EPA request; replaced ‘consultation’ with ‘coordination’</w:t>
      </w:r>
      <w:r w:rsidR="00445381">
        <w:t xml:space="preserve"> due to the formal nature of ‘consultation’ with respect to tribal communication</w:t>
      </w:r>
    </w:p>
    <w:p w14:paraId="68D82026" w14:textId="0AA815B6" w:rsidR="002B5274" w:rsidRDefault="00445381" w:rsidP="005A4663">
      <w:pPr>
        <w:pStyle w:val="ListParagraph"/>
        <w:numPr>
          <w:ilvl w:val="1"/>
          <w:numId w:val="4"/>
        </w:numPr>
      </w:pPr>
      <w:r>
        <w:t>IDEQ: Revised to include regulatory oversight of Idaho permittees;</w:t>
      </w:r>
      <w:r w:rsidR="001D3D6C">
        <w:t xml:space="preserve"> added ‘grant funding’ bullet, consistent with other regulatory members</w:t>
      </w:r>
    </w:p>
    <w:p w14:paraId="6D5594AC" w14:textId="57F516CB" w:rsidR="00F9758F" w:rsidRDefault="00952898" w:rsidP="005A4663">
      <w:pPr>
        <w:pStyle w:val="ListParagraph"/>
        <w:numPr>
          <w:ilvl w:val="1"/>
          <w:numId w:val="4"/>
        </w:numPr>
      </w:pPr>
      <w:r>
        <w:t>D</w:t>
      </w:r>
      <w:r w:rsidR="00E94485">
        <w:t xml:space="preserve">eleted </w:t>
      </w:r>
      <w:r>
        <w:t>row for</w:t>
      </w:r>
      <w:r w:rsidR="00E94485">
        <w:t xml:space="preserve"> Spokane </w:t>
      </w:r>
      <w:r>
        <w:t>Tribe</w:t>
      </w:r>
    </w:p>
    <w:p w14:paraId="5FC2BADE" w14:textId="215D47A9" w:rsidR="00E94485" w:rsidRDefault="00E94485" w:rsidP="005A4663">
      <w:pPr>
        <w:pStyle w:val="ListParagraph"/>
        <w:numPr>
          <w:ilvl w:val="1"/>
          <w:numId w:val="4"/>
        </w:numPr>
      </w:pPr>
      <w:proofErr w:type="spellStart"/>
      <w:r>
        <w:t>Stormwater</w:t>
      </w:r>
      <w:proofErr w:type="spellEnd"/>
      <w:r>
        <w:t xml:space="preserve"> Agencies: Moved footnote to Voting status, since footnote has to do with sharing a vote if/when an entity has more than one representative</w:t>
      </w:r>
    </w:p>
    <w:p w14:paraId="022B803C" w14:textId="56F01635" w:rsidR="001D3D6C" w:rsidRDefault="001D3D6C" w:rsidP="005A4663">
      <w:pPr>
        <w:pStyle w:val="ListParagraph"/>
        <w:numPr>
          <w:ilvl w:val="1"/>
          <w:numId w:val="4"/>
        </w:numPr>
      </w:pPr>
      <w:r>
        <w:t xml:space="preserve">Notes: </w:t>
      </w:r>
      <w:r w:rsidR="00471F03">
        <w:t>Replaced SRRTTF with Task Force; u</w:t>
      </w:r>
      <w:r>
        <w:t>pdated ‘</w:t>
      </w:r>
      <w:proofErr w:type="spellStart"/>
      <w:r>
        <w:t>Stormwater</w:t>
      </w:r>
      <w:proofErr w:type="spellEnd"/>
      <w:r>
        <w:t xml:space="preserve"> (MS4)’ list</w:t>
      </w:r>
      <w:r w:rsidR="00E94485">
        <w:t xml:space="preserve"> and added that participation is voluntary,</w:t>
      </w:r>
      <w:r w:rsidR="001E4F58">
        <w:t xml:space="preserve"> unless required by permit; added new</w:t>
      </w:r>
      <w:r w:rsidR="00E94485">
        <w:t xml:space="preserve"> footnote </w:t>
      </w:r>
      <w:r w:rsidR="001E4F58">
        <w:t>#2</w:t>
      </w:r>
      <w:r w:rsidR="00E94485">
        <w:t xml:space="preserve"> to clarify that </w:t>
      </w:r>
      <w:r w:rsidR="001E4F58">
        <w:t xml:space="preserve">unless specified otherwise, </w:t>
      </w:r>
      <w:r w:rsidR="00E94485">
        <w:t>voting membe</w:t>
      </w:r>
      <w:r w:rsidR="001E4F58">
        <w:t>rship requires signature of MOA</w:t>
      </w:r>
    </w:p>
    <w:p w14:paraId="35B1DC81" w14:textId="034DBB5F" w:rsidR="005A4663" w:rsidRDefault="009578BC" w:rsidP="009D4C46">
      <w:pPr>
        <w:pStyle w:val="ListParagraph"/>
        <w:numPr>
          <w:ilvl w:val="0"/>
          <w:numId w:val="4"/>
        </w:numPr>
      </w:pPr>
      <w:r>
        <w:t xml:space="preserve">Organizational </w:t>
      </w:r>
      <w:r w:rsidR="00160535">
        <w:t>S</w:t>
      </w:r>
      <w:r w:rsidR="001D3D6C">
        <w:t>tructure</w:t>
      </w:r>
      <w:r w:rsidR="00E94485">
        <w:t xml:space="preserve"> (</w:t>
      </w:r>
      <w:proofErr w:type="spellStart"/>
      <w:r w:rsidR="00E94485">
        <w:t>pg</w:t>
      </w:r>
      <w:proofErr w:type="spellEnd"/>
      <w:r w:rsidR="00B20FFC">
        <w:t xml:space="preserve"> 13 of 20)</w:t>
      </w:r>
      <w:r w:rsidR="001D3D6C">
        <w:t>:</w:t>
      </w:r>
      <w:r>
        <w:t xml:space="preserve"> </w:t>
      </w:r>
      <w:r w:rsidR="001D3D6C">
        <w:t>Added language introducing ACE</w:t>
      </w:r>
      <w:r w:rsidR="00E94485">
        <w:t xml:space="preserve"> and clarifying ACE membership and relationship with SRRTTF</w:t>
      </w:r>
    </w:p>
    <w:p w14:paraId="2B40702C" w14:textId="11505043" w:rsidR="00EC30DC" w:rsidRDefault="001D3D6C" w:rsidP="009D4C46">
      <w:pPr>
        <w:pStyle w:val="ListParagraph"/>
        <w:numPr>
          <w:ilvl w:val="0"/>
          <w:numId w:val="4"/>
        </w:numPr>
      </w:pPr>
      <w:r>
        <w:t>Decision Making</w:t>
      </w:r>
      <w:r w:rsidR="00E94485">
        <w:t xml:space="preserve"> (</w:t>
      </w:r>
      <w:proofErr w:type="spellStart"/>
      <w:r w:rsidR="00E94485">
        <w:t>pg</w:t>
      </w:r>
      <w:proofErr w:type="spellEnd"/>
      <w:r w:rsidR="00B20FFC">
        <w:t xml:space="preserve"> 13 of 20)</w:t>
      </w:r>
      <w:r>
        <w:t xml:space="preserve">: </w:t>
      </w:r>
      <w:r w:rsidR="009474DF">
        <w:t>Removed outdated language from the 2</w:t>
      </w:r>
      <w:r w:rsidR="009474DF" w:rsidRPr="009474DF">
        <w:rPr>
          <w:vertAlign w:val="superscript"/>
        </w:rPr>
        <w:t>nd</w:t>
      </w:r>
      <w:r w:rsidR="009474DF">
        <w:t xml:space="preserve"> paragraph under Consensus</w:t>
      </w:r>
    </w:p>
    <w:p w14:paraId="7718BA41" w14:textId="00A1AEBB" w:rsidR="00F81BB6" w:rsidRDefault="002A1CE4" w:rsidP="009D4C46">
      <w:pPr>
        <w:pStyle w:val="ListParagraph"/>
        <w:numPr>
          <w:ilvl w:val="0"/>
          <w:numId w:val="4"/>
        </w:numPr>
      </w:pPr>
      <w:r>
        <w:t>Funding</w:t>
      </w:r>
      <w:r w:rsidR="00E94485">
        <w:t xml:space="preserve"> (</w:t>
      </w:r>
      <w:proofErr w:type="spellStart"/>
      <w:r w:rsidR="00E94485">
        <w:t>pg</w:t>
      </w:r>
      <w:proofErr w:type="spellEnd"/>
      <w:r w:rsidR="00500F9E">
        <w:t xml:space="preserve"> 14</w:t>
      </w:r>
      <w:r w:rsidR="00B20FFC">
        <w:t xml:space="preserve"> of 20)</w:t>
      </w:r>
      <w:r w:rsidR="009474DF">
        <w:t>: Removed outdated language, including entire 2</w:t>
      </w:r>
      <w:r w:rsidR="009474DF" w:rsidRPr="009474DF">
        <w:rPr>
          <w:vertAlign w:val="superscript"/>
        </w:rPr>
        <w:t>nd</w:t>
      </w:r>
      <w:r w:rsidR="009474DF">
        <w:t xml:space="preserve"> paragraph; added role of ACE; </w:t>
      </w:r>
      <w:r w:rsidR="00E95BEA">
        <w:t>add</w:t>
      </w:r>
      <w:r w:rsidR="009474DF">
        <w:t>ed language clarifying that ‘funding will be required for…, as prioritized and approved by the Task Force’</w:t>
      </w:r>
    </w:p>
    <w:p w14:paraId="193DB7E5" w14:textId="77674848" w:rsidR="00ED6AB5" w:rsidRDefault="006B2C79" w:rsidP="00ED6AB5">
      <w:pPr>
        <w:pStyle w:val="ListParagraph"/>
        <w:numPr>
          <w:ilvl w:val="0"/>
          <w:numId w:val="4"/>
        </w:numPr>
      </w:pPr>
      <w:r>
        <w:t>Meeting and Notices</w:t>
      </w:r>
      <w:r w:rsidR="00E94485">
        <w:t xml:space="preserve"> (</w:t>
      </w:r>
      <w:proofErr w:type="spellStart"/>
      <w:r w:rsidR="00E94485">
        <w:t>pgs</w:t>
      </w:r>
      <w:proofErr w:type="spellEnd"/>
      <w:r w:rsidR="00E94485">
        <w:t xml:space="preserve"> 15-</w:t>
      </w:r>
      <w:r w:rsidR="00B20FFC">
        <w:t>16 of 20)</w:t>
      </w:r>
      <w:r w:rsidR="00E95BEA">
        <w:t>:</w:t>
      </w:r>
    </w:p>
    <w:p w14:paraId="1DF901F4" w14:textId="06D55FF4" w:rsidR="00E95BEA" w:rsidRDefault="00E95BEA" w:rsidP="00A746B5">
      <w:pPr>
        <w:pStyle w:val="ListParagraph"/>
        <w:numPr>
          <w:ilvl w:val="1"/>
          <w:numId w:val="4"/>
        </w:numPr>
      </w:pPr>
      <w:r>
        <w:t>1</w:t>
      </w:r>
      <w:r w:rsidRPr="00E95BEA">
        <w:rPr>
          <w:vertAlign w:val="superscript"/>
        </w:rPr>
        <w:t>st</w:t>
      </w:r>
      <w:r>
        <w:t xml:space="preserve"> Paragraph: Removed outdated language</w:t>
      </w:r>
    </w:p>
    <w:p w14:paraId="42CED667" w14:textId="42F2B879" w:rsidR="00E95BEA" w:rsidRDefault="00E95BEA" w:rsidP="00A746B5">
      <w:pPr>
        <w:pStyle w:val="ListParagraph"/>
        <w:numPr>
          <w:ilvl w:val="1"/>
          <w:numId w:val="4"/>
        </w:numPr>
      </w:pPr>
      <w:r>
        <w:t>2</w:t>
      </w:r>
      <w:r w:rsidRPr="00E95BEA">
        <w:rPr>
          <w:vertAlign w:val="superscript"/>
        </w:rPr>
        <w:t>nd</w:t>
      </w:r>
      <w:r>
        <w:t xml:space="preserve"> Paragraph: Added language for remote participation</w:t>
      </w:r>
    </w:p>
    <w:p w14:paraId="749BD78A" w14:textId="2DC6EBBA" w:rsidR="00E95BEA" w:rsidRDefault="00E95BEA" w:rsidP="00A746B5">
      <w:pPr>
        <w:pStyle w:val="ListParagraph"/>
        <w:numPr>
          <w:ilvl w:val="1"/>
          <w:numId w:val="4"/>
        </w:numPr>
      </w:pPr>
      <w:r>
        <w:t>3</w:t>
      </w:r>
      <w:r w:rsidRPr="00E95BEA">
        <w:rPr>
          <w:vertAlign w:val="superscript"/>
        </w:rPr>
        <w:t>rd</w:t>
      </w:r>
      <w:r>
        <w:t xml:space="preserve"> Paragraph: Added language defining Facilitator/Administrator selection and note-taking responsibilities</w:t>
      </w:r>
      <w:r w:rsidR="00500F9E">
        <w:t>; in the event a facilitator is not retained, removed “ex-officio” from member that facilitates meetings.</w:t>
      </w:r>
    </w:p>
    <w:p w14:paraId="3FAD6019" w14:textId="73F010A2" w:rsidR="00FE19E4" w:rsidRPr="00B0564A" w:rsidRDefault="00B0564A" w:rsidP="00A746B5">
      <w:pPr>
        <w:pStyle w:val="ListParagraph"/>
        <w:numPr>
          <w:ilvl w:val="1"/>
          <w:numId w:val="4"/>
        </w:numPr>
      </w:pPr>
      <w:r w:rsidRPr="00B0564A">
        <w:t xml:space="preserve">Task Force strive to meet following: </w:t>
      </w:r>
      <w:r w:rsidRPr="00B0564A">
        <w:rPr>
          <w:b/>
          <w:u w:val="single"/>
        </w:rPr>
        <w:t>removed</w:t>
      </w:r>
      <w:r w:rsidRPr="00B0564A">
        <w:t xml:space="preserve"> bullet that Task Force can’</w:t>
      </w:r>
      <w:r>
        <w:t>t require registration</w:t>
      </w:r>
    </w:p>
    <w:p w14:paraId="54F85772" w14:textId="73D4A43B" w:rsidR="00E95BEA" w:rsidRDefault="00E95BEA" w:rsidP="00A746B5">
      <w:pPr>
        <w:pStyle w:val="ListParagraph"/>
        <w:numPr>
          <w:ilvl w:val="1"/>
          <w:numId w:val="4"/>
        </w:numPr>
      </w:pPr>
      <w:r>
        <w:t>Contents of Meeting Notice: Added bullet regarding ‘remote participation’</w:t>
      </w:r>
    </w:p>
    <w:p w14:paraId="2E7DB3A5" w14:textId="265EC720" w:rsidR="00F1475C" w:rsidRDefault="00E95BEA" w:rsidP="00A746B5">
      <w:pPr>
        <w:pStyle w:val="ListParagraph"/>
        <w:numPr>
          <w:ilvl w:val="1"/>
          <w:numId w:val="4"/>
        </w:numPr>
      </w:pPr>
      <w:r>
        <w:t>Timing of notice: Removed outdated/unnecessary language</w:t>
      </w:r>
    </w:p>
    <w:p w14:paraId="15F55226" w14:textId="50BFD913" w:rsidR="00E95BEA" w:rsidRDefault="00E95BEA" w:rsidP="001C0C60">
      <w:pPr>
        <w:pStyle w:val="ListParagraph"/>
        <w:numPr>
          <w:ilvl w:val="0"/>
          <w:numId w:val="4"/>
        </w:numPr>
      </w:pPr>
      <w:r>
        <w:t>Committees/</w:t>
      </w:r>
      <w:r w:rsidR="00EC21F6">
        <w:t>Work Groups</w:t>
      </w:r>
      <w:r w:rsidR="00FE19E4">
        <w:t xml:space="preserve"> (</w:t>
      </w:r>
      <w:proofErr w:type="spellStart"/>
      <w:r w:rsidR="00FE19E4">
        <w:t>pgs</w:t>
      </w:r>
      <w:proofErr w:type="spellEnd"/>
      <w:r w:rsidR="00B20FFC">
        <w:t xml:space="preserve"> 17 of 20)</w:t>
      </w:r>
      <w:r>
        <w:t>: Updated to reflect work group structure</w:t>
      </w:r>
    </w:p>
    <w:p w14:paraId="7D4D2C57" w14:textId="74D1B217" w:rsidR="001C0C60" w:rsidRDefault="00CD5141" w:rsidP="00E95BEA">
      <w:pPr>
        <w:pStyle w:val="ListParagraph"/>
        <w:numPr>
          <w:ilvl w:val="1"/>
          <w:numId w:val="4"/>
        </w:numPr>
      </w:pPr>
      <w:r>
        <w:t xml:space="preserve">Actions of the Task Force are </w:t>
      </w:r>
      <w:r w:rsidR="00DA5E8D">
        <w:t>increasingly handled at the Work Group level.  Revisions clarify work group participation, organization, and function.</w:t>
      </w:r>
      <w:r w:rsidR="00EC21F6">
        <w:t xml:space="preserve"> </w:t>
      </w:r>
    </w:p>
    <w:p w14:paraId="3BC3C130" w14:textId="3892D9E8" w:rsidR="001D2E2F" w:rsidRDefault="001D2E2F" w:rsidP="001C0C60">
      <w:pPr>
        <w:pStyle w:val="ListParagraph"/>
        <w:numPr>
          <w:ilvl w:val="0"/>
          <w:numId w:val="4"/>
        </w:numPr>
      </w:pPr>
      <w:r>
        <w:t>T</w:t>
      </w:r>
      <w:r w:rsidR="001F0A61">
        <w:t>ask Force Work Plan</w:t>
      </w:r>
      <w:r w:rsidR="00FE19E4">
        <w:t xml:space="preserve"> (</w:t>
      </w:r>
      <w:proofErr w:type="spellStart"/>
      <w:r w:rsidR="00FE19E4">
        <w:t>pg</w:t>
      </w:r>
      <w:proofErr w:type="spellEnd"/>
      <w:r w:rsidR="00B20FFC">
        <w:t xml:space="preserve"> 18 of 20)</w:t>
      </w:r>
      <w:r w:rsidR="001F0A61">
        <w:t>: Removed</w:t>
      </w:r>
      <w:r w:rsidR="00902D7B">
        <w:t xml:space="preserve"> outdated</w:t>
      </w:r>
      <w:r w:rsidR="001F0A61">
        <w:t xml:space="preserve"> language and updated t</w:t>
      </w:r>
      <w:r w:rsidR="00FE19E4">
        <w:t xml:space="preserve">o reflect </w:t>
      </w:r>
      <w:r w:rsidR="0013379B">
        <w:t>that</w:t>
      </w:r>
      <w:r w:rsidR="00FE19E4">
        <w:t xml:space="preserve"> </w:t>
      </w:r>
      <w:r w:rsidR="0013379B">
        <w:t xml:space="preserve">a ‘living’ </w:t>
      </w:r>
      <w:r w:rsidR="00FE19E4">
        <w:t>work plan</w:t>
      </w:r>
      <w:r w:rsidR="0013379B">
        <w:t xml:space="preserve"> should be used to prioritize Task Force </w:t>
      </w:r>
      <w:r w:rsidR="00311CE9">
        <w:t xml:space="preserve">activities and link to the Comp Plan while allowing for adaptive management.  Identified that the work plan should also be used as a </w:t>
      </w:r>
      <w:r w:rsidR="00311CE9">
        <w:lastRenderedPageBreak/>
        <w:t>t</w:t>
      </w:r>
      <w:r w:rsidR="0013379B">
        <w:t>ool to</w:t>
      </w:r>
      <w:r w:rsidR="00311CE9">
        <w:t xml:space="preserve"> pursue legislative funding and to track progress in accomplishing goals and priorities.  Removed language related to work plan submittal, as this has not been occurring in practice.</w:t>
      </w:r>
    </w:p>
    <w:p w14:paraId="15A5ED21" w14:textId="2E1B5E5A" w:rsidR="0061253F" w:rsidRDefault="00311CE9" w:rsidP="001C0C60">
      <w:pPr>
        <w:pStyle w:val="ListParagraph"/>
        <w:numPr>
          <w:ilvl w:val="0"/>
          <w:numId w:val="4"/>
        </w:numPr>
      </w:pPr>
      <w:r>
        <w:t xml:space="preserve">Added updated membership </w:t>
      </w:r>
      <w:r w:rsidRPr="00311CE9">
        <w:t>summary</w:t>
      </w:r>
      <w:r w:rsidR="0061253F" w:rsidRPr="00311CE9">
        <w:t xml:space="preserve"> (</w:t>
      </w:r>
      <w:r w:rsidRPr="00311CE9">
        <w:t xml:space="preserve">Table 2; </w:t>
      </w:r>
      <w:proofErr w:type="spellStart"/>
      <w:r w:rsidR="0061253F" w:rsidRPr="00311CE9">
        <w:t>pg</w:t>
      </w:r>
      <w:proofErr w:type="spellEnd"/>
      <w:r w:rsidR="0061253F" w:rsidRPr="00311CE9">
        <w:t xml:space="preserve"> </w:t>
      </w:r>
      <w:r w:rsidRPr="00311CE9">
        <w:t>20</w:t>
      </w:r>
      <w:r w:rsidR="0061253F" w:rsidRPr="00311CE9">
        <w:t xml:space="preserve"> of 20); needs</w:t>
      </w:r>
      <w:r w:rsidR="0061253F">
        <w:t xml:space="preserve"> to be an Amendment to the MOA, even if the Revised MOA does not move forward.</w:t>
      </w:r>
    </w:p>
    <w:p w14:paraId="6BA25D0C" w14:textId="77777777" w:rsidR="002025B6" w:rsidRPr="002025B6" w:rsidRDefault="002025B6" w:rsidP="002025B6">
      <w:pPr>
        <w:ind w:left="360"/>
        <w:rPr>
          <w:b/>
          <w:i/>
          <w:iCs/>
        </w:rPr>
      </w:pPr>
      <w:r w:rsidRPr="002025B6">
        <w:rPr>
          <w:b/>
          <w:i/>
          <w:iCs/>
        </w:rPr>
        <w:t>Other</w:t>
      </w:r>
    </w:p>
    <w:p w14:paraId="6D7EE69C" w14:textId="1247405E" w:rsidR="002025B6" w:rsidRPr="00226B37" w:rsidRDefault="002025B6" w:rsidP="002025B6">
      <w:pPr>
        <w:pStyle w:val="ListParagraph"/>
        <w:numPr>
          <w:ilvl w:val="0"/>
          <w:numId w:val="4"/>
        </w:numPr>
        <w:rPr>
          <w:bCs/>
        </w:rPr>
      </w:pPr>
      <w:r w:rsidRPr="00226B37">
        <w:rPr>
          <w:bCs/>
        </w:rPr>
        <w:t xml:space="preserve">Washington State AG’s office needs to review </w:t>
      </w:r>
      <w:r w:rsidR="002709E3">
        <w:rPr>
          <w:bCs/>
        </w:rPr>
        <w:t>once Task Force has agreed upon changes</w:t>
      </w:r>
    </w:p>
    <w:p w14:paraId="4445EE3B" w14:textId="5FF8F940" w:rsidR="003064E9" w:rsidRPr="003064E9" w:rsidRDefault="003064E9" w:rsidP="0061253F">
      <w:pPr>
        <w:keepNext/>
        <w:keepLines/>
        <w:rPr>
          <w:b/>
        </w:rPr>
      </w:pPr>
      <w:r w:rsidRPr="003064E9">
        <w:rPr>
          <w:b/>
        </w:rPr>
        <w:t>Recommend</w:t>
      </w:r>
      <w:r w:rsidR="00FA19B1">
        <w:rPr>
          <w:b/>
        </w:rPr>
        <w:t>ed Next Steps</w:t>
      </w:r>
    </w:p>
    <w:p w14:paraId="67F19ACA" w14:textId="1C92E92E" w:rsidR="00A2170B" w:rsidRPr="004D5F55" w:rsidRDefault="009B77A5" w:rsidP="004D5F55">
      <w:r w:rsidRPr="009B77A5">
        <w:t>SRRTTF</w:t>
      </w:r>
      <w:r w:rsidR="00311CE9">
        <w:t xml:space="preserve"> membership to</w:t>
      </w:r>
      <w:r w:rsidRPr="009B77A5">
        <w:t xml:space="preserve"> review</w:t>
      </w:r>
      <w:r w:rsidR="00311CE9">
        <w:t>/discuss</w:t>
      </w:r>
      <w:r w:rsidRPr="009B77A5">
        <w:t xml:space="preserve"> </w:t>
      </w:r>
      <w:r w:rsidR="00311CE9">
        <w:t xml:space="preserve">the Revised MOA </w:t>
      </w:r>
      <w:r w:rsidR="00945F4B" w:rsidRPr="009B77A5">
        <w:t xml:space="preserve">at </w:t>
      </w:r>
      <w:r w:rsidRPr="009B77A5">
        <w:t>the February</w:t>
      </w:r>
      <w:r w:rsidR="00945F4B" w:rsidRPr="009B77A5">
        <w:t xml:space="preserve"> Task Force meeting.</w:t>
      </w:r>
      <w:r w:rsidR="00C2276D">
        <w:t xml:space="preserve"> </w:t>
      </w:r>
      <w:r w:rsidR="00A2170B">
        <w:t xml:space="preserve"> Request that if/when members submit for legal review, they ask legal counsel to limit comments to ONLY those items that would prevent them from signing the revised MOA.</w:t>
      </w:r>
    </w:p>
    <w:sectPr w:rsidR="00A2170B" w:rsidRPr="004D5F5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ains, Karl (ECY)" w:date="2020-01-13T13:08:00Z" w:initials="RK(">
    <w:p w14:paraId="2EC8FB03" w14:textId="77777777" w:rsidR="00B20FFC" w:rsidRDefault="004A08F8">
      <w:pPr>
        <w:pStyle w:val="CommentText"/>
      </w:pPr>
      <w:r>
        <w:rPr>
          <w:rStyle w:val="CommentReference"/>
        </w:rPr>
        <w:annotationRef/>
      </w:r>
      <w:r>
        <w:t>See</w:t>
      </w:r>
      <w:r w:rsidR="00B20FFC">
        <w:t xml:space="preserve"> comments in MOA</w:t>
      </w:r>
      <w:r w:rsidR="00B20FFC" w:rsidRPr="00A2170B">
        <w:rPr>
          <w:highlight w:val="cyan"/>
        </w:rPr>
        <w:t>.  SRRTTF to provide guidance</w:t>
      </w:r>
      <w:r w:rsidR="00B20FFC">
        <w:t>:</w:t>
      </w:r>
    </w:p>
    <w:p w14:paraId="2183857C" w14:textId="77777777" w:rsidR="00B20FFC" w:rsidRDefault="00B20FFC">
      <w:pPr>
        <w:pStyle w:val="CommentText"/>
      </w:pPr>
    </w:p>
    <w:p w14:paraId="21CF5DBD" w14:textId="16C9A5AE" w:rsidR="004A08F8" w:rsidRDefault="00B20FFC" w:rsidP="0061253F">
      <w:pPr>
        <w:pStyle w:val="CommentText"/>
        <w:numPr>
          <w:ilvl w:val="0"/>
          <w:numId w:val="6"/>
        </w:numPr>
      </w:pPr>
      <w:r>
        <w:t xml:space="preserve"> How is voting status determined? NPDES permit requirement, signatory to MOA, </w:t>
      </w:r>
      <w:proofErr w:type="gramStart"/>
      <w:r>
        <w:t>confirmation</w:t>
      </w:r>
      <w:proofErr w:type="gramEnd"/>
      <w:r>
        <w:t xml:space="preserve"> by vote, or combination of those?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CF5DB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406B3" w14:textId="77777777" w:rsidR="004D5F55" w:rsidRDefault="004D5F55" w:rsidP="004D5F55">
      <w:pPr>
        <w:spacing w:after="0" w:line="240" w:lineRule="auto"/>
      </w:pPr>
      <w:r>
        <w:separator/>
      </w:r>
    </w:p>
  </w:endnote>
  <w:endnote w:type="continuationSeparator" w:id="0">
    <w:p w14:paraId="18DC6A95" w14:textId="77777777" w:rsidR="004D5F55" w:rsidRDefault="004D5F55" w:rsidP="004D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095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42118" w14:textId="17304E73" w:rsidR="004D5F55" w:rsidRDefault="004D5F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1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F84613" w14:textId="77777777" w:rsidR="004D5F55" w:rsidRDefault="004D5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2D7F3" w14:textId="77777777" w:rsidR="004D5F55" w:rsidRDefault="004D5F55" w:rsidP="004D5F55">
      <w:pPr>
        <w:spacing w:after="0" w:line="240" w:lineRule="auto"/>
      </w:pPr>
      <w:r>
        <w:separator/>
      </w:r>
    </w:p>
  </w:footnote>
  <w:footnote w:type="continuationSeparator" w:id="0">
    <w:p w14:paraId="473DA60B" w14:textId="77777777" w:rsidR="004D5F55" w:rsidRDefault="004D5F55" w:rsidP="004D5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1360"/>
    <w:multiLevelType w:val="hybridMultilevel"/>
    <w:tmpl w:val="F4DE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D76"/>
    <w:multiLevelType w:val="hybridMultilevel"/>
    <w:tmpl w:val="4D1A4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752A"/>
    <w:multiLevelType w:val="hybridMultilevel"/>
    <w:tmpl w:val="3EEE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73D5E"/>
    <w:multiLevelType w:val="hybridMultilevel"/>
    <w:tmpl w:val="1332AF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B4153"/>
    <w:multiLevelType w:val="hybridMultilevel"/>
    <w:tmpl w:val="048CEE12"/>
    <w:lvl w:ilvl="0" w:tplc="154A2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063C3"/>
    <w:multiLevelType w:val="hybridMultilevel"/>
    <w:tmpl w:val="D142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ins, Karl (ECY)">
    <w15:presenceInfo w15:providerId="AD" w15:userId="S-1-5-21-2487942767-1439223106-4058045846-61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63"/>
    <w:rsid w:val="00002C59"/>
    <w:rsid w:val="00014202"/>
    <w:rsid w:val="00017866"/>
    <w:rsid w:val="00062009"/>
    <w:rsid w:val="00062C90"/>
    <w:rsid w:val="00076F0B"/>
    <w:rsid w:val="000935DB"/>
    <w:rsid w:val="00094048"/>
    <w:rsid w:val="00094EB2"/>
    <w:rsid w:val="000A1A2D"/>
    <w:rsid w:val="000C0807"/>
    <w:rsid w:val="000C3783"/>
    <w:rsid w:val="000C3BCA"/>
    <w:rsid w:val="000C7868"/>
    <w:rsid w:val="000F4336"/>
    <w:rsid w:val="00104A25"/>
    <w:rsid w:val="00116A9B"/>
    <w:rsid w:val="00116CB2"/>
    <w:rsid w:val="0012667C"/>
    <w:rsid w:val="00130043"/>
    <w:rsid w:val="00131406"/>
    <w:rsid w:val="0013379B"/>
    <w:rsid w:val="001357B8"/>
    <w:rsid w:val="00137326"/>
    <w:rsid w:val="00147C5F"/>
    <w:rsid w:val="00150B33"/>
    <w:rsid w:val="00160535"/>
    <w:rsid w:val="0016338C"/>
    <w:rsid w:val="001663BE"/>
    <w:rsid w:val="001670D0"/>
    <w:rsid w:val="0018715C"/>
    <w:rsid w:val="00187E0B"/>
    <w:rsid w:val="00190AE5"/>
    <w:rsid w:val="001A7A9A"/>
    <w:rsid w:val="001C0C60"/>
    <w:rsid w:val="001D2E2F"/>
    <w:rsid w:val="001D3D6C"/>
    <w:rsid w:val="001E3285"/>
    <w:rsid w:val="001E4F58"/>
    <w:rsid w:val="001F0A61"/>
    <w:rsid w:val="001F14B3"/>
    <w:rsid w:val="002025B6"/>
    <w:rsid w:val="002232C4"/>
    <w:rsid w:val="00226B37"/>
    <w:rsid w:val="00235873"/>
    <w:rsid w:val="00247857"/>
    <w:rsid w:val="0025693A"/>
    <w:rsid w:val="00264788"/>
    <w:rsid w:val="00265750"/>
    <w:rsid w:val="002709E3"/>
    <w:rsid w:val="00273A69"/>
    <w:rsid w:val="00275994"/>
    <w:rsid w:val="00286273"/>
    <w:rsid w:val="002A1CE4"/>
    <w:rsid w:val="002A1F64"/>
    <w:rsid w:val="002B5274"/>
    <w:rsid w:val="002C5627"/>
    <w:rsid w:val="002C5D71"/>
    <w:rsid w:val="002D0B52"/>
    <w:rsid w:val="002D497D"/>
    <w:rsid w:val="002D7425"/>
    <w:rsid w:val="002E26A5"/>
    <w:rsid w:val="002E4AA2"/>
    <w:rsid w:val="002E5526"/>
    <w:rsid w:val="002E72F1"/>
    <w:rsid w:val="002F2965"/>
    <w:rsid w:val="002F598E"/>
    <w:rsid w:val="002F6EEA"/>
    <w:rsid w:val="003052EC"/>
    <w:rsid w:val="00305EDF"/>
    <w:rsid w:val="003064E9"/>
    <w:rsid w:val="00306CBD"/>
    <w:rsid w:val="00311CE9"/>
    <w:rsid w:val="00313379"/>
    <w:rsid w:val="00330356"/>
    <w:rsid w:val="0033144F"/>
    <w:rsid w:val="003639C4"/>
    <w:rsid w:val="003767C5"/>
    <w:rsid w:val="00376824"/>
    <w:rsid w:val="0038160D"/>
    <w:rsid w:val="00384170"/>
    <w:rsid w:val="003B6823"/>
    <w:rsid w:val="003C2863"/>
    <w:rsid w:val="003C3738"/>
    <w:rsid w:val="003D48A8"/>
    <w:rsid w:val="003D4980"/>
    <w:rsid w:val="003E0905"/>
    <w:rsid w:val="003E176C"/>
    <w:rsid w:val="003E5B58"/>
    <w:rsid w:val="003E6C17"/>
    <w:rsid w:val="003F180C"/>
    <w:rsid w:val="00402A64"/>
    <w:rsid w:val="00415E82"/>
    <w:rsid w:val="004165CD"/>
    <w:rsid w:val="0042061B"/>
    <w:rsid w:val="00433425"/>
    <w:rsid w:val="00435B46"/>
    <w:rsid w:val="00445381"/>
    <w:rsid w:val="00465226"/>
    <w:rsid w:val="00466087"/>
    <w:rsid w:val="00471F03"/>
    <w:rsid w:val="004814B2"/>
    <w:rsid w:val="00482D12"/>
    <w:rsid w:val="00493945"/>
    <w:rsid w:val="004A08F8"/>
    <w:rsid w:val="004A5FE3"/>
    <w:rsid w:val="004A6185"/>
    <w:rsid w:val="004C38A5"/>
    <w:rsid w:val="004D402E"/>
    <w:rsid w:val="004D48DC"/>
    <w:rsid w:val="004D52E8"/>
    <w:rsid w:val="004D5F55"/>
    <w:rsid w:val="004D61AD"/>
    <w:rsid w:val="004E0456"/>
    <w:rsid w:val="004E22EA"/>
    <w:rsid w:val="004E42EF"/>
    <w:rsid w:val="004F3B14"/>
    <w:rsid w:val="00500F9E"/>
    <w:rsid w:val="00513996"/>
    <w:rsid w:val="00514935"/>
    <w:rsid w:val="00514A8F"/>
    <w:rsid w:val="005254F8"/>
    <w:rsid w:val="00544B98"/>
    <w:rsid w:val="0054569A"/>
    <w:rsid w:val="005472E1"/>
    <w:rsid w:val="00561510"/>
    <w:rsid w:val="00565A43"/>
    <w:rsid w:val="00566818"/>
    <w:rsid w:val="0057542C"/>
    <w:rsid w:val="00581CCA"/>
    <w:rsid w:val="005A2AC3"/>
    <w:rsid w:val="005A4663"/>
    <w:rsid w:val="005C3BAA"/>
    <w:rsid w:val="005C4479"/>
    <w:rsid w:val="005D0A14"/>
    <w:rsid w:val="005D4E47"/>
    <w:rsid w:val="005E786E"/>
    <w:rsid w:val="005E7A6E"/>
    <w:rsid w:val="006043FB"/>
    <w:rsid w:val="0061253F"/>
    <w:rsid w:val="00620823"/>
    <w:rsid w:val="00622431"/>
    <w:rsid w:val="006226DD"/>
    <w:rsid w:val="0066137D"/>
    <w:rsid w:val="00667D45"/>
    <w:rsid w:val="006918A9"/>
    <w:rsid w:val="006977FA"/>
    <w:rsid w:val="006B0B23"/>
    <w:rsid w:val="006B2C79"/>
    <w:rsid w:val="006B2D9D"/>
    <w:rsid w:val="006C2EDE"/>
    <w:rsid w:val="006C3854"/>
    <w:rsid w:val="006D2EF9"/>
    <w:rsid w:val="00704046"/>
    <w:rsid w:val="00706DDB"/>
    <w:rsid w:val="007279EC"/>
    <w:rsid w:val="007306B5"/>
    <w:rsid w:val="007326AB"/>
    <w:rsid w:val="0073684C"/>
    <w:rsid w:val="007457F4"/>
    <w:rsid w:val="007469DE"/>
    <w:rsid w:val="0075270D"/>
    <w:rsid w:val="00765329"/>
    <w:rsid w:val="00776484"/>
    <w:rsid w:val="007A1F76"/>
    <w:rsid w:val="007A3D83"/>
    <w:rsid w:val="007D1752"/>
    <w:rsid w:val="007E40DC"/>
    <w:rsid w:val="007E7AC6"/>
    <w:rsid w:val="00802CB7"/>
    <w:rsid w:val="00811B81"/>
    <w:rsid w:val="00813212"/>
    <w:rsid w:val="00835A16"/>
    <w:rsid w:val="0084088D"/>
    <w:rsid w:val="00862440"/>
    <w:rsid w:val="00866E49"/>
    <w:rsid w:val="00884DF7"/>
    <w:rsid w:val="0089424D"/>
    <w:rsid w:val="008B3B6A"/>
    <w:rsid w:val="008B750B"/>
    <w:rsid w:val="008C05E1"/>
    <w:rsid w:val="008F7B54"/>
    <w:rsid w:val="00902D7B"/>
    <w:rsid w:val="00910322"/>
    <w:rsid w:val="009205C2"/>
    <w:rsid w:val="0092556A"/>
    <w:rsid w:val="00942178"/>
    <w:rsid w:val="00945F4B"/>
    <w:rsid w:val="009474DF"/>
    <w:rsid w:val="00952898"/>
    <w:rsid w:val="009578BC"/>
    <w:rsid w:val="009773C2"/>
    <w:rsid w:val="009A38F9"/>
    <w:rsid w:val="009B5330"/>
    <w:rsid w:val="009B77A5"/>
    <w:rsid w:val="009C07FF"/>
    <w:rsid w:val="009C4EF0"/>
    <w:rsid w:val="009C5193"/>
    <w:rsid w:val="009C7585"/>
    <w:rsid w:val="009D4C46"/>
    <w:rsid w:val="009E1B14"/>
    <w:rsid w:val="009E4D6A"/>
    <w:rsid w:val="00A06F5C"/>
    <w:rsid w:val="00A15947"/>
    <w:rsid w:val="00A2170B"/>
    <w:rsid w:val="00A23456"/>
    <w:rsid w:val="00A27B18"/>
    <w:rsid w:val="00A32BDC"/>
    <w:rsid w:val="00A43A78"/>
    <w:rsid w:val="00A44416"/>
    <w:rsid w:val="00A52527"/>
    <w:rsid w:val="00A64739"/>
    <w:rsid w:val="00A648A0"/>
    <w:rsid w:val="00A746B5"/>
    <w:rsid w:val="00A758BC"/>
    <w:rsid w:val="00A93478"/>
    <w:rsid w:val="00A950CC"/>
    <w:rsid w:val="00AA29F8"/>
    <w:rsid w:val="00AA5391"/>
    <w:rsid w:val="00AB5DA6"/>
    <w:rsid w:val="00AC063B"/>
    <w:rsid w:val="00AD5043"/>
    <w:rsid w:val="00AE0910"/>
    <w:rsid w:val="00AE3304"/>
    <w:rsid w:val="00AF15B7"/>
    <w:rsid w:val="00AF4DE2"/>
    <w:rsid w:val="00B02ED0"/>
    <w:rsid w:val="00B0564A"/>
    <w:rsid w:val="00B1557A"/>
    <w:rsid w:val="00B20FFC"/>
    <w:rsid w:val="00B56B1B"/>
    <w:rsid w:val="00B64F2C"/>
    <w:rsid w:val="00B7526C"/>
    <w:rsid w:val="00BB5CD2"/>
    <w:rsid w:val="00BC3628"/>
    <w:rsid w:val="00BC63CB"/>
    <w:rsid w:val="00BD0C8B"/>
    <w:rsid w:val="00BE5A8A"/>
    <w:rsid w:val="00BE6280"/>
    <w:rsid w:val="00BF0810"/>
    <w:rsid w:val="00BF0B7F"/>
    <w:rsid w:val="00C077C7"/>
    <w:rsid w:val="00C2276D"/>
    <w:rsid w:val="00C41200"/>
    <w:rsid w:val="00C42EB0"/>
    <w:rsid w:val="00C51B97"/>
    <w:rsid w:val="00C54136"/>
    <w:rsid w:val="00C721F9"/>
    <w:rsid w:val="00CB2D0E"/>
    <w:rsid w:val="00CD5141"/>
    <w:rsid w:val="00CD61D3"/>
    <w:rsid w:val="00D01236"/>
    <w:rsid w:val="00D36D31"/>
    <w:rsid w:val="00D51E54"/>
    <w:rsid w:val="00D844A7"/>
    <w:rsid w:val="00D8630C"/>
    <w:rsid w:val="00D86DC7"/>
    <w:rsid w:val="00D92A84"/>
    <w:rsid w:val="00DA0EFF"/>
    <w:rsid w:val="00DA3F21"/>
    <w:rsid w:val="00DA5E8D"/>
    <w:rsid w:val="00DA72A1"/>
    <w:rsid w:val="00DC05FC"/>
    <w:rsid w:val="00DC665A"/>
    <w:rsid w:val="00DD7E8F"/>
    <w:rsid w:val="00DE0A9C"/>
    <w:rsid w:val="00E0240F"/>
    <w:rsid w:val="00E147B4"/>
    <w:rsid w:val="00E26290"/>
    <w:rsid w:val="00E45BFA"/>
    <w:rsid w:val="00E61296"/>
    <w:rsid w:val="00E90A13"/>
    <w:rsid w:val="00E94485"/>
    <w:rsid w:val="00E95BEA"/>
    <w:rsid w:val="00EC21F6"/>
    <w:rsid w:val="00EC30DC"/>
    <w:rsid w:val="00ED6AB5"/>
    <w:rsid w:val="00EE7586"/>
    <w:rsid w:val="00EF1AC2"/>
    <w:rsid w:val="00F000E7"/>
    <w:rsid w:val="00F039BF"/>
    <w:rsid w:val="00F121F0"/>
    <w:rsid w:val="00F1475C"/>
    <w:rsid w:val="00F2140E"/>
    <w:rsid w:val="00F37687"/>
    <w:rsid w:val="00F44208"/>
    <w:rsid w:val="00F742FF"/>
    <w:rsid w:val="00F81BB6"/>
    <w:rsid w:val="00F82FA1"/>
    <w:rsid w:val="00F8378F"/>
    <w:rsid w:val="00F83ACE"/>
    <w:rsid w:val="00F9758F"/>
    <w:rsid w:val="00FA19B1"/>
    <w:rsid w:val="00FB532E"/>
    <w:rsid w:val="00FE19E4"/>
    <w:rsid w:val="00FE7391"/>
    <w:rsid w:val="00FF27BC"/>
    <w:rsid w:val="00FF4844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EE33"/>
  <w15:docId w15:val="{170A27A0-F3CF-4DA2-97ED-EB5EF8DF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5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F55"/>
  </w:style>
  <w:style w:type="paragraph" w:styleId="Footer">
    <w:name w:val="footer"/>
    <w:basedOn w:val="Normal"/>
    <w:link w:val="FooterChar"/>
    <w:uiPriority w:val="99"/>
    <w:unhideWhenUsed/>
    <w:rsid w:val="004D5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F55"/>
  </w:style>
  <w:style w:type="character" w:styleId="CommentReference">
    <w:name w:val="annotation reference"/>
    <w:basedOn w:val="DefaultParagraphFont"/>
    <w:uiPriority w:val="99"/>
    <w:semiHidden/>
    <w:unhideWhenUsed/>
    <w:rsid w:val="004A0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8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8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9D98F8776E24883692EB0BB25FED8" ma:contentTypeVersion="13" ma:contentTypeDescription="Create a new document." ma:contentTypeScope="" ma:versionID="a13dd934385ea35ad76b64ee997c3360">
  <xsd:schema xmlns:xsd="http://www.w3.org/2001/XMLSchema" xmlns:xs="http://www.w3.org/2001/XMLSchema" xmlns:p="http://schemas.microsoft.com/office/2006/metadata/properties" xmlns:ns3="4c42a671-0fbb-47ba-bf27-fb1ee87c8e0c" xmlns:ns4="e391fc52-18c9-4c91-baa6-5c4b1f257854" targetNamespace="http://schemas.microsoft.com/office/2006/metadata/properties" ma:root="true" ma:fieldsID="78719ec3bedd2df77f02356a81e5b2ab" ns3:_="" ns4:_="">
    <xsd:import namespace="4c42a671-0fbb-47ba-bf27-fb1ee87c8e0c"/>
    <xsd:import namespace="e391fc52-18c9-4c91-baa6-5c4b1f2578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2a671-0fbb-47ba-bf27-fb1ee87c8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1fc52-18c9-4c91-baa6-5c4b1f257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B2E2F-8606-493F-B8B1-B0E6F0D0F43C}">
  <ds:schemaRefs>
    <ds:schemaRef ds:uri="e391fc52-18c9-4c91-baa6-5c4b1f2578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4c42a671-0fbb-47ba-bf27-fb1ee87c8e0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94E564-7155-403C-B257-A5BA63E6C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643E1-8093-4061-A113-44FA3452E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2a671-0fbb-47ba-bf27-fb1ee87c8e0c"/>
    <ds:schemaRef ds:uri="e391fc52-18c9-4c91-baa6-5c4b1f257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Leber, Bud</dc:creator>
  <cp:keywords/>
  <cp:lastModifiedBy>Rains, Karl (ECY)</cp:lastModifiedBy>
  <cp:revision>3</cp:revision>
  <dcterms:created xsi:type="dcterms:W3CDTF">2020-02-20T17:46:00Z</dcterms:created>
  <dcterms:modified xsi:type="dcterms:W3CDTF">2020-02-20T17:47:00Z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0x0101005409D98F8776E24883692EB0BB25FED8</vt:lpwstr>
  </property>
</Properties>
</file>